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B6" w:rsidRPr="000551FC" w:rsidRDefault="004127B6" w:rsidP="004127B6">
      <w:pPr>
        <w:spacing w:line="480" w:lineRule="auto"/>
        <w:ind w:firstLineChars="177" w:firstLine="426"/>
        <w:jc w:val="left"/>
        <w:rPr>
          <w:rFonts w:ascii="Times New Roman" w:hAnsi="Times New Roman"/>
          <w:b/>
          <w:sz w:val="24"/>
          <w:szCs w:val="24"/>
        </w:rPr>
      </w:pPr>
      <w:r w:rsidRPr="000551FC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 w:hint="eastAsia"/>
          <w:b/>
          <w:sz w:val="24"/>
          <w:szCs w:val="24"/>
        </w:rPr>
        <w:t>S2</w:t>
      </w:r>
      <w:r w:rsidRPr="000551FC">
        <w:rPr>
          <w:rFonts w:ascii="Times New Roman" w:hAnsi="Times New Roman"/>
          <w:b/>
          <w:sz w:val="24"/>
          <w:szCs w:val="24"/>
        </w:rPr>
        <w:t>. Primers used in PCR and sequencing.</w:t>
      </w:r>
      <w:bookmarkStart w:id="0" w:name="_GoBack"/>
      <w:bookmarkEnd w:id="0"/>
    </w:p>
    <w:tbl>
      <w:tblPr>
        <w:tblpPr w:leftFromText="180" w:rightFromText="180" w:vertAnchor="text" w:horzAnchor="margin" w:tblpXSpec="center" w:tblpY="308"/>
        <w:tblW w:w="15123" w:type="dxa"/>
        <w:tblBorders>
          <w:top w:val="single" w:sz="4" w:space="0" w:color="auto"/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1260"/>
        <w:gridCol w:w="5226"/>
        <w:gridCol w:w="1179"/>
        <w:gridCol w:w="3570"/>
      </w:tblGrid>
      <w:tr w:rsidR="004127B6" w:rsidRPr="000551FC" w:rsidTr="00411AD1">
        <w:trPr>
          <w:trHeight w:val="372"/>
        </w:trPr>
        <w:tc>
          <w:tcPr>
            <w:tcW w:w="3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Locus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Primer</w:t>
            </w:r>
          </w:p>
        </w:tc>
        <w:tc>
          <w:tcPr>
            <w:tcW w:w="5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Primer sequence</w:t>
            </w:r>
          </w:p>
        </w:tc>
        <w:tc>
          <w:tcPr>
            <w:tcW w:w="11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Size (bp)</w:t>
            </w:r>
          </w:p>
        </w:tc>
        <w:tc>
          <w:tcPr>
            <w:tcW w:w="3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Cited source</w:t>
            </w:r>
          </w:p>
        </w:tc>
      </w:tr>
      <w:tr w:rsidR="004127B6" w:rsidRPr="000551FC" w:rsidTr="00411AD1">
        <w:trPr>
          <w:trHeight w:val="409"/>
        </w:trPr>
        <w:tc>
          <w:tcPr>
            <w:tcW w:w="3888" w:type="dxa"/>
            <w:tcBorders>
              <w:top w:val="single" w:sz="4" w:space="0" w:color="auto"/>
              <w:bottom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Recombination activating gene 1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L6300</w:t>
            </w:r>
          </w:p>
        </w:tc>
        <w:tc>
          <w:tcPr>
            <w:tcW w:w="5226" w:type="dxa"/>
            <w:tcBorders>
              <w:top w:val="single" w:sz="4" w:space="0" w:color="auto"/>
              <w:bottom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5’-CTG GTC GTC AGA TCT TTC AGC-3’</w:t>
            </w:r>
          </w:p>
        </w:tc>
        <w:tc>
          <w:tcPr>
            <w:tcW w:w="1179" w:type="dxa"/>
            <w:tcBorders>
              <w:top w:val="single" w:sz="4" w:space="0" w:color="auto"/>
              <w:bottom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1164</w:t>
            </w:r>
          </w:p>
        </w:tc>
        <w:tc>
          <w:tcPr>
            <w:tcW w:w="3570" w:type="dxa"/>
            <w:tcBorders>
              <w:top w:val="single" w:sz="4" w:space="0" w:color="auto"/>
              <w:bottom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 xml:space="preserve">Li et al. </w:t>
            </w:r>
            <w:bookmarkStart w:id="1" w:name="OLE_LINK56"/>
            <w:bookmarkStart w:id="2" w:name="OLE_LINK99"/>
            <w:r w:rsidRPr="000551FC">
              <w:rPr>
                <w:rFonts w:ascii="Times New Roman" w:hAnsi="Times New Roman"/>
                <w:sz w:val="24"/>
                <w:szCs w:val="24"/>
              </w:rPr>
              <w:t>(2009)</w:t>
            </w:r>
            <w:bookmarkEnd w:id="1"/>
            <w:bookmarkEnd w:id="2"/>
          </w:p>
        </w:tc>
      </w:tr>
      <w:tr w:rsidR="004127B6" w:rsidRPr="000551FC" w:rsidTr="00411AD1">
        <w:trPr>
          <w:trHeight w:val="409"/>
        </w:trPr>
        <w:tc>
          <w:tcPr>
            <w:tcW w:w="3888" w:type="dxa"/>
            <w:tcBorders>
              <w:top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H6301</w:t>
            </w:r>
          </w:p>
        </w:tc>
        <w:tc>
          <w:tcPr>
            <w:tcW w:w="5226" w:type="dxa"/>
            <w:tcBorders>
              <w:top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5’-GCA AAA CGT TGA GAG TGA TAA C-3’</w:t>
            </w:r>
          </w:p>
        </w:tc>
        <w:tc>
          <w:tcPr>
            <w:tcW w:w="1179" w:type="dxa"/>
            <w:tcBorders>
              <w:top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tcBorders>
              <w:top w:val="nil"/>
            </w:tcBorders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Li et al. (2009)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Proopiomelanocortin</w:t>
            </w: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R7120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5’-TAY TGR CCC TTY TTG TGG GCR TT-3’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601</w:t>
            </w: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Wiens et al. (2005)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L7121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5’-GGA RCA CTT YCG ATG GGG YAA ACC-3’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Wiens et al. (2005)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Brain-derived neurotrophic factor</w:t>
            </w: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R7151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5’-CTA TCT TCC CCT TTT AAT GGT C-3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614</w:t>
            </w: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Vieites et al. (2007)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L7152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5’-ACC ATC CTT TTC CTT ACT ATG G-3’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Van der Meijden et al. </w:t>
            </w:r>
            <w:r w:rsidRPr="000551FC">
              <w:rPr>
                <w:rFonts w:ascii="Times New Roman" w:hAnsi="Times New Roman"/>
                <w:sz w:val="24"/>
                <w:szCs w:val="24"/>
              </w:rPr>
              <w:t>(2007)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Exon 1 of rhodopsin</w:t>
            </w: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L2903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5’-ACC ATG AAC GGA ACA GAA GGY CC-3’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315</w:t>
            </w: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OLE_LINK146"/>
            <w:bookmarkStart w:id="4" w:name="OLE_LINK147"/>
            <w:r w:rsidRPr="000551FC">
              <w:rPr>
                <w:rFonts w:ascii="Times New Roman" w:hAnsi="Times New Roman"/>
                <w:sz w:val="24"/>
                <w:szCs w:val="24"/>
              </w:rPr>
              <w:t>Bossuyt and Milinkovitch (2000)</w:t>
            </w:r>
            <w:bookmarkEnd w:id="3"/>
            <w:bookmarkEnd w:id="4"/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H2904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5’-GTA GCG AAG AAR CCT TCA AMG TA-3’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Bossuyt and Milinkovitch (2000)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Exon 1 of tyrosinase</w:t>
            </w: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L2976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5’-TGC TGG GCR TCT CTC CAR TCC CA-3’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Bossuyt and Milinkovitch (2000)</w:t>
            </w:r>
          </w:p>
        </w:tc>
      </w:tr>
      <w:tr w:rsidR="004127B6" w:rsidRPr="000551FC" w:rsidTr="00411AD1">
        <w:trPr>
          <w:trHeight w:val="469"/>
        </w:trPr>
        <w:tc>
          <w:tcPr>
            <w:tcW w:w="3888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H2977</w:t>
            </w:r>
          </w:p>
        </w:tc>
        <w:tc>
          <w:tcPr>
            <w:tcW w:w="5226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5’-AGG TCC TCY TRA GGA AGG AAT G-3’</w:t>
            </w:r>
          </w:p>
        </w:tc>
        <w:tc>
          <w:tcPr>
            <w:tcW w:w="1179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  <w:vAlign w:val="center"/>
          </w:tcPr>
          <w:p w:rsidR="004127B6" w:rsidRPr="000551FC" w:rsidRDefault="004127B6" w:rsidP="00411AD1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51FC">
              <w:rPr>
                <w:rFonts w:ascii="Times New Roman" w:hAnsi="Times New Roman"/>
                <w:sz w:val="24"/>
                <w:szCs w:val="24"/>
              </w:rPr>
              <w:t>Bossuyt and Milinkovitch (2000)</w:t>
            </w:r>
          </w:p>
        </w:tc>
      </w:tr>
    </w:tbl>
    <w:p w:rsidR="004127B6" w:rsidRDefault="004127B6" w:rsidP="004127B6">
      <w:pPr>
        <w:pStyle w:val="2"/>
        <w:spacing w:line="480" w:lineRule="auto"/>
        <w:rPr>
          <w:rFonts w:ascii="Times New Roman" w:hAnsi="Times New Roman" w:hint="eastAsia"/>
          <w:sz w:val="24"/>
          <w:szCs w:val="24"/>
          <w:lang w:eastAsia="zh-CN"/>
        </w:rPr>
        <w:sectPr w:rsidR="004127B6" w:rsidSect="004127B6">
          <w:pgSz w:w="16838" w:h="11906" w:orient="landscape"/>
          <w:pgMar w:top="1418" w:right="1418" w:bottom="1418" w:left="1418" w:header="851" w:footer="992" w:gutter="0"/>
          <w:lnNumType w:countBy="1" w:restart="continuous"/>
          <w:cols w:space="425"/>
          <w:docGrid w:linePitch="312"/>
        </w:sectPr>
      </w:pPr>
    </w:p>
    <w:p w:rsidR="00094A48" w:rsidRDefault="00094A48"/>
    <w:sectPr w:rsidR="00094A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A51" w:rsidRDefault="005B4A51" w:rsidP="004127B6">
      <w:r>
        <w:separator/>
      </w:r>
    </w:p>
  </w:endnote>
  <w:endnote w:type="continuationSeparator" w:id="0">
    <w:p w:rsidR="005B4A51" w:rsidRDefault="005B4A51" w:rsidP="0041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A51" w:rsidRDefault="005B4A51" w:rsidP="004127B6">
      <w:r>
        <w:separator/>
      </w:r>
    </w:p>
  </w:footnote>
  <w:footnote w:type="continuationSeparator" w:id="0">
    <w:p w:rsidR="005B4A51" w:rsidRDefault="005B4A51" w:rsidP="00412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0"/>
    <w:rsid w:val="00094A48"/>
    <w:rsid w:val="004127B6"/>
    <w:rsid w:val="005B4A51"/>
    <w:rsid w:val="007E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127B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7B6"/>
    <w:rPr>
      <w:sz w:val="18"/>
      <w:szCs w:val="18"/>
    </w:rPr>
  </w:style>
  <w:style w:type="character" w:customStyle="1" w:styleId="2Char">
    <w:name w:val="标题 2 Char"/>
    <w:basedOn w:val="a0"/>
    <w:link w:val="2"/>
    <w:rsid w:val="004127B6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41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7B6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4127B6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27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27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27B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27B6"/>
    <w:rPr>
      <w:sz w:val="18"/>
      <w:szCs w:val="18"/>
    </w:rPr>
  </w:style>
  <w:style w:type="character" w:customStyle="1" w:styleId="2Char">
    <w:name w:val="标题 2 Char"/>
    <w:basedOn w:val="a0"/>
    <w:link w:val="2"/>
    <w:rsid w:val="004127B6"/>
    <w:rPr>
      <w:rFonts w:ascii="Cambria" w:eastAsia="宋体" w:hAnsi="Cambria" w:cs="Times New Roman"/>
      <w:b/>
      <w:bCs/>
      <w:sz w:val="32"/>
      <w:szCs w:val="32"/>
      <w:lang w:val="x-none" w:eastAsia="x-none"/>
    </w:rPr>
  </w:style>
  <w:style w:type="character" w:styleId="a5">
    <w:name w:val="line number"/>
    <w:basedOn w:val="a0"/>
    <w:uiPriority w:val="99"/>
    <w:semiHidden/>
    <w:unhideWhenUsed/>
    <w:rsid w:val="0041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805</Characters>
  <Application>Microsoft Office Word</Application>
  <DocSecurity>0</DocSecurity>
  <Lines>6</Lines>
  <Paragraphs>1</Paragraphs>
  <ScaleCrop>false</ScaleCrop>
  <Company>微软中国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2017-07-20T08:24:00Z</dcterms:created>
  <dcterms:modified xsi:type="dcterms:W3CDTF">2017-07-20T08:25:00Z</dcterms:modified>
</cp:coreProperties>
</file>