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8" w:rsidRDefault="008A4BD8" w:rsidP="008A4BD8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A18A4">
        <w:rPr>
          <w:rFonts w:ascii="Times New Roman" w:hAnsi="Times New Roman" w:cs="Times New Roman"/>
          <w:b/>
          <w:sz w:val="24"/>
        </w:rPr>
        <w:t>Supplementary Information</w:t>
      </w: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document contains the diagnostic plots and tables of parameter values for the SLD time-series analysis conducted using the model described in the main paper.  </w:t>
      </w: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Erlotinib – Forwards Alignment</w:t>
      </w: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A72A8AD" wp14:editId="2BBDD4D5">
            <wp:extent cx="5731510" cy="320927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D8" w:rsidRPr="00CD0033" w:rsidRDefault="008A4BD8" w:rsidP="008A4BD8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F67924">
        <w:rPr>
          <w:rFonts w:ascii="Times New Roman" w:hAnsi="Times New Roman" w:cs="Times New Roman"/>
          <w:bCs w:val="0"/>
          <w:color w:val="auto"/>
          <w:sz w:val="24"/>
          <w:szCs w:val="22"/>
        </w:rPr>
        <w:t xml:space="preserve">Figure </w:t>
      </w:r>
      <w:r>
        <w:rPr>
          <w:rFonts w:ascii="Times New Roman" w:hAnsi="Times New Roman" w:cs="Times New Roman"/>
          <w:bCs w:val="0"/>
          <w:color w:val="auto"/>
          <w:sz w:val="24"/>
          <w:szCs w:val="22"/>
        </w:rPr>
        <w:t>S</w:t>
      </w:r>
      <w:r w:rsidRPr="00F67924">
        <w:rPr>
          <w:rFonts w:ascii="Times New Roman" w:hAnsi="Times New Roman" w:cs="Times New Roman"/>
          <w:bCs w:val="0"/>
          <w:color w:val="auto"/>
          <w:sz w:val="24"/>
          <w:szCs w:val="22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Panel A shows the observed SLD values against the individual fitted. Panel B shows the individual standardised residuals over time. </w:t>
      </w: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A4BD8" w:rsidRPr="00F20358" w:rsidRDefault="008A4BD8" w:rsidP="008A4BD8">
      <w:pPr>
        <w:pStyle w:val="Caption"/>
        <w:spacing w:line="48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lastRenderedPageBreak/>
        <w:t>Table S</w:t>
      </w: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fldChar w:fldCharType="begin"/>
      </w: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instrText xml:space="preserve"> SEQ Table \* ARABIC </w:instrText>
      </w: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fldChar w:fldCharType="separate"/>
      </w: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>1</w:t>
      </w: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fldChar w:fldCharType="end"/>
      </w: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Provides estimated mean and standard deviation (S.D.) values together with approximate 95% confidence intervals for the parameter distributions of the model described in the main paper. Estimate of the within group standard error (S.E.) of the residuals with 95% CI is also provided.   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6"/>
        <w:gridCol w:w="1326"/>
      </w:tblGrid>
      <w:tr w:rsidR="008A4BD8" w:rsidTr="007750D2">
        <w:trPr>
          <w:trHeight w:val="574"/>
        </w:trPr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log(B)</w:t>
            </w:r>
          </w:p>
        </w:tc>
        <w:tc>
          <w:tcPr>
            <w:tcW w:w="2651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log(C)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Residual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S.E.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2.79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(2.72, 2.85)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0.62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(0.57, 0.67) 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-5.04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(-5.22,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-4.85)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1.09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(0.94, 1.26)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-5.60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(-5.72,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-5.48)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0.89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(0.80, 0.97)</w:t>
            </w:r>
          </w:p>
        </w:tc>
        <w:tc>
          <w:tcPr>
            <w:tcW w:w="1326" w:type="dxa"/>
          </w:tcPr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2.35</w:t>
            </w:r>
          </w:p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(2.22, 2.49)</w:t>
            </w:r>
          </w:p>
        </w:tc>
      </w:tr>
    </w:tbl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Erlotinib – Reverse Alignment</w:t>
      </w: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2C9ABD02" wp14:editId="4751B018">
            <wp:extent cx="5731510" cy="3230098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D8" w:rsidRDefault="008A4BD8" w:rsidP="008A4BD8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 xml:space="preserve">Figure </w:t>
      </w:r>
      <w:r>
        <w:rPr>
          <w:rFonts w:ascii="Times New Roman" w:hAnsi="Times New Roman" w:cs="Times New Roman"/>
          <w:bCs w:val="0"/>
          <w:color w:val="auto"/>
          <w:sz w:val="24"/>
          <w:szCs w:val="22"/>
        </w:rPr>
        <w:t>S</w:t>
      </w: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>2.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Panel A shows the observed SLD values against the individual fitted. Panel B shows the individual standardised residuals over time. </w:t>
      </w:r>
    </w:p>
    <w:p w:rsidR="008A4BD8" w:rsidRDefault="008A4BD8" w:rsidP="008A4BD8">
      <w:pPr>
        <w:pStyle w:val="Caption"/>
        <w:spacing w:line="480" w:lineRule="auto"/>
        <w:rPr>
          <w:rFonts w:ascii="Times New Roman" w:hAnsi="Times New Roman" w:cs="Times New Roman"/>
          <w:b w:val="0"/>
          <w:sz w:val="24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lastRenderedPageBreak/>
        <w:t>Table S2.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Provides estimated mean and standard deviation (S.D.) values together with approximate 95% confidence intervals for the parameter distributions of the model described in the main paper. Estimate of the within group standard error (S.E.) of the residuals with 95% CI is also provided.   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6"/>
        <w:gridCol w:w="1326"/>
      </w:tblGrid>
      <w:tr w:rsidR="008A4BD8" w:rsidTr="007750D2">
        <w:trPr>
          <w:trHeight w:val="574"/>
        </w:trPr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log(B)</w:t>
            </w:r>
          </w:p>
        </w:tc>
        <w:tc>
          <w:tcPr>
            <w:tcW w:w="2651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log(C)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Residual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S.E.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2.80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(2.72, 2.87)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0.71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(0.66, 0.77)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-4.83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(-4.94,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-4.72)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0.50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(0.42, 0.60)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-5.74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(-5.87,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-5.61)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0.91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(0.83, 1.00)</w:t>
            </w:r>
          </w:p>
        </w:tc>
        <w:tc>
          <w:tcPr>
            <w:tcW w:w="1326" w:type="dxa"/>
          </w:tcPr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2.75 </w:t>
            </w:r>
          </w:p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(2.56, 2.95)</w:t>
            </w:r>
          </w:p>
        </w:tc>
      </w:tr>
    </w:tbl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Docetaxel – Forwards Alignment</w:t>
      </w:r>
    </w:p>
    <w:p w:rsidR="008A4BD8" w:rsidRDefault="008A4BD8" w:rsidP="008A4BD8">
      <w:pPr>
        <w:keepNext/>
        <w:spacing w:line="480" w:lineRule="auto"/>
        <w:jc w:val="both"/>
      </w:pPr>
      <w:r>
        <w:rPr>
          <w:noProof/>
        </w:rPr>
        <w:drawing>
          <wp:inline distT="0" distB="0" distL="0" distR="0" wp14:anchorId="23DD75AB" wp14:editId="01F7D8A6">
            <wp:extent cx="5731510" cy="323867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D8" w:rsidRDefault="008A4BD8" w:rsidP="008A4BD8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>Figure S3.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Panel A shows the observed SLD values against the individual fitted. Panel B shows the individual standardised residuals over time. </w:t>
      </w:r>
    </w:p>
    <w:p w:rsidR="008A4BD8" w:rsidRPr="00F20358" w:rsidRDefault="008A4BD8" w:rsidP="008A4BD8">
      <w:pPr>
        <w:pStyle w:val="Caption"/>
        <w:spacing w:line="48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lastRenderedPageBreak/>
        <w:t>Table S3.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Provides estimated mean and standard deviation (S.D.) values together with approximate 95% confidence intervals for the parameter distributions of the model described in the main paper. Estimate of the within group standard error (S.E.) of the residuals with 95% CI is also provided.   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6"/>
        <w:gridCol w:w="1326"/>
      </w:tblGrid>
      <w:tr w:rsidR="008A4BD8" w:rsidTr="007750D2">
        <w:trPr>
          <w:trHeight w:val="574"/>
        </w:trPr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log(B)</w:t>
            </w:r>
          </w:p>
        </w:tc>
        <w:tc>
          <w:tcPr>
            <w:tcW w:w="2651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log(C)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Residual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(2.03, 2.15)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0.59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(0.55, 0.64)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-5.27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(-5.38,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-5.16)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0.59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(0.50, 0.69)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-5.97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(-6.07,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-5.86)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0.80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(0.72, 0.89)</w:t>
            </w:r>
          </w:p>
        </w:tc>
        <w:tc>
          <w:tcPr>
            <w:tcW w:w="1326" w:type="dxa"/>
          </w:tcPr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</w:t>
            </w:r>
          </w:p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(1.00, 1.11)</w:t>
            </w:r>
          </w:p>
        </w:tc>
      </w:tr>
    </w:tbl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Docetaxel – Reverse Alignment</w:t>
      </w:r>
    </w:p>
    <w:p w:rsidR="008A4BD8" w:rsidRDefault="008A4BD8" w:rsidP="008A4BD8">
      <w:pPr>
        <w:keepNext/>
        <w:spacing w:line="480" w:lineRule="auto"/>
        <w:jc w:val="both"/>
      </w:pPr>
      <w:r>
        <w:rPr>
          <w:noProof/>
        </w:rPr>
        <w:drawing>
          <wp:inline distT="0" distB="0" distL="0" distR="0" wp14:anchorId="1C3EFC46" wp14:editId="3760C41A">
            <wp:extent cx="5731510" cy="3213565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D8" w:rsidRDefault="008A4BD8" w:rsidP="008A4BD8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>Figure S4.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Panel A shows the observed SLD values against the individual fitted. Panel B shows the individual standardised residuals over time. </w:t>
      </w:r>
    </w:p>
    <w:p w:rsidR="008A4BD8" w:rsidRDefault="008A4BD8" w:rsidP="008A4BD8">
      <w:pPr>
        <w:pStyle w:val="Caption"/>
        <w:spacing w:line="480" w:lineRule="auto"/>
        <w:rPr>
          <w:rFonts w:ascii="Times New Roman" w:hAnsi="Times New Roman" w:cs="Times New Roman"/>
          <w:b w:val="0"/>
          <w:sz w:val="24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lastRenderedPageBreak/>
        <w:t>Table S4.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Provides estimated mean and standard deviation (S.D.) values together with approximate 95% confidence intervals for the parameter distributions of the model described in the main paper. Estimate of the within group standard error (S.E.) of the residuals with 95% CI is also provided.   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6"/>
        <w:gridCol w:w="1326"/>
      </w:tblGrid>
      <w:tr w:rsidR="008A4BD8" w:rsidTr="007750D2">
        <w:trPr>
          <w:trHeight w:val="574"/>
        </w:trPr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log(B)</w:t>
            </w:r>
          </w:p>
        </w:tc>
        <w:tc>
          <w:tcPr>
            <w:tcW w:w="2651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log(C)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Residual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2.04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(1.98, 2.11)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0.67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(0.62, 0.72)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-5.17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(-5.26,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-5.08)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0.47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(0.40, 0.56)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-5.95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(-6.04,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-5.87)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0.55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(0.50, 0.61)</w:t>
            </w:r>
          </w:p>
        </w:tc>
        <w:tc>
          <w:tcPr>
            <w:tcW w:w="1326" w:type="dxa"/>
          </w:tcPr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1.06 </w:t>
            </w:r>
          </w:p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(1.02, 1.12)</w:t>
            </w:r>
          </w:p>
        </w:tc>
      </w:tr>
    </w:tbl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Paclitaxel/Carboplatin – Forwards Alignment</w:t>
      </w: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164FEC8B" wp14:editId="133254D5">
            <wp:extent cx="5731510" cy="318539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D8" w:rsidRPr="00CD0033" w:rsidRDefault="008A4BD8" w:rsidP="008A4BD8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>Figure S5.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Panel A shows the observed SLD values against the individual fitted. Panel B shows the individual standardised residuals over time. </w:t>
      </w:r>
    </w:p>
    <w:p w:rsidR="008A4BD8" w:rsidRPr="00F20358" w:rsidRDefault="008A4BD8" w:rsidP="008A4BD8">
      <w:pPr>
        <w:pStyle w:val="Caption"/>
        <w:spacing w:line="48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lastRenderedPageBreak/>
        <w:t>Table S5.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Provides estimated mean and standard deviation (S.D.) values together with approximate 95% confidence intervals for the parameter distributions of the model described in the main paper. Estimate of the within group standard error (S.E.) of the residuals with 95% CI is also provided.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6"/>
        <w:gridCol w:w="1326"/>
      </w:tblGrid>
      <w:tr w:rsidR="008A4BD8" w:rsidTr="007750D2">
        <w:trPr>
          <w:trHeight w:val="574"/>
        </w:trPr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log(B)</w:t>
            </w:r>
          </w:p>
        </w:tc>
        <w:tc>
          <w:tcPr>
            <w:tcW w:w="2651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log(C)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Residual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2.40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(2.34, 2.47)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0.68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(0.63, 0.73)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-4.51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(-4.61,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-4.42)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0.85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(0.78, 0.93)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-6.27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(-6.36,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-6.18)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0.76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(0.69, 0.84)</w:t>
            </w:r>
          </w:p>
        </w:tc>
        <w:tc>
          <w:tcPr>
            <w:tcW w:w="1326" w:type="dxa"/>
          </w:tcPr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1.21 </w:t>
            </w:r>
          </w:p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(1.16, 1.26)</w:t>
            </w:r>
          </w:p>
        </w:tc>
      </w:tr>
    </w:tbl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Paclitaxel/Carboplatin – Reverse Alignment</w:t>
      </w:r>
    </w:p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0CED3C09" wp14:editId="0424D1C8">
            <wp:extent cx="5731510" cy="31835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BD8" w:rsidRPr="00CD0033" w:rsidRDefault="008A4BD8" w:rsidP="008A4BD8">
      <w:pPr>
        <w:pStyle w:val="Caption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t>Figure S6.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Panel A shows the observed SLD values against the individual fitted. Panel B shows the individual standardised residuals over time. </w:t>
      </w:r>
    </w:p>
    <w:p w:rsidR="008A4BD8" w:rsidRPr="009A18A4" w:rsidRDefault="008A4BD8" w:rsidP="008A4BD8">
      <w:pPr>
        <w:pStyle w:val="Caption"/>
        <w:spacing w:line="480" w:lineRule="auto"/>
        <w:rPr>
          <w:rFonts w:ascii="Times New Roman" w:hAnsi="Times New Roman" w:cs="Times New Roman"/>
          <w:b w:val="0"/>
          <w:sz w:val="24"/>
        </w:rPr>
      </w:pPr>
      <w:r w:rsidRPr="00020EDC">
        <w:rPr>
          <w:rFonts w:ascii="Times New Roman" w:hAnsi="Times New Roman" w:cs="Times New Roman"/>
          <w:bCs w:val="0"/>
          <w:color w:val="auto"/>
          <w:sz w:val="24"/>
          <w:szCs w:val="22"/>
        </w:rPr>
        <w:lastRenderedPageBreak/>
        <w:t>Table S6.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2"/>
        </w:rPr>
        <w:t xml:space="preserve"> Provides estimated mean and standard deviation (S.D.) values together with approximate 95% confidence intervals for the parameter distributions of the model described in the main paper. Estimate of the within group standard error (S.E.) of the residuals with 95% CI is also provided.</w:t>
      </w:r>
    </w:p>
    <w:tbl>
      <w:tblPr>
        <w:tblStyle w:val="TableGrid"/>
        <w:tblW w:w="9277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5"/>
        <w:gridCol w:w="1325"/>
        <w:gridCol w:w="1326"/>
        <w:gridCol w:w="1326"/>
      </w:tblGrid>
      <w:tr w:rsidR="008A4BD8" w:rsidTr="007750D2">
        <w:trPr>
          <w:trHeight w:val="574"/>
        </w:trPr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log(A)</w:t>
            </w:r>
          </w:p>
        </w:tc>
        <w:tc>
          <w:tcPr>
            <w:tcW w:w="2650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log(B)</w:t>
            </w:r>
          </w:p>
        </w:tc>
        <w:tc>
          <w:tcPr>
            <w:tcW w:w="2651" w:type="dxa"/>
            <w:gridSpan w:val="2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log(C)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Residual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Mean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S.D.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(95% C.I.)</w:t>
            </w:r>
          </w:p>
        </w:tc>
      </w:tr>
      <w:tr w:rsidR="008A4BD8" w:rsidTr="007750D2">
        <w:trPr>
          <w:trHeight w:val="574"/>
        </w:trPr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1.94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(1.86, 2.02)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0.79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(0.73, 0.86)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-4.65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(-4.76,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-4.54)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0.51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(0.40, 0.65)</w:t>
            </w:r>
          </w:p>
        </w:tc>
        <w:tc>
          <w:tcPr>
            <w:tcW w:w="1325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-5.33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(-5.41,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-5.26)</w:t>
            </w:r>
          </w:p>
        </w:tc>
        <w:tc>
          <w:tcPr>
            <w:tcW w:w="1326" w:type="dxa"/>
          </w:tcPr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0.67 </w:t>
            </w:r>
          </w:p>
          <w:p w:rsidR="008A4BD8" w:rsidRDefault="008A4BD8" w:rsidP="007750D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(0.62, 0.73)</w:t>
            </w:r>
          </w:p>
        </w:tc>
        <w:tc>
          <w:tcPr>
            <w:tcW w:w="1326" w:type="dxa"/>
          </w:tcPr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2.07 </w:t>
            </w:r>
          </w:p>
          <w:p w:rsidR="008A4BD8" w:rsidRDefault="008A4BD8" w:rsidP="007750D2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(1.99, 2.16)</w:t>
            </w:r>
          </w:p>
        </w:tc>
      </w:tr>
    </w:tbl>
    <w:p w:rsidR="008A4BD8" w:rsidRPr="00C26AF6" w:rsidRDefault="008A4BD8" w:rsidP="008A4BD8"/>
    <w:p w:rsidR="008A4BD8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BD8" w:rsidRPr="007A5284" w:rsidRDefault="008A4BD8" w:rsidP="008A4BD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7C3" w:rsidRDefault="00CD17C3">
      <w:bookmarkStart w:id="0" w:name="_GoBack"/>
      <w:bookmarkEnd w:id="0"/>
    </w:p>
    <w:sectPr w:rsidR="00CD17C3" w:rsidSect="006A7DD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41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A75" w:rsidRDefault="008A4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7A75" w:rsidRDefault="008A4BD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8"/>
    <w:rsid w:val="008A4BD8"/>
    <w:rsid w:val="00C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D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D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4B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D8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D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D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4B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4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D8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 Mistry</dc:creator>
  <cp:lastModifiedBy>Hitesh Mistry</cp:lastModifiedBy>
  <cp:revision>1</cp:revision>
  <dcterms:created xsi:type="dcterms:W3CDTF">2017-08-30T08:20:00Z</dcterms:created>
  <dcterms:modified xsi:type="dcterms:W3CDTF">2017-08-30T08:20:00Z</dcterms:modified>
</cp:coreProperties>
</file>