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F" w:rsidRPr="00D12357" w:rsidRDefault="00385033">
      <w:r w:rsidRPr="0087587A">
        <w:rPr>
          <w:b/>
        </w:rPr>
        <w:t>Table S</w:t>
      </w:r>
      <w:r w:rsidR="0087587A" w:rsidRPr="0087587A">
        <w:rPr>
          <w:b/>
        </w:rPr>
        <w:t>2</w:t>
      </w:r>
      <w:r w:rsidRPr="0087587A">
        <w:rPr>
          <w:b/>
        </w:rPr>
        <w:t>.</w:t>
      </w:r>
      <w:r>
        <w:t xml:space="preserve"> </w:t>
      </w:r>
      <w:r w:rsidR="00A47FBD">
        <w:t>B</w:t>
      </w:r>
      <w:r>
        <w:t xml:space="preserve">oundary statistics calculated for </w:t>
      </w:r>
      <w:r w:rsidR="00A47FBD">
        <w:t xml:space="preserve">environmental and </w:t>
      </w:r>
      <w:r w:rsidR="00A40261">
        <w:t xml:space="preserve">ground </w:t>
      </w:r>
      <w:r w:rsidR="00A47FBD">
        <w:t xml:space="preserve">beetle variables measured at the rural site at the small spatial scale. </w:t>
      </w:r>
      <w:r w:rsidR="0087587A">
        <w:t xml:space="preserve">Beetle community matrices were analyzed using raw </w:t>
      </w:r>
      <w:r w:rsidR="00A47FBD">
        <w:t xml:space="preserve">abundances and </w:t>
      </w:r>
      <w:r w:rsidR="003E5F97">
        <w:t xml:space="preserve">species </w:t>
      </w:r>
      <w:r w:rsidR="00A47FBD">
        <w:t>abundance</w:t>
      </w:r>
      <w:r w:rsidR="00ED67D8">
        <w:t xml:space="preserve">s weighted by the inverse of </w:t>
      </w:r>
      <w:r w:rsidR="003E5F97">
        <w:t>the</w:t>
      </w:r>
      <w:r w:rsidR="00ED67D8">
        <w:t xml:space="preserve"> species'</w:t>
      </w:r>
      <w:r w:rsidR="00A47FBD">
        <w:t xml:space="preserve"> proportion</w:t>
      </w:r>
      <w:r w:rsidR="00ED67D8">
        <w:t xml:space="preserve"> of total abundance at the site</w:t>
      </w:r>
      <w:r w:rsidR="00A47FBD">
        <w:t xml:space="preserve">. </w:t>
      </w:r>
      <w:r w:rsidR="00ED67D8" w:rsidRPr="00A304B9">
        <w:rPr>
          <w:i/>
        </w:rPr>
        <w:t>N</w:t>
      </w:r>
      <w:r w:rsidR="00ED67D8" w:rsidRPr="00A304B9">
        <w:rPr>
          <w:i/>
          <w:vertAlign w:val="subscript"/>
        </w:rPr>
        <w:t>S</w:t>
      </w:r>
      <w:r w:rsidR="00ED67D8">
        <w:t>:</w:t>
      </w:r>
      <w:r w:rsidR="00ED67D8" w:rsidRPr="00A304B9">
        <w:t xml:space="preserve"> total number of </w:t>
      </w:r>
      <w:r w:rsidR="00ED67D8">
        <w:t>boundaries</w:t>
      </w:r>
      <w:r w:rsidR="0087587A">
        <w:t xml:space="preserve"> and singletons</w:t>
      </w:r>
      <w:r w:rsidR="00ED67D8" w:rsidRPr="00A304B9">
        <w:t xml:space="preserve">; </w:t>
      </w:r>
      <w:r w:rsidR="00ED67D8" w:rsidRPr="00A304B9">
        <w:rPr>
          <w:i/>
        </w:rPr>
        <w:t>N</w:t>
      </w:r>
      <w:r w:rsidR="00ED67D8" w:rsidRPr="00A304B9">
        <w:rPr>
          <w:i/>
          <w:vertAlign w:val="subscript"/>
        </w:rPr>
        <w:t>1</w:t>
      </w:r>
      <w:r w:rsidR="00ED67D8">
        <w:t>:</w:t>
      </w:r>
      <w:r w:rsidR="00ED67D8" w:rsidRPr="00A304B9">
        <w:t xml:space="preserve"> number of singletons; </w:t>
      </w:r>
      <w:proofErr w:type="spellStart"/>
      <w:r w:rsidR="00ED67D8" w:rsidRPr="00A304B9">
        <w:rPr>
          <w:i/>
        </w:rPr>
        <w:t>L</w:t>
      </w:r>
      <w:r w:rsidR="00ED67D8" w:rsidRPr="00A304B9">
        <w:rPr>
          <w:i/>
          <w:vertAlign w:val="subscript"/>
        </w:rPr>
        <w:t>mean</w:t>
      </w:r>
      <w:proofErr w:type="spellEnd"/>
      <w:r w:rsidR="00ED67D8">
        <w:t>:</w:t>
      </w:r>
      <w:r w:rsidR="00ED67D8" w:rsidRPr="00A304B9">
        <w:t xml:space="preserve"> mean </w:t>
      </w:r>
      <w:r w:rsidR="00ED67D8" w:rsidRPr="007D6ED5">
        <w:t xml:space="preserve">length </w:t>
      </w:r>
      <w:r w:rsidR="003E5F97">
        <w:t xml:space="preserve">of boundaries and singletons </w:t>
      </w:r>
      <w:r w:rsidR="00ED67D8" w:rsidRPr="007D6ED5">
        <w:t xml:space="preserve">(number </w:t>
      </w:r>
      <w:r w:rsidR="00ED67D8">
        <w:t xml:space="preserve">of candidate </w:t>
      </w:r>
      <w:r w:rsidR="00ED67D8" w:rsidRPr="007D6ED5">
        <w:t xml:space="preserve">boundary elements); </w:t>
      </w:r>
      <w:proofErr w:type="spellStart"/>
      <w:r w:rsidR="00ED67D8" w:rsidRPr="007D6ED5">
        <w:rPr>
          <w:i/>
        </w:rPr>
        <w:t>L</w:t>
      </w:r>
      <w:r w:rsidR="00ED67D8" w:rsidRPr="007D6ED5">
        <w:rPr>
          <w:i/>
          <w:vertAlign w:val="subscript"/>
        </w:rPr>
        <w:t>max</w:t>
      </w:r>
      <w:proofErr w:type="spellEnd"/>
      <w:r w:rsidR="00ED67D8">
        <w:t>:</w:t>
      </w:r>
      <w:r w:rsidR="00ED67D8" w:rsidRPr="007D6ED5">
        <w:t xml:space="preserve"> maximum length; </w:t>
      </w:r>
      <w:proofErr w:type="spellStart"/>
      <w:r w:rsidR="00ED67D8" w:rsidRPr="007D6ED5">
        <w:rPr>
          <w:i/>
        </w:rPr>
        <w:t>D</w:t>
      </w:r>
      <w:r w:rsidR="00ED67D8" w:rsidRPr="007D6ED5">
        <w:rPr>
          <w:i/>
          <w:vertAlign w:val="subscript"/>
        </w:rPr>
        <w:t>mean</w:t>
      </w:r>
      <w:proofErr w:type="spellEnd"/>
      <w:r w:rsidR="00ED67D8">
        <w:t>:</w:t>
      </w:r>
      <w:r w:rsidR="0087587A">
        <w:t xml:space="preserve"> </w:t>
      </w:r>
      <w:r w:rsidR="00ED67D8" w:rsidRPr="007D6ED5">
        <w:t xml:space="preserve">mean diameter </w:t>
      </w:r>
      <w:r w:rsidR="003E5F97">
        <w:t xml:space="preserve">of boundaries </w:t>
      </w:r>
      <w:r w:rsidR="00ED67D8" w:rsidRPr="00155415">
        <w:t>(minimum number of links between the farthest pair of candidate boundary elements);</w:t>
      </w:r>
      <w:r w:rsidR="00ED67D8" w:rsidRPr="007D6ED5">
        <w:t xml:space="preserve"> </w:t>
      </w:r>
      <w:proofErr w:type="spellStart"/>
      <w:r w:rsidR="00ED67D8" w:rsidRPr="007D6ED5">
        <w:rPr>
          <w:i/>
        </w:rPr>
        <w:t>D</w:t>
      </w:r>
      <w:r w:rsidR="00ED67D8" w:rsidRPr="007D6ED5">
        <w:rPr>
          <w:i/>
          <w:vertAlign w:val="subscript"/>
        </w:rPr>
        <w:t>max</w:t>
      </w:r>
      <w:proofErr w:type="spellEnd"/>
      <w:r w:rsidR="00ED67D8">
        <w:t>:</w:t>
      </w:r>
      <w:r w:rsidR="00ED67D8" w:rsidRPr="007D6ED5">
        <w:t xml:space="preserve"> maximum diameter; </w:t>
      </w:r>
      <w:r w:rsidR="00ED67D8" w:rsidRPr="007D6ED5">
        <w:rPr>
          <w:i/>
        </w:rPr>
        <w:t>D/L</w:t>
      </w:r>
      <w:r w:rsidR="00ED67D8">
        <w:t>:</w:t>
      </w:r>
      <w:r w:rsidR="00ED67D8" w:rsidRPr="00DD5C69">
        <w:t xml:space="preserve"> mean</w:t>
      </w:r>
      <w:r w:rsidR="00ED67D8">
        <w:t xml:space="preserve"> diameter-to-length ratio.</w:t>
      </w:r>
      <w:r w:rsidR="00872A4E">
        <w:t xml:space="preserve"> </w:t>
      </w:r>
      <w:r w:rsidR="0087587A">
        <w:t>*</w:t>
      </w:r>
      <w:r w:rsidR="0087587A" w:rsidRPr="00AA657C">
        <w:rPr>
          <w:i/>
        </w:rPr>
        <w:t>p</w:t>
      </w:r>
      <w:r w:rsidR="0087587A">
        <w:t xml:space="preserve"> &lt; 0.10. </w:t>
      </w:r>
    </w:p>
    <w:tbl>
      <w:tblPr>
        <w:tblW w:w="8028" w:type="dxa"/>
        <w:tblLook w:val="04A0" w:firstRow="1" w:lastRow="0" w:firstColumn="1" w:lastColumn="0" w:noHBand="0" w:noVBand="1"/>
      </w:tblPr>
      <w:tblGrid>
        <w:gridCol w:w="3060"/>
        <w:gridCol w:w="648"/>
        <w:gridCol w:w="648"/>
        <w:gridCol w:w="792"/>
        <w:gridCol w:w="648"/>
        <w:gridCol w:w="792"/>
        <w:gridCol w:w="648"/>
        <w:gridCol w:w="792"/>
      </w:tblGrid>
      <w:tr w:rsidR="00F92BD9" w:rsidRPr="00F0669E" w:rsidTr="00F92BD9">
        <w:trPr>
          <w:trHeight w:val="29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AA657C" w:rsidRDefault="00F92BD9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AA657C" w:rsidRDefault="00F92BD9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AA657C" w:rsidRDefault="00F92BD9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AA657C" w:rsidRDefault="00F92BD9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AA657C" w:rsidRDefault="00F92BD9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AA657C" w:rsidRDefault="00F92BD9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AA657C" w:rsidRDefault="00F92BD9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D/L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2.444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1.833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1.833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0669E">
              <w:rPr>
                <w:rFonts w:eastAsia="Times New Roman"/>
                <w:color w:val="000000"/>
                <w:sz w:val="20"/>
                <w:szCs w:val="20"/>
              </w:rPr>
              <w:t>Microrel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ief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Leaf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litter</w:t>
            </w:r>
            <w:r w:rsidR="005910E7">
              <w:rPr>
                <w:rFonts w:eastAsia="Times New Roman"/>
                <w:color w:val="000000"/>
                <w:sz w:val="20"/>
                <w:szCs w:val="20"/>
              </w:rPr>
              <w:t xml:space="preserve"> depth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Canopy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Grass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Shrub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Vine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3.125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3.125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Rock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3.571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3.286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0.959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Impervious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surface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0.963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Coarse woody debris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0.967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environmental variables</w:t>
            </w:r>
          </w:p>
        </w:tc>
        <w:tc>
          <w:tcPr>
            <w:tcW w:w="648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1.846</w:t>
            </w:r>
          </w:p>
        </w:tc>
        <w:tc>
          <w:tcPr>
            <w:tcW w:w="648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0.981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1.909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1.909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4.167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4.167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1.75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1.75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All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2.083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2.083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0855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 w:line="240" w:lineRule="auto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 w:line="240" w:lineRule="auto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 w:line="240" w:lineRule="auto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1.389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 w:line="240" w:lineRule="auto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 w:line="240" w:lineRule="auto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1.389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 w:line="240" w:lineRule="auto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 w:line="240" w:lineRule="auto"/>
              <w:rPr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0855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0855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1.667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1.667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0855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1.471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1.471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F0669E" w:rsidRDefault="00F92BD9" w:rsidP="000855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0855A9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0855A9" w:rsidRDefault="00F92BD9" w:rsidP="000855A9">
            <w:pPr>
              <w:spacing w:after="0"/>
              <w:rPr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AA657C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Agonum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punctiforme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AA657C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4.167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4.167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dulcicollis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opaculus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rusticus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lastRenderedPageBreak/>
              <w:t>Cyclotrachelus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sigillatus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janus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3.286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0.959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Poecilus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0.988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Pterostichus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F92BD9" w:rsidRPr="00161603" w:rsidRDefault="00F92BD9" w:rsidP="00AA657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Sphaeroderus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stenostomus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lecontei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Pr="004C0301"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1.786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1.786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92BD9" w:rsidRPr="00F0669E" w:rsidRDefault="00F92BD9" w:rsidP="00AA65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.000</w:t>
            </w:r>
          </w:p>
        </w:tc>
      </w:tr>
      <w:tr w:rsidR="00F92BD9" w:rsidRPr="00F0669E" w:rsidTr="00F92BD9">
        <w:trPr>
          <w:trHeight w:val="29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161603" w:rsidRDefault="00F92BD9" w:rsidP="0013714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fulgens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1371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1371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1371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1371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1371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1371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2BD9" w:rsidRPr="00F0669E" w:rsidRDefault="00F92BD9" w:rsidP="001371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0.97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85033" w:rsidRDefault="00385033" w:rsidP="00ED67D8"/>
    <w:p w:rsidR="00FB2062" w:rsidRDefault="00FB2062">
      <w:r>
        <w:br w:type="page"/>
      </w:r>
    </w:p>
    <w:p w:rsidR="007F3E1C" w:rsidRPr="00D12357" w:rsidRDefault="00FB2062" w:rsidP="007F3E1C">
      <w:r w:rsidRPr="007F3E1C">
        <w:rPr>
          <w:b/>
        </w:rPr>
        <w:lastRenderedPageBreak/>
        <w:t>Table S</w:t>
      </w:r>
      <w:r w:rsidR="007F3E1C" w:rsidRPr="007F3E1C">
        <w:rPr>
          <w:b/>
        </w:rPr>
        <w:t>3</w:t>
      </w:r>
      <w:r w:rsidRPr="007F3E1C">
        <w:rPr>
          <w:b/>
        </w:rPr>
        <w:t>.</w:t>
      </w:r>
      <w:r>
        <w:t xml:space="preserve"> </w:t>
      </w:r>
      <w:r w:rsidR="007F3E1C">
        <w:t xml:space="preserve">Boundary statistics calculated for environmental and ground beetle variables measured at the rural site at the large spatial scale. </w:t>
      </w:r>
      <w:r w:rsidR="003E5F97">
        <w:t xml:space="preserve">Beetle community matrices were analyzed using raw abundances and species abundances weighted by the inverse of the species' proportion of total abundance at the site.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S</w:t>
      </w:r>
      <w:r w:rsidR="003E5F97">
        <w:t>:</w:t>
      </w:r>
      <w:r w:rsidR="003E5F97" w:rsidRPr="00A304B9">
        <w:t xml:space="preserve"> total number of </w:t>
      </w:r>
      <w:r w:rsidR="003E5F97">
        <w:t>boundaries and singletons</w:t>
      </w:r>
      <w:r w:rsidR="003E5F97" w:rsidRPr="00A304B9">
        <w:t xml:space="preserve">;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1</w:t>
      </w:r>
      <w:r w:rsidR="003E5F97">
        <w:t>:</w:t>
      </w:r>
      <w:r w:rsidR="003E5F97" w:rsidRPr="00A304B9">
        <w:t xml:space="preserve"> number of singletons; </w:t>
      </w:r>
      <w:proofErr w:type="spellStart"/>
      <w:r w:rsidR="003E5F97" w:rsidRPr="00A304B9">
        <w:rPr>
          <w:i/>
        </w:rPr>
        <w:t>L</w:t>
      </w:r>
      <w:r w:rsidR="003E5F97" w:rsidRPr="00A304B9">
        <w:rPr>
          <w:i/>
          <w:vertAlign w:val="subscript"/>
        </w:rPr>
        <w:t>mean</w:t>
      </w:r>
      <w:proofErr w:type="spellEnd"/>
      <w:r w:rsidR="003E5F97">
        <w:t>:</w:t>
      </w:r>
      <w:r w:rsidR="003E5F97" w:rsidRPr="00A304B9">
        <w:t xml:space="preserve"> mean </w:t>
      </w:r>
      <w:r w:rsidR="003E5F97" w:rsidRPr="007D6ED5">
        <w:t xml:space="preserve">length </w:t>
      </w:r>
      <w:r w:rsidR="003E5F97">
        <w:t xml:space="preserve">of boundaries and singletons </w:t>
      </w:r>
      <w:r w:rsidR="003E5F97" w:rsidRPr="007D6ED5">
        <w:t xml:space="preserve">(number </w:t>
      </w:r>
      <w:r w:rsidR="003E5F97">
        <w:t xml:space="preserve">of candidate </w:t>
      </w:r>
      <w:r w:rsidR="003E5F97" w:rsidRPr="007D6ED5">
        <w:t xml:space="preserve">boundary elements); </w:t>
      </w:r>
      <w:proofErr w:type="spellStart"/>
      <w:r w:rsidR="003E5F97" w:rsidRPr="007D6ED5">
        <w:rPr>
          <w:i/>
        </w:rPr>
        <w:t>L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length;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mean</w:t>
      </w:r>
      <w:proofErr w:type="spellEnd"/>
      <w:r w:rsidR="003E5F97">
        <w:t xml:space="preserve">: </w:t>
      </w:r>
      <w:r w:rsidR="003E5F97" w:rsidRPr="007D6ED5">
        <w:t xml:space="preserve">mean diameter </w:t>
      </w:r>
      <w:r w:rsidR="003E5F97">
        <w:t xml:space="preserve">of boundaries </w:t>
      </w:r>
      <w:r w:rsidR="003E5F97" w:rsidRPr="00155415">
        <w:t>(minimum number of links between the farthest pair of candidate boundary elements);</w:t>
      </w:r>
      <w:r w:rsidR="003E5F97" w:rsidRPr="007D6ED5">
        <w:t xml:space="preserve">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diameter; </w:t>
      </w:r>
      <w:r w:rsidR="003E5F97" w:rsidRPr="007D6ED5">
        <w:rPr>
          <w:i/>
        </w:rPr>
        <w:t>D/L</w:t>
      </w:r>
      <w:r w:rsidR="003E5F97">
        <w:t>:</w:t>
      </w:r>
      <w:r w:rsidR="003E5F97" w:rsidRPr="00DD5C69">
        <w:t xml:space="preserve"> mean</w:t>
      </w:r>
      <w:r w:rsidR="003E5F97">
        <w:t xml:space="preserve"> diameter-to-length ratio. *</w:t>
      </w:r>
      <w:r w:rsidR="003E5F97" w:rsidRPr="00AA657C">
        <w:rPr>
          <w:i/>
        </w:rPr>
        <w:t>p</w:t>
      </w:r>
      <w:r w:rsidR="003E5F97">
        <w:t xml:space="preserve"> &lt; 0.10.</w:t>
      </w:r>
    </w:p>
    <w:tbl>
      <w:tblPr>
        <w:tblW w:w="8028" w:type="dxa"/>
        <w:tblLook w:val="04A0" w:firstRow="1" w:lastRow="0" w:firstColumn="1" w:lastColumn="0" w:noHBand="0" w:noVBand="1"/>
      </w:tblPr>
      <w:tblGrid>
        <w:gridCol w:w="3060"/>
        <w:gridCol w:w="648"/>
        <w:gridCol w:w="648"/>
        <w:gridCol w:w="792"/>
        <w:gridCol w:w="648"/>
        <w:gridCol w:w="792"/>
        <w:gridCol w:w="648"/>
        <w:gridCol w:w="792"/>
      </w:tblGrid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FB206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FB2062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D/L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0669E">
              <w:rPr>
                <w:rFonts w:eastAsia="Times New Roman"/>
                <w:color w:val="000000"/>
                <w:sz w:val="20"/>
                <w:szCs w:val="20"/>
              </w:rPr>
              <w:t>Microrel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ief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Leaf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litter</w:t>
            </w:r>
            <w:r w:rsidR="005910E7">
              <w:rPr>
                <w:rFonts w:eastAsia="Times New Roman"/>
                <w:color w:val="000000"/>
                <w:sz w:val="20"/>
                <w:szCs w:val="20"/>
              </w:rPr>
              <w:t xml:space="preserve"> depth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Canopy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Grass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Creeping forb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Shrub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Vine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1.167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1.167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Rock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Impervious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surface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Coarse woody debris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Tree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Moss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F0669E" w:rsidRDefault="00D17ADC" w:rsidP="00FB20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environmental variables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F0669E" w:rsidRDefault="00D17ADC" w:rsidP="00EF218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F0669E" w:rsidRDefault="00D17ADC" w:rsidP="00EF218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F0669E" w:rsidRDefault="00D17ADC" w:rsidP="00EF218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F0669E" w:rsidRDefault="00D17ADC" w:rsidP="00EF218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F0669E" w:rsidRDefault="00D17ADC" w:rsidP="006B1CD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F0669E" w:rsidRDefault="00D17ADC" w:rsidP="00EF218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F0669E" w:rsidRDefault="00D17ADC" w:rsidP="00EF218B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All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0.917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0.917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0.900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Agonum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punctiforme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EF21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lastRenderedPageBreak/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dulcicollis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opaculus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rusticus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emarginatus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prasinus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7.000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tricolor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Cyclotrachelus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sigillatus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bicolor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janus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herbivagus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Lebia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vittata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0.714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Pasimachus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punctulatus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Poecilus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Pterostichus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Sphaeroderus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stenostomus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lecontei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1603" w:rsidRDefault="00D17ADC" w:rsidP="00EF218B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EF218B" w:rsidRDefault="00D17ADC" w:rsidP="00EF218B">
            <w:pPr>
              <w:contextualSpacing/>
              <w:rPr>
                <w:color w:val="000000"/>
                <w:sz w:val="20"/>
                <w:szCs w:val="20"/>
              </w:rPr>
            </w:pPr>
            <w:r w:rsidRPr="00EF218B">
              <w:rPr>
                <w:color w:val="000000"/>
                <w:sz w:val="20"/>
                <w:szCs w:val="20"/>
              </w:rPr>
              <w:t>1.000</w:t>
            </w:r>
          </w:p>
        </w:tc>
      </w:tr>
    </w:tbl>
    <w:p w:rsidR="005E04BA" w:rsidRDefault="005E04BA" w:rsidP="00ED67D8"/>
    <w:p w:rsidR="005E04BA" w:rsidRDefault="005E04BA">
      <w:r>
        <w:br w:type="page"/>
      </w:r>
    </w:p>
    <w:p w:rsidR="00D17ADC" w:rsidRPr="00D12357" w:rsidRDefault="005E04BA" w:rsidP="00D17ADC">
      <w:r w:rsidRPr="00D17ADC">
        <w:rPr>
          <w:b/>
        </w:rPr>
        <w:lastRenderedPageBreak/>
        <w:t>Table S</w:t>
      </w:r>
      <w:r w:rsidR="00D17ADC" w:rsidRPr="00D17ADC">
        <w:rPr>
          <w:b/>
        </w:rPr>
        <w:t>4</w:t>
      </w:r>
      <w:r w:rsidRPr="00D17ADC">
        <w:rPr>
          <w:b/>
        </w:rPr>
        <w:t>.</w:t>
      </w:r>
      <w:r>
        <w:t xml:space="preserve"> </w:t>
      </w:r>
      <w:r w:rsidR="00D17ADC">
        <w:t xml:space="preserve">Boundary statistics calculated for environmental and ground beetle variables measured at the suburban site at the small spatial scale. </w:t>
      </w:r>
      <w:r w:rsidR="003E5F97">
        <w:t xml:space="preserve">Beetle community matrices were analyzed using raw abundances and species abundances weighted by the inverse of the species' proportion of total abundance at the site.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S</w:t>
      </w:r>
      <w:r w:rsidR="003E5F97">
        <w:t>:</w:t>
      </w:r>
      <w:r w:rsidR="003E5F97" w:rsidRPr="00A304B9">
        <w:t xml:space="preserve"> total number of </w:t>
      </w:r>
      <w:r w:rsidR="003E5F97">
        <w:t>boundaries and singletons</w:t>
      </w:r>
      <w:r w:rsidR="003E5F97" w:rsidRPr="00A304B9">
        <w:t xml:space="preserve">;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1</w:t>
      </w:r>
      <w:r w:rsidR="003E5F97">
        <w:t>:</w:t>
      </w:r>
      <w:r w:rsidR="003E5F97" w:rsidRPr="00A304B9">
        <w:t xml:space="preserve"> number of singletons; </w:t>
      </w:r>
      <w:proofErr w:type="spellStart"/>
      <w:r w:rsidR="003E5F97" w:rsidRPr="00A304B9">
        <w:rPr>
          <w:i/>
        </w:rPr>
        <w:t>L</w:t>
      </w:r>
      <w:r w:rsidR="003E5F97" w:rsidRPr="00A304B9">
        <w:rPr>
          <w:i/>
          <w:vertAlign w:val="subscript"/>
        </w:rPr>
        <w:t>mean</w:t>
      </w:r>
      <w:proofErr w:type="spellEnd"/>
      <w:r w:rsidR="003E5F97">
        <w:t>:</w:t>
      </w:r>
      <w:r w:rsidR="003E5F97" w:rsidRPr="00A304B9">
        <w:t xml:space="preserve"> mean </w:t>
      </w:r>
      <w:r w:rsidR="003E5F97" w:rsidRPr="007D6ED5">
        <w:t xml:space="preserve">length </w:t>
      </w:r>
      <w:r w:rsidR="003E5F97">
        <w:t xml:space="preserve">of boundaries and singletons </w:t>
      </w:r>
      <w:r w:rsidR="003E5F97" w:rsidRPr="007D6ED5">
        <w:t xml:space="preserve">(number </w:t>
      </w:r>
      <w:r w:rsidR="003E5F97">
        <w:t xml:space="preserve">of candidate </w:t>
      </w:r>
      <w:r w:rsidR="003E5F97" w:rsidRPr="007D6ED5">
        <w:t xml:space="preserve">boundary elements); </w:t>
      </w:r>
      <w:proofErr w:type="spellStart"/>
      <w:r w:rsidR="003E5F97" w:rsidRPr="007D6ED5">
        <w:rPr>
          <w:i/>
        </w:rPr>
        <w:t>L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length;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mean</w:t>
      </w:r>
      <w:proofErr w:type="spellEnd"/>
      <w:r w:rsidR="003E5F97">
        <w:t xml:space="preserve">: </w:t>
      </w:r>
      <w:r w:rsidR="003E5F97" w:rsidRPr="007D6ED5">
        <w:t xml:space="preserve">mean diameter </w:t>
      </w:r>
      <w:r w:rsidR="003E5F97">
        <w:t xml:space="preserve">of boundaries </w:t>
      </w:r>
      <w:r w:rsidR="003E5F97" w:rsidRPr="00155415">
        <w:t>(minimum number of links between the farthest pair of candidate boundary elements);</w:t>
      </w:r>
      <w:r w:rsidR="003E5F97" w:rsidRPr="007D6ED5">
        <w:t xml:space="preserve">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diameter; </w:t>
      </w:r>
      <w:r w:rsidR="003E5F97" w:rsidRPr="007D6ED5">
        <w:rPr>
          <w:i/>
        </w:rPr>
        <w:t>D/L</w:t>
      </w:r>
      <w:r w:rsidR="003E5F97">
        <w:t>:</w:t>
      </w:r>
      <w:r w:rsidR="003E5F97" w:rsidRPr="00DD5C69">
        <w:t xml:space="preserve"> mean</w:t>
      </w:r>
      <w:r w:rsidR="003E5F97">
        <w:t xml:space="preserve"> diameter-to-length ratio. *</w:t>
      </w:r>
      <w:r w:rsidR="003E5F97" w:rsidRPr="00AA657C">
        <w:rPr>
          <w:i/>
        </w:rPr>
        <w:t>p</w:t>
      </w:r>
      <w:r w:rsidR="003E5F97">
        <w:t xml:space="preserve"> &lt; 0.10. </w:t>
      </w:r>
      <w:r w:rsidR="00D17ADC">
        <w:t xml:space="preserve"> </w:t>
      </w:r>
    </w:p>
    <w:tbl>
      <w:tblPr>
        <w:tblW w:w="8066" w:type="dxa"/>
        <w:tblLook w:val="04A0" w:firstRow="1" w:lastRow="0" w:firstColumn="1" w:lastColumn="0" w:noHBand="0" w:noVBand="1"/>
      </w:tblPr>
      <w:tblGrid>
        <w:gridCol w:w="3060"/>
        <w:gridCol w:w="648"/>
        <w:gridCol w:w="648"/>
        <w:gridCol w:w="792"/>
        <w:gridCol w:w="648"/>
        <w:gridCol w:w="830"/>
        <w:gridCol w:w="648"/>
        <w:gridCol w:w="792"/>
      </w:tblGrid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13714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D/L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0669E">
              <w:rPr>
                <w:rFonts w:eastAsia="Times New Roman"/>
                <w:color w:val="000000"/>
                <w:sz w:val="20"/>
                <w:szCs w:val="20"/>
              </w:rPr>
              <w:t>Microrel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ief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2.778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2.556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0.972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Leaf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litter</w:t>
            </w:r>
            <w:r w:rsidR="005910E7">
              <w:rPr>
                <w:rFonts w:eastAsia="Times New Roman"/>
                <w:color w:val="000000"/>
                <w:sz w:val="20"/>
                <w:szCs w:val="20"/>
              </w:rPr>
              <w:t xml:space="preserve"> depth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D72789">
            <w:pPr>
              <w:contextualSpacing/>
            </w:pPr>
            <w:r w:rsidRPr="00A17C7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Canopy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D72789">
            <w:pPr>
              <w:contextualSpacing/>
            </w:pPr>
            <w:r w:rsidRPr="00A17C7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2.778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2.778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D72789">
            <w:pPr>
              <w:contextualSpacing/>
            </w:pPr>
            <w:r w:rsidRPr="00A17C7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Grass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2.083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2.083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Creeping forb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2.778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2.556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0.968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Shrub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D72789">
            <w:pPr>
              <w:contextualSpacing/>
            </w:pPr>
            <w:r w:rsidRPr="00520E2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Vine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D72789">
            <w:pPr>
              <w:contextualSpacing/>
            </w:pPr>
            <w:r w:rsidRPr="00520E2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D72789">
            <w:pPr>
              <w:contextualSpacing/>
            </w:pPr>
            <w:r w:rsidRPr="00520E2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Impervious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surface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0.986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Coarse woody debris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D72789">
            <w:pPr>
              <w:contextualSpacing/>
            </w:pPr>
            <w:r w:rsidRPr="004F5C52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Moss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12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Default="00D17ADC" w:rsidP="00D72789">
            <w:pPr>
              <w:contextualSpacing/>
            </w:pPr>
            <w:r w:rsidRPr="004F5C52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environmental variables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7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D72789" w:rsidRDefault="00D17ADC" w:rsidP="00D72789">
            <w:pPr>
              <w:contextualSpacing/>
              <w:rPr>
                <w:color w:val="000000"/>
                <w:sz w:val="20"/>
                <w:szCs w:val="20"/>
              </w:rPr>
            </w:pPr>
            <w:r w:rsidRPr="00D72789">
              <w:rPr>
                <w:color w:val="000000"/>
                <w:sz w:val="20"/>
                <w:szCs w:val="20"/>
              </w:rPr>
              <w:t>0.978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12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1.833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1.833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abundance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richness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11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  <w:contextualSpacing/>
            </w:pPr>
            <w:r w:rsidRPr="004C49F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All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1.471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1.471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1.250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1.250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1.389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1.389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weighted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1.714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0.982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D727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1.389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1.389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</w:pPr>
            <w:r w:rsidRPr="0057115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lastRenderedPageBreak/>
              <w:t>Agonum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punctiforme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</w:pPr>
            <w:r w:rsidRPr="0057115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9D400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4.167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4.167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</w:pPr>
            <w:r w:rsidRPr="0057115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basillaris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</w:pPr>
            <w:r w:rsidRPr="0057115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</w:pPr>
            <w:r w:rsidRPr="00571154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impuncticollis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0.971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dulcicollis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2.556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0.956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rusticus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prasinus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2.875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0.964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tricolor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2.875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0.972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D72789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Dicaelus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dilatatus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dilatatus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2.556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0.956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janus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D72789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Oodes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fluvialis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2.875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0.969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Poecilus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</w:pPr>
            <w:r w:rsidRPr="00BA6F2F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Pterostichus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8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1.667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1.667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</w:pPr>
            <w:r w:rsidRPr="00BA6F2F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Default="00D17ADC" w:rsidP="009D4001">
            <w:pPr>
              <w:spacing w:after="0" w:line="240" w:lineRule="auto"/>
            </w:pPr>
            <w:r w:rsidRPr="00BA6F2F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1603" w:rsidRDefault="00D17ADC" w:rsidP="009D400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9D4001" w:rsidRDefault="00D17ADC" w:rsidP="009D4001">
            <w:pPr>
              <w:contextualSpacing/>
              <w:rPr>
                <w:sz w:val="20"/>
                <w:szCs w:val="20"/>
              </w:rPr>
            </w:pPr>
            <w:r w:rsidRPr="009D4001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Default="00D17ADC" w:rsidP="009D4001">
            <w:pPr>
              <w:spacing w:after="0" w:line="240" w:lineRule="auto"/>
            </w:pPr>
            <w:r w:rsidRPr="00BA6F2F">
              <w:rPr>
                <w:color w:val="000000"/>
                <w:sz w:val="20"/>
                <w:szCs w:val="20"/>
              </w:rPr>
              <w:t>1.000</w:t>
            </w:r>
          </w:p>
        </w:tc>
      </w:tr>
    </w:tbl>
    <w:p w:rsidR="005E04BA" w:rsidRDefault="005E04BA" w:rsidP="005E04BA"/>
    <w:p w:rsidR="0013714B" w:rsidRDefault="0013714B">
      <w:r>
        <w:br w:type="page"/>
      </w:r>
    </w:p>
    <w:p w:rsidR="00D17ADC" w:rsidRPr="00D12357" w:rsidRDefault="0013714B" w:rsidP="00D17ADC">
      <w:r w:rsidRPr="00D17ADC">
        <w:rPr>
          <w:b/>
        </w:rPr>
        <w:lastRenderedPageBreak/>
        <w:t>Table S</w:t>
      </w:r>
      <w:r w:rsidR="00D17ADC" w:rsidRPr="00D17ADC">
        <w:rPr>
          <w:b/>
        </w:rPr>
        <w:t>5</w:t>
      </w:r>
      <w:r w:rsidRPr="00D17ADC">
        <w:rPr>
          <w:b/>
        </w:rPr>
        <w:t>.</w:t>
      </w:r>
      <w:r>
        <w:t xml:space="preserve"> </w:t>
      </w:r>
      <w:r w:rsidR="00D17ADC">
        <w:t xml:space="preserve">Boundary statistics calculated for environmental and ground beetle variables measured at the suburban site at the large spatial scale. </w:t>
      </w:r>
      <w:r w:rsidR="003E5F97">
        <w:t xml:space="preserve">Beetle community matrices were analyzed using raw abundances and species abundances weighted by the inverse of the species' proportion of total abundance at the site.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S</w:t>
      </w:r>
      <w:r w:rsidR="003E5F97">
        <w:t>:</w:t>
      </w:r>
      <w:r w:rsidR="003E5F97" w:rsidRPr="00A304B9">
        <w:t xml:space="preserve"> total number of </w:t>
      </w:r>
      <w:r w:rsidR="003E5F97">
        <w:t>boundaries and singletons</w:t>
      </w:r>
      <w:r w:rsidR="003E5F97" w:rsidRPr="00A304B9">
        <w:t xml:space="preserve">;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1</w:t>
      </w:r>
      <w:r w:rsidR="003E5F97">
        <w:t>:</w:t>
      </w:r>
      <w:r w:rsidR="003E5F97" w:rsidRPr="00A304B9">
        <w:t xml:space="preserve"> number of singletons; </w:t>
      </w:r>
      <w:proofErr w:type="spellStart"/>
      <w:r w:rsidR="003E5F97" w:rsidRPr="00A304B9">
        <w:rPr>
          <w:i/>
        </w:rPr>
        <w:t>L</w:t>
      </w:r>
      <w:r w:rsidR="003E5F97" w:rsidRPr="00A304B9">
        <w:rPr>
          <w:i/>
          <w:vertAlign w:val="subscript"/>
        </w:rPr>
        <w:t>mean</w:t>
      </w:r>
      <w:proofErr w:type="spellEnd"/>
      <w:r w:rsidR="003E5F97">
        <w:t>:</w:t>
      </w:r>
      <w:r w:rsidR="003E5F97" w:rsidRPr="00A304B9">
        <w:t xml:space="preserve"> mean </w:t>
      </w:r>
      <w:r w:rsidR="003E5F97" w:rsidRPr="007D6ED5">
        <w:t xml:space="preserve">length </w:t>
      </w:r>
      <w:r w:rsidR="003E5F97">
        <w:t xml:space="preserve">of boundaries and singletons </w:t>
      </w:r>
      <w:r w:rsidR="003E5F97" w:rsidRPr="007D6ED5">
        <w:t xml:space="preserve">(number </w:t>
      </w:r>
      <w:r w:rsidR="003E5F97">
        <w:t xml:space="preserve">of candidate </w:t>
      </w:r>
      <w:r w:rsidR="003E5F97" w:rsidRPr="007D6ED5">
        <w:t xml:space="preserve">boundary elements); </w:t>
      </w:r>
      <w:proofErr w:type="spellStart"/>
      <w:r w:rsidR="003E5F97" w:rsidRPr="007D6ED5">
        <w:rPr>
          <w:i/>
        </w:rPr>
        <w:t>L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length;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mean</w:t>
      </w:r>
      <w:proofErr w:type="spellEnd"/>
      <w:r w:rsidR="003E5F97">
        <w:t xml:space="preserve">: </w:t>
      </w:r>
      <w:r w:rsidR="003E5F97" w:rsidRPr="007D6ED5">
        <w:t xml:space="preserve">mean diameter </w:t>
      </w:r>
      <w:r w:rsidR="003E5F97">
        <w:t xml:space="preserve">of boundaries </w:t>
      </w:r>
      <w:r w:rsidR="003E5F97" w:rsidRPr="00155415">
        <w:t>(minimum number of links between the farthest pair of candidate boundary elements);</w:t>
      </w:r>
      <w:r w:rsidR="003E5F97" w:rsidRPr="007D6ED5">
        <w:t xml:space="preserve">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diameter; </w:t>
      </w:r>
      <w:r w:rsidR="003E5F97" w:rsidRPr="007D6ED5">
        <w:rPr>
          <w:i/>
        </w:rPr>
        <w:t>D/L</w:t>
      </w:r>
      <w:r w:rsidR="003E5F97">
        <w:t>:</w:t>
      </w:r>
      <w:r w:rsidR="003E5F97" w:rsidRPr="00DD5C69">
        <w:t xml:space="preserve"> mean</w:t>
      </w:r>
      <w:r w:rsidR="003E5F97">
        <w:t xml:space="preserve"> diameter-to-length ratio. *</w:t>
      </w:r>
      <w:r w:rsidR="003E5F97" w:rsidRPr="00AA657C">
        <w:rPr>
          <w:i/>
        </w:rPr>
        <w:t>p</w:t>
      </w:r>
      <w:r w:rsidR="003E5F97">
        <w:t xml:space="preserve"> &lt; 0.10.</w:t>
      </w:r>
    </w:p>
    <w:tbl>
      <w:tblPr>
        <w:tblW w:w="8066" w:type="dxa"/>
        <w:tblLook w:val="04A0" w:firstRow="1" w:lastRow="0" w:firstColumn="1" w:lastColumn="0" w:noHBand="0" w:noVBand="1"/>
      </w:tblPr>
      <w:tblGrid>
        <w:gridCol w:w="3060"/>
        <w:gridCol w:w="648"/>
        <w:gridCol w:w="648"/>
        <w:gridCol w:w="792"/>
        <w:gridCol w:w="648"/>
        <w:gridCol w:w="830"/>
        <w:gridCol w:w="648"/>
        <w:gridCol w:w="792"/>
      </w:tblGrid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13714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13714B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D/L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0669E">
              <w:rPr>
                <w:rFonts w:eastAsia="Times New Roman"/>
                <w:color w:val="000000"/>
                <w:sz w:val="20"/>
                <w:szCs w:val="20"/>
              </w:rPr>
              <w:t>Microrel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ief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Leaf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litter</w:t>
            </w:r>
            <w:r w:rsidR="005910E7">
              <w:rPr>
                <w:rFonts w:eastAsia="Times New Roman"/>
                <w:color w:val="000000"/>
                <w:sz w:val="20"/>
                <w:szCs w:val="20"/>
              </w:rPr>
              <w:t xml:space="preserve"> depth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Canopy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1.167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1.167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Grass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2339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Creeping forb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Shrub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Vine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Rock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Impervious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surface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Coarse woody debris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Moss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Mulch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environmental variables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abundance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richness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All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0.917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weighted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3.000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0.917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5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3610BB" w:rsidRDefault="00D17ADC" w:rsidP="001677D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3610BB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Agonum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punctiforme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5A73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basillaris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impuncticollis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Amphasia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interstitialis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dulcicollis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nigerrimus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opaculus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ovularis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rusticus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amoenus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emarginatus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prasinus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tricolor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Cyclotrachelus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sigillatus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0.714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Dicaelus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dilatatus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dilatatus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bicolor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janus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Olisthopus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parmatus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0.714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Oodes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fluvialis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Poecilus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Pterostichus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7.000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5.000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0.714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quadriceps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7.000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7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Stenolophus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rotundatus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3.500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6</w:t>
            </w:r>
            <w:r w:rsidRPr="00EF218B">
              <w:rPr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1603" w:rsidRDefault="00D17ADC" w:rsidP="005A73C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77D1" w:rsidRDefault="00D17ADC" w:rsidP="001677D1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1677D1">
              <w:rPr>
                <w:color w:val="000000"/>
                <w:sz w:val="20"/>
                <w:szCs w:val="20"/>
              </w:rPr>
              <w:t>1.000</w:t>
            </w:r>
          </w:p>
        </w:tc>
      </w:tr>
    </w:tbl>
    <w:p w:rsidR="0013714B" w:rsidRDefault="0013714B" w:rsidP="0013714B"/>
    <w:p w:rsidR="002B03A4" w:rsidRDefault="002B03A4">
      <w:r>
        <w:br w:type="page"/>
      </w:r>
    </w:p>
    <w:p w:rsidR="00D17ADC" w:rsidRPr="00D12357" w:rsidRDefault="002B03A4" w:rsidP="00D17ADC">
      <w:r w:rsidRPr="00D17ADC">
        <w:rPr>
          <w:b/>
        </w:rPr>
        <w:lastRenderedPageBreak/>
        <w:t>Table S</w:t>
      </w:r>
      <w:r w:rsidR="00D17ADC" w:rsidRPr="00D17ADC">
        <w:rPr>
          <w:b/>
        </w:rPr>
        <w:t>6</w:t>
      </w:r>
      <w:r w:rsidRPr="00D17ADC">
        <w:rPr>
          <w:b/>
        </w:rPr>
        <w:t xml:space="preserve">. </w:t>
      </w:r>
      <w:r w:rsidR="00D17ADC">
        <w:t xml:space="preserve">Boundary statistics calculated for environmental and ground beetle variables measured at the urban site at the small spatial scale. </w:t>
      </w:r>
      <w:r w:rsidR="003E5F97">
        <w:t xml:space="preserve">Beetle community matrices were analyzed using raw abundances and species abundances weighted by the inverse of the species' proportion of total abundance at the site.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S</w:t>
      </w:r>
      <w:r w:rsidR="003E5F97">
        <w:t>:</w:t>
      </w:r>
      <w:r w:rsidR="003E5F97" w:rsidRPr="00A304B9">
        <w:t xml:space="preserve"> total number of </w:t>
      </w:r>
      <w:r w:rsidR="003E5F97">
        <w:t>boundaries and singletons</w:t>
      </w:r>
      <w:r w:rsidR="003E5F97" w:rsidRPr="00A304B9">
        <w:t xml:space="preserve">;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1</w:t>
      </w:r>
      <w:r w:rsidR="003E5F97">
        <w:t>:</w:t>
      </w:r>
      <w:r w:rsidR="003E5F97" w:rsidRPr="00A304B9">
        <w:t xml:space="preserve"> number of singletons; </w:t>
      </w:r>
      <w:proofErr w:type="spellStart"/>
      <w:r w:rsidR="003E5F97" w:rsidRPr="00A304B9">
        <w:rPr>
          <w:i/>
        </w:rPr>
        <w:t>L</w:t>
      </w:r>
      <w:r w:rsidR="003E5F97" w:rsidRPr="00A304B9">
        <w:rPr>
          <w:i/>
          <w:vertAlign w:val="subscript"/>
        </w:rPr>
        <w:t>mean</w:t>
      </w:r>
      <w:proofErr w:type="spellEnd"/>
      <w:r w:rsidR="003E5F97">
        <w:t>:</w:t>
      </w:r>
      <w:r w:rsidR="003E5F97" w:rsidRPr="00A304B9">
        <w:t xml:space="preserve"> mean </w:t>
      </w:r>
      <w:r w:rsidR="003E5F97" w:rsidRPr="007D6ED5">
        <w:t xml:space="preserve">length </w:t>
      </w:r>
      <w:r w:rsidR="003E5F97">
        <w:t xml:space="preserve">of boundaries and singletons </w:t>
      </w:r>
      <w:r w:rsidR="003E5F97" w:rsidRPr="007D6ED5">
        <w:t xml:space="preserve">(number </w:t>
      </w:r>
      <w:r w:rsidR="003E5F97">
        <w:t xml:space="preserve">of candidate </w:t>
      </w:r>
      <w:r w:rsidR="003E5F97" w:rsidRPr="007D6ED5">
        <w:t xml:space="preserve">boundary elements); </w:t>
      </w:r>
      <w:proofErr w:type="spellStart"/>
      <w:r w:rsidR="003E5F97" w:rsidRPr="007D6ED5">
        <w:rPr>
          <w:i/>
        </w:rPr>
        <w:t>L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length;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mean</w:t>
      </w:r>
      <w:proofErr w:type="spellEnd"/>
      <w:r w:rsidR="003E5F97">
        <w:t xml:space="preserve">: </w:t>
      </w:r>
      <w:r w:rsidR="003E5F97" w:rsidRPr="007D6ED5">
        <w:t xml:space="preserve">mean diameter </w:t>
      </w:r>
      <w:r w:rsidR="003E5F97">
        <w:t xml:space="preserve">of boundaries </w:t>
      </w:r>
      <w:r w:rsidR="003E5F97" w:rsidRPr="00155415">
        <w:t>(minimum number of links between the farthest pair of candidate boundary elements);</w:t>
      </w:r>
      <w:r w:rsidR="003E5F97" w:rsidRPr="007D6ED5">
        <w:t xml:space="preserve">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diameter; </w:t>
      </w:r>
      <w:r w:rsidR="003E5F97" w:rsidRPr="007D6ED5">
        <w:rPr>
          <w:i/>
        </w:rPr>
        <w:t>D/L</w:t>
      </w:r>
      <w:r w:rsidR="003E5F97">
        <w:t>:</w:t>
      </w:r>
      <w:r w:rsidR="003E5F97" w:rsidRPr="00DD5C69">
        <w:t xml:space="preserve"> mean</w:t>
      </w:r>
      <w:r w:rsidR="003E5F97">
        <w:t xml:space="preserve"> diameter-to-length ratio. *</w:t>
      </w:r>
      <w:r w:rsidR="003E5F97" w:rsidRPr="00AA657C">
        <w:rPr>
          <w:i/>
        </w:rPr>
        <w:t>p</w:t>
      </w:r>
      <w:r w:rsidR="003E5F97">
        <w:t xml:space="preserve"> &lt; 0.10.</w:t>
      </w:r>
    </w:p>
    <w:tbl>
      <w:tblPr>
        <w:tblW w:w="8066" w:type="dxa"/>
        <w:tblLook w:val="04A0" w:firstRow="1" w:lastRow="0" w:firstColumn="1" w:lastColumn="0" w:noHBand="0" w:noVBand="1"/>
      </w:tblPr>
      <w:tblGrid>
        <w:gridCol w:w="3060"/>
        <w:gridCol w:w="648"/>
        <w:gridCol w:w="648"/>
        <w:gridCol w:w="792"/>
        <w:gridCol w:w="648"/>
        <w:gridCol w:w="830"/>
        <w:gridCol w:w="648"/>
        <w:gridCol w:w="792"/>
      </w:tblGrid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D/L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2.444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2.444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0669E">
              <w:rPr>
                <w:rFonts w:eastAsia="Times New Roman"/>
                <w:color w:val="000000"/>
                <w:sz w:val="20"/>
                <w:szCs w:val="20"/>
              </w:rPr>
              <w:t>Microrel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ief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2.556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2.556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Leaf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litter</w:t>
            </w:r>
            <w:r w:rsidR="005910E7">
              <w:rPr>
                <w:rFonts w:eastAsia="Times New Roman"/>
                <w:color w:val="000000"/>
                <w:sz w:val="20"/>
                <w:szCs w:val="20"/>
              </w:rPr>
              <w:t xml:space="preserve"> depth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2.300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2.300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Canopy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2.875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2.875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12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Grass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2.875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2.750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0.979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Shrub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2.875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2.875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Vine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14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11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Impervious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surface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2.875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2.875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Coarse woody debris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2.091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environmental variables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1.917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1.833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0.979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14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abundance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4.167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3.833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0.944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richness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4.167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3.833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0.944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1.667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14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All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2.273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2.182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0.987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weighted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0.983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0.991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Agonum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punctiforme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14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1.786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1.786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2B03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lastRenderedPageBreak/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dulcicollis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12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2.083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2.083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furvus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5.000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  <w:r w:rsidRPr="00AA657C">
              <w:rPr>
                <w:vertAlign w:val="superscript"/>
              </w:rPr>
              <w:t>*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tricolor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11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2.273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2.091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0.974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Cyclotrachelus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sigillatus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longicollis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Pterostichus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Sphaeroderus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stenostomus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lecontei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6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13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13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1603" w:rsidRDefault="00D17ADC" w:rsidP="002B03A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AD04B0" w:rsidRDefault="00D17ADC" w:rsidP="00AD04B0">
            <w:pPr>
              <w:contextualSpacing/>
              <w:rPr>
                <w:color w:val="000000"/>
                <w:sz w:val="20"/>
                <w:szCs w:val="20"/>
              </w:rPr>
            </w:pPr>
            <w:r w:rsidRPr="00AD04B0">
              <w:rPr>
                <w:color w:val="000000"/>
                <w:sz w:val="20"/>
                <w:szCs w:val="20"/>
              </w:rPr>
              <w:t>1.000</w:t>
            </w:r>
          </w:p>
        </w:tc>
      </w:tr>
    </w:tbl>
    <w:p w:rsidR="002B03A4" w:rsidRDefault="002B03A4" w:rsidP="002B03A4"/>
    <w:p w:rsidR="002B03A4" w:rsidRDefault="002B03A4" w:rsidP="002B03A4"/>
    <w:p w:rsidR="00F94A14" w:rsidRDefault="00F94A14">
      <w:r>
        <w:br w:type="page"/>
      </w:r>
    </w:p>
    <w:p w:rsidR="00D17ADC" w:rsidRPr="00D12357" w:rsidRDefault="00F94A14" w:rsidP="00D17ADC">
      <w:r w:rsidRPr="00D17ADC">
        <w:rPr>
          <w:b/>
        </w:rPr>
        <w:lastRenderedPageBreak/>
        <w:t>Table S</w:t>
      </w:r>
      <w:r w:rsidR="00D17ADC" w:rsidRPr="00D17ADC">
        <w:rPr>
          <w:b/>
        </w:rPr>
        <w:t>7</w:t>
      </w:r>
      <w:r w:rsidRPr="00D17ADC">
        <w:rPr>
          <w:b/>
        </w:rPr>
        <w:t>.</w:t>
      </w:r>
      <w:r>
        <w:t xml:space="preserve"> </w:t>
      </w:r>
      <w:r w:rsidR="00D17ADC">
        <w:t xml:space="preserve">Boundary statistics calculated for environmental and ground beetle variables measured at the urban site at the large spatial scale. </w:t>
      </w:r>
      <w:r w:rsidR="003E5F97">
        <w:t xml:space="preserve">Beetle community matrices were analyzed using raw abundances and species abundances weighted by the inverse of the species' proportion of total abundance at the site.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S</w:t>
      </w:r>
      <w:r w:rsidR="003E5F97">
        <w:t>:</w:t>
      </w:r>
      <w:r w:rsidR="003E5F97" w:rsidRPr="00A304B9">
        <w:t xml:space="preserve"> total number of </w:t>
      </w:r>
      <w:r w:rsidR="003E5F97">
        <w:t>boundaries and singletons</w:t>
      </w:r>
      <w:r w:rsidR="003E5F97" w:rsidRPr="00A304B9">
        <w:t xml:space="preserve">; </w:t>
      </w:r>
      <w:r w:rsidR="003E5F97" w:rsidRPr="00A304B9">
        <w:rPr>
          <w:i/>
        </w:rPr>
        <w:t>N</w:t>
      </w:r>
      <w:r w:rsidR="003E5F97" w:rsidRPr="00A304B9">
        <w:rPr>
          <w:i/>
          <w:vertAlign w:val="subscript"/>
        </w:rPr>
        <w:t>1</w:t>
      </w:r>
      <w:r w:rsidR="003E5F97">
        <w:t>:</w:t>
      </w:r>
      <w:r w:rsidR="003E5F97" w:rsidRPr="00A304B9">
        <w:t xml:space="preserve"> number of singletons; </w:t>
      </w:r>
      <w:proofErr w:type="spellStart"/>
      <w:r w:rsidR="003E5F97" w:rsidRPr="00A304B9">
        <w:rPr>
          <w:i/>
        </w:rPr>
        <w:t>L</w:t>
      </w:r>
      <w:r w:rsidR="003E5F97" w:rsidRPr="00A304B9">
        <w:rPr>
          <w:i/>
          <w:vertAlign w:val="subscript"/>
        </w:rPr>
        <w:t>mean</w:t>
      </w:r>
      <w:proofErr w:type="spellEnd"/>
      <w:r w:rsidR="003E5F97">
        <w:t>:</w:t>
      </w:r>
      <w:r w:rsidR="003E5F97" w:rsidRPr="00A304B9">
        <w:t xml:space="preserve"> mean </w:t>
      </w:r>
      <w:r w:rsidR="003E5F97" w:rsidRPr="007D6ED5">
        <w:t xml:space="preserve">length </w:t>
      </w:r>
      <w:r w:rsidR="003E5F97">
        <w:t xml:space="preserve">of boundaries and singletons </w:t>
      </w:r>
      <w:r w:rsidR="003E5F97" w:rsidRPr="007D6ED5">
        <w:t xml:space="preserve">(number </w:t>
      </w:r>
      <w:r w:rsidR="003E5F97">
        <w:t xml:space="preserve">of candidate </w:t>
      </w:r>
      <w:r w:rsidR="003E5F97" w:rsidRPr="007D6ED5">
        <w:t xml:space="preserve">boundary elements); </w:t>
      </w:r>
      <w:proofErr w:type="spellStart"/>
      <w:r w:rsidR="003E5F97" w:rsidRPr="007D6ED5">
        <w:rPr>
          <w:i/>
        </w:rPr>
        <w:t>L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length;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mean</w:t>
      </w:r>
      <w:proofErr w:type="spellEnd"/>
      <w:r w:rsidR="003E5F97">
        <w:t xml:space="preserve">: </w:t>
      </w:r>
      <w:r w:rsidR="003E5F97" w:rsidRPr="007D6ED5">
        <w:t xml:space="preserve">mean diameter </w:t>
      </w:r>
      <w:r w:rsidR="003E5F97">
        <w:t xml:space="preserve">of boundaries </w:t>
      </w:r>
      <w:r w:rsidR="003E5F97" w:rsidRPr="00155415">
        <w:t>(minimum number of links between the farthest pair of candidate boundary elements);</w:t>
      </w:r>
      <w:r w:rsidR="003E5F97" w:rsidRPr="007D6ED5">
        <w:t xml:space="preserve"> </w:t>
      </w:r>
      <w:proofErr w:type="spellStart"/>
      <w:r w:rsidR="003E5F97" w:rsidRPr="007D6ED5">
        <w:rPr>
          <w:i/>
        </w:rPr>
        <w:t>D</w:t>
      </w:r>
      <w:r w:rsidR="003E5F97" w:rsidRPr="007D6ED5">
        <w:rPr>
          <w:i/>
          <w:vertAlign w:val="subscript"/>
        </w:rPr>
        <w:t>max</w:t>
      </w:r>
      <w:proofErr w:type="spellEnd"/>
      <w:r w:rsidR="003E5F97">
        <w:t>:</w:t>
      </w:r>
      <w:r w:rsidR="003E5F97" w:rsidRPr="007D6ED5">
        <w:t xml:space="preserve"> maximum diameter; </w:t>
      </w:r>
      <w:r w:rsidR="003E5F97" w:rsidRPr="007D6ED5">
        <w:rPr>
          <w:i/>
        </w:rPr>
        <w:t>D/L</w:t>
      </w:r>
      <w:r w:rsidR="003E5F97">
        <w:t>:</w:t>
      </w:r>
      <w:r w:rsidR="003E5F97" w:rsidRPr="00DD5C69">
        <w:t xml:space="preserve"> mean</w:t>
      </w:r>
      <w:r w:rsidR="003E5F97">
        <w:t xml:space="preserve"> diameter-to-length ratio. *</w:t>
      </w:r>
      <w:r w:rsidR="003E5F97" w:rsidRPr="00AA657C">
        <w:rPr>
          <w:i/>
        </w:rPr>
        <w:t>p</w:t>
      </w:r>
      <w:r w:rsidR="003E5F97">
        <w:t xml:space="preserve"> &lt; 0.10. </w:t>
      </w:r>
      <w:bookmarkStart w:id="0" w:name="_GoBack"/>
      <w:bookmarkEnd w:id="0"/>
      <w:r w:rsidR="00D17ADC">
        <w:t xml:space="preserve"> </w:t>
      </w:r>
    </w:p>
    <w:tbl>
      <w:tblPr>
        <w:tblW w:w="8066" w:type="dxa"/>
        <w:tblLook w:val="04A0" w:firstRow="1" w:lastRow="0" w:firstColumn="1" w:lastColumn="0" w:noHBand="0" w:noVBand="1"/>
      </w:tblPr>
      <w:tblGrid>
        <w:gridCol w:w="3060"/>
        <w:gridCol w:w="648"/>
        <w:gridCol w:w="648"/>
        <w:gridCol w:w="792"/>
        <w:gridCol w:w="648"/>
        <w:gridCol w:w="830"/>
        <w:gridCol w:w="648"/>
        <w:gridCol w:w="792"/>
      </w:tblGrid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0B3DA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0B3DA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0B3DA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N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0B3DA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0B3DA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L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0B3DA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mean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0B3DA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</w:t>
            </w: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17ADC" w:rsidRPr="00AA657C" w:rsidRDefault="00D17ADC" w:rsidP="000B3DA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A657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D/L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0669E">
              <w:rPr>
                <w:rFonts w:eastAsia="Times New Roman"/>
                <w:color w:val="000000"/>
                <w:sz w:val="20"/>
                <w:szCs w:val="20"/>
              </w:rPr>
              <w:t>Microrel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ief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Leaf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litter</w:t>
            </w:r>
            <w:r w:rsidR="005910E7">
              <w:rPr>
                <w:rFonts w:eastAsia="Times New Roman"/>
                <w:color w:val="000000"/>
                <w:sz w:val="20"/>
                <w:szCs w:val="20"/>
              </w:rPr>
              <w:t xml:space="preserve"> depth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Canopy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Grass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sz w:val="20"/>
                <w:szCs w:val="20"/>
              </w:rPr>
            </w:pPr>
            <w:r w:rsidRPr="00682A37">
              <w:rPr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sz w:val="20"/>
                <w:szCs w:val="20"/>
              </w:rPr>
            </w:pPr>
            <w:r w:rsidRPr="00682A37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sz w:val="20"/>
                <w:szCs w:val="20"/>
              </w:rPr>
            </w:pPr>
            <w:r w:rsidRPr="00682A37">
              <w:rPr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sz w:val="20"/>
                <w:szCs w:val="20"/>
              </w:rPr>
            </w:pPr>
            <w:r w:rsidRPr="00682A37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sz w:val="20"/>
                <w:szCs w:val="20"/>
              </w:rPr>
            </w:pPr>
            <w:r w:rsidRPr="00682A37">
              <w:rPr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2339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Creeping forb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Shrub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Vine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2339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39DC"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Impervious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surface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Coarse woody debris cover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Tree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Moss cover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environmental variables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abundance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richness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Open-habitat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All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 species weighted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pen-habitat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F0669E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0669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G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eneralist species weighted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Agonum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punctiforme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AA657C" w:rsidRDefault="00D17ADC" w:rsidP="000C4C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basillaris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dulcicollis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Aniso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dactylus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furvus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rusticus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Calathus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opaculus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7.000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tricolor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Cyclotrachelus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sigillatus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longicollis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protractus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Platynus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decentis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Poecilus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Pterostichus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  <w:hideMark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Sphaeroderus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stenostomus</w:t>
            </w:r>
            <w:proofErr w:type="spellEnd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03">
              <w:rPr>
                <w:rFonts w:eastAsia="Times New Roman"/>
                <w:i/>
                <w:color w:val="000000"/>
                <w:sz w:val="20"/>
                <w:szCs w:val="20"/>
              </w:rPr>
              <w:t>lecontei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  <w:r w:rsidRPr="00AA657C">
              <w:rPr>
                <w:vertAlign w:val="superscript"/>
              </w:rPr>
              <w:t>*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1.400</w:t>
            </w:r>
            <w:r>
              <w:rPr>
                <w:rFonts w:eastAsia="Times New Roman"/>
                <w:color w:val="000000"/>
                <w:vertAlign w:val="superscript"/>
              </w:rPr>
              <w:t>*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D17ADC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autumnalis</w:t>
            </w:r>
            <w:proofErr w:type="spellEnd"/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648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D17ADC" w:rsidRPr="00F0669E" w:rsidTr="00D17ADC">
        <w:trPr>
          <w:trHeight w:val="29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161603" w:rsidRDefault="00D17ADC" w:rsidP="000C4C6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ADC" w:rsidRPr="00682A37" w:rsidRDefault="00D17ADC" w:rsidP="00682A37">
            <w:pPr>
              <w:contextualSpacing/>
              <w:rPr>
                <w:color w:val="000000"/>
                <w:sz w:val="20"/>
                <w:szCs w:val="20"/>
              </w:rPr>
            </w:pPr>
            <w:r w:rsidRPr="00682A37">
              <w:rPr>
                <w:color w:val="000000"/>
                <w:sz w:val="20"/>
                <w:szCs w:val="20"/>
              </w:rPr>
              <w:t>1.000</w:t>
            </w:r>
          </w:p>
        </w:tc>
      </w:tr>
    </w:tbl>
    <w:p w:rsidR="00F94A14" w:rsidRDefault="00F94A14" w:rsidP="00F94A14"/>
    <w:p w:rsidR="00F94A14" w:rsidRDefault="00F94A14" w:rsidP="00F94A14"/>
    <w:p w:rsidR="00F94A14" w:rsidRDefault="00F94A14" w:rsidP="00F94A14"/>
    <w:p w:rsidR="0013714B" w:rsidRDefault="0013714B" w:rsidP="0013714B"/>
    <w:sectPr w:rsidR="001371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FC" w:rsidRDefault="00934BFC" w:rsidP="0013714B">
      <w:pPr>
        <w:spacing w:after="0" w:line="240" w:lineRule="auto"/>
      </w:pPr>
      <w:r>
        <w:separator/>
      </w:r>
    </w:p>
  </w:endnote>
  <w:endnote w:type="continuationSeparator" w:id="0">
    <w:p w:rsidR="00934BFC" w:rsidRDefault="00934BFC" w:rsidP="0013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856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3A4" w:rsidRDefault="002B0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F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B03A4" w:rsidRDefault="002B0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FC" w:rsidRDefault="00934BFC" w:rsidP="0013714B">
      <w:pPr>
        <w:spacing w:after="0" w:line="240" w:lineRule="auto"/>
      </w:pPr>
      <w:r>
        <w:separator/>
      </w:r>
    </w:p>
  </w:footnote>
  <w:footnote w:type="continuationSeparator" w:id="0">
    <w:p w:rsidR="00934BFC" w:rsidRDefault="00934BFC" w:rsidP="0013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3"/>
    <w:rsid w:val="00000B68"/>
    <w:rsid w:val="00006D70"/>
    <w:rsid w:val="00016397"/>
    <w:rsid w:val="00017243"/>
    <w:rsid w:val="00017451"/>
    <w:rsid w:val="00021363"/>
    <w:rsid w:val="00025CD5"/>
    <w:rsid w:val="00030B0F"/>
    <w:rsid w:val="00032000"/>
    <w:rsid w:val="00033D03"/>
    <w:rsid w:val="000353B2"/>
    <w:rsid w:val="00056075"/>
    <w:rsid w:val="00056303"/>
    <w:rsid w:val="000568C1"/>
    <w:rsid w:val="000574D7"/>
    <w:rsid w:val="00060DEA"/>
    <w:rsid w:val="000631EE"/>
    <w:rsid w:val="00064FA9"/>
    <w:rsid w:val="00066FDD"/>
    <w:rsid w:val="0007183D"/>
    <w:rsid w:val="000741C5"/>
    <w:rsid w:val="000759AF"/>
    <w:rsid w:val="00080116"/>
    <w:rsid w:val="00080D4D"/>
    <w:rsid w:val="00082995"/>
    <w:rsid w:val="000855A9"/>
    <w:rsid w:val="00090331"/>
    <w:rsid w:val="0009188D"/>
    <w:rsid w:val="00091F01"/>
    <w:rsid w:val="000A173A"/>
    <w:rsid w:val="000A2A76"/>
    <w:rsid w:val="000A6DDA"/>
    <w:rsid w:val="000A756A"/>
    <w:rsid w:val="000A7657"/>
    <w:rsid w:val="000A7EAC"/>
    <w:rsid w:val="000B0858"/>
    <w:rsid w:val="000B1B16"/>
    <w:rsid w:val="000B54E2"/>
    <w:rsid w:val="000C0C1F"/>
    <w:rsid w:val="000C259C"/>
    <w:rsid w:val="000C4C64"/>
    <w:rsid w:val="000C6109"/>
    <w:rsid w:val="000D0288"/>
    <w:rsid w:val="000D02FF"/>
    <w:rsid w:val="000D0B5C"/>
    <w:rsid w:val="000D33C7"/>
    <w:rsid w:val="000D5F55"/>
    <w:rsid w:val="000D6411"/>
    <w:rsid w:val="000F1659"/>
    <w:rsid w:val="000F18E9"/>
    <w:rsid w:val="000F74A2"/>
    <w:rsid w:val="000F7C03"/>
    <w:rsid w:val="000F7E95"/>
    <w:rsid w:val="00102355"/>
    <w:rsid w:val="00103F0B"/>
    <w:rsid w:val="0010443A"/>
    <w:rsid w:val="00105621"/>
    <w:rsid w:val="0010796E"/>
    <w:rsid w:val="00110705"/>
    <w:rsid w:val="001115A0"/>
    <w:rsid w:val="001132F8"/>
    <w:rsid w:val="001156B5"/>
    <w:rsid w:val="00126465"/>
    <w:rsid w:val="0013469C"/>
    <w:rsid w:val="00135EEF"/>
    <w:rsid w:val="0013714B"/>
    <w:rsid w:val="0014159E"/>
    <w:rsid w:val="0014196E"/>
    <w:rsid w:val="0014256A"/>
    <w:rsid w:val="00143BAC"/>
    <w:rsid w:val="00146056"/>
    <w:rsid w:val="00147D47"/>
    <w:rsid w:val="00150ABF"/>
    <w:rsid w:val="00151D2F"/>
    <w:rsid w:val="00157C2F"/>
    <w:rsid w:val="001604D2"/>
    <w:rsid w:val="001629F0"/>
    <w:rsid w:val="00162F7E"/>
    <w:rsid w:val="001645B7"/>
    <w:rsid w:val="001648DA"/>
    <w:rsid w:val="001677D1"/>
    <w:rsid w:val="001773E8"/>
    <w:rsid w:val="00182510"/>
    <w:rsid w:val="00183307"/>
    <w:rsid w:val="0018629E"/>
    <w:rsid w:val="00191A75"/>
    <w:rsid w:val="00193B2D"/>
    <w:rsid w:val="001A71A1"/>
    <w:rsid w:val="001B2160"/>
    <w:rsid w:val="001B3A63"/>
    <w:rsid w:val="001B61F2"/>
    <w:rsid w:val="001B6295"/>
    <w:rsid w:val="001B773F"/>
    <w:rsid w:val="001C196E"/>
    <w:rsid w:val="001C2BAB"/>
    <w:rsid w:val="001C4506"/>
    <w:rsid w:val="001C6C38"/>
    <w:rsid w:val="001D0443"/>
    <w:rsid w:val="001D434A"/>
    <w:rsid w:val="001D4910"/>
    <w:rsid w:val="001D75C6"/>
    <w:rsid w:val="001D7685"/>
    <w:rsid w:val="001E2CA1"/>
    <w:rsid w:val="001E7E9A"/>
    <w:rsid w:val="001F261B"/>
    <w:rsid w:val="001F3497"/>
    <w:rsid w:val="001F3A41"/>
    <w:rsid w:val="00205221"/>
    <w:rsid w:val="00205ADA"/>
    <w:rsid w:val="00205AE1"/>
    <w:rsid w:val="002065B0"/>
    <w:rsid w:val="00210FC5"/>
    <w:rsid w:val="00213210"/>
    <w:rsid w:val="00215108"/>
    <w:rsid w:val="00226AAB"/>
    <w:rsid w:val="002339DC"/>
    <w:rsid w:val="00234ACB"/>
    <w:rsid w:val="002368A6"/>
    <w:rsid w:val="002371E4"/>
    <w:rsid w:val="00243236"/>
    <w:rsid w:val="00243B0B"/>
    <w:rsid w:val="002441F8"/>
    <w:rsid w:val="00245F01"/>
    <w:rsid w:val="00246C32"/>
    <w:rsid w:val="00254049"/>
    <w:rsid w:val="002546B9"/>
    <w:rsid w:val="00254C48"/>
    <w:rsid w:val="00256444"/>
    <w:rsid w:val="00257319"/>
    <w:rsid w:val="00257569"/>
    <w:rsid w:val="002579AB"/>
    <w:rsid w:val="00263DCF"/>
    <w:rsid w:val="0026581A"/>
    <w:rsid w:val="00266B0F"/>
    <w:rsid w:val="00267E64"/>
    <w:rsid w:val="00267FD0"/>
    <w:rsid w:val="00277320"/>
    <w:rsid w:val="00277BC2"/>
    <w:rsid w:val="00283E6D"/>
    <w:rsid w:val="002840E3"/>
    <w:rsid w:val="00292E9E"/>
    <w:rsid w:val="00293CBA"/>
    <w:rsid w:val="0029403A"/>
    <w:rsid w:val="002960AD"/>
    <w:rsid w:val="00297056"/>
    <w:rsid w:val="002A2EB8"/>
    <w:rsid w:val="002A370C"/>
    <w:rsid w:val="002B03A4"/>
    <w:rsid w:val="002B6D68"/>
    <w:rsid w:val="002C1E9B"/>
    <w:rsid w:val="002C2564"/>
    <w:rsid w:val="002C3B80"/>
    <w:rsid w:val="002D0A94"/>
    <w:rsid w:val="002D6204"/>
    <w:rsid w:val="002D67FA"/>
    <w:rsid w:val="002E07E5"/>
    <w:rsid w:val="002F0B39"/>
    <w:rsid w:val="002F1329"/>
    <w:rsid w:val="002F1B50"/>
    <w:rsid w:val="002F216A"/>
    <w:rsid w:val="002F3127"/>
    <w:rsid w:val="002F4866"/>
    <w:rsid w:val="002F494F"/>
    <w:rsid w:val="0030106D"/>
    <w:rsid w:val="0031695D"/>
    <w:rsid w:val="003170AC"/>
    <w:rsid w:val="003253E2"/>
    <w:rsid w:val="00325E12"/>
    <w:rsid w:val="00327A50"/>
    <w:rsid w:val="00332595"/>
    <w:rsid w:val="003332B0"/>
    <w:rsid w:val="003345FD"/>
    <w:rsid w:val="00334BC5"/>
    <w:rsid w:val="003364FF"/>
    <w:rsid w:val="003409AC"/>
    <w:rsid w:val="00340D52"/>
    <w:rsid w:val="00340FA9"/>
    <w:rsid w:val="003430FB"/>
    <w:rsid w:val="00350011"/>
    <w:rsid w:val="00353EA9"/>
    <w:rsid w:val="003572C6"/>
    <w:rsid w:val="00357590"/>
    <w:rsid w:val="00360CD5"/>
    <w:rsid w:val="003610BB"/>
    <w:rsid w:val="00365461"/>
    <w:rsid w:val="00370DF1"/>
    <w:rsid w:val="003744A6"/>
    <w:rsid w:val="00375746"/>
    <w:rsid w:val="00375B68"/>
    <w:rsid w:val="00382560"/>
    <w:rsid w:val="003827B7"/>
    <w:rsid w:val="00385033"/>
    <w:rsid w:val="00386EA9"/>
    <w:rsid w:val="00392517"/>
    <w:rsid w:val="00395DF5"/>
    <w:rsid w:val="00396196"/>
    <w:rsid w:val="00396343"/>
    <w:rsid w:val="00397F98"/>
    <w:rsid w:val="003B05B0"/>
    <w:rsid w:val="003B58B6"/>
    <w:rsid w:val="003C41AE"/>
    <w:rsid w:val="003C44E3"/>
    <w:rsid w:val="003C6D9F"/>
    <w:rsid w:val="003D3085"/>
    <w:rsid w:val="003E5F97"/>
    <w:rsid w:val="003E6177"/>
    <w:rsid w:val="003E7F19"/>
    <w:rsid w:val="003F20F0"/>
    <w:rsid w:val="003F6999"/>
    <w:rsid w:val="003F6ED5"/>
    <w:rsid w:val="003F78FD"/>
    <w:rsid w:val="003F7AA5"/>
    <w:rsid w:val="00405878"/>
    <w:rsid w:val="0041074F"/>
    <w:rsid w:val="00421503"/>
    <w:rsid w:val="00421B05"/>
    <w:rsid w:val="004404AE"/>
    <w:rsid w:val="0044084A"/>
    <w:rsid w:val="00441299"/>
    <w:rsid w:val="004553FC"/>
    <w:rsid w:val="0045556D"/>
    <w:rsid w:val="004728E3"/>
    <w:rsid w:val="004759A7"/>
    <w:rsid w:val="00485A3A"/>
    <w:rsid w:val="0048732F"/>
    <w:rsid w:val="0048759F"/>
    <w:rsid w:val="0049092B"/>
    <w:rsid w:val="00490C92"/>
    <w:rsid w:val="00492B50"/>
    <w:rsid w:val="004932CF"/>
    <w:rsid w:val="004A12F0"/>
    <w:rsid w:val="004A3E7B"/>
    <w:rsid w:val="004A7CA0"/>
    <w:rsid w:val="004B5643"/>
    <w:rsid w:val="004C0D46"/>
    <w:rsid w:val="004C242E"/>
    <w:rsid w:val="004C258F"/>
    <w:rsid w:val="004C2609"/>
    <w:rsid w:val="004C5FBD"/>
    <w:rsid w:val="004D0B8F"/>
    <w:rsid w:val="004D1C5C"/>
    <w:rsid w:val="004D513C"/>
    <w:rsid w:val="004E07A6"/>
    <w:rsid w:val="004E6BB3"/>
    <w:rsid w:val="004F5C31"/>
    <w:rsid w:val="005036C7"/>
    <w:rsid w:val="00503D87"/>
    <w:rsid w:val="00504097"/>
    <w:rsid w:val="005051F9"/>
    <w:rsid w:val="0051251B"/>
    <w:rsid w:val="005306E1"/>
    <w:rsid w:val="00530CA5"/>
    <w:rsid w:val="00535582"/>
    <w:rsid w:val="005360C0"/>
    <w:rsid w:val="00547B96"/>
    <w:rsid w:val="00553740"/>
    <w:rsid w:val="0055690C"/>
    <w:rsid w:val="00560140"/>
    <w:rsid w:val="005615DF"/>
    <w:rsid w:val="005666F0"/>
    <w:rsid w:val="00573AAC"/>
    <w:rsid w:val="00583876"/>
    <w:rsid w:val="00585BDD"/>
    <w:rsid w:val="00586BB3"/>
    <w:rsid w:val="005910E7"/>
    <w:rsid w:val="005930A6"/>
    <w:rsid w:val="005961C1"/>
    <w:rsid w:val="005A1EF5"/>
    <w:rsid w:val="005A73CA"/>
    <w:rsid w:val="005A7953"/>
    <w:rsid w:val="005B10F9"/>
    <w:rsid w:val="005B1D31"/>
    <w:rsid w:val="005B4CD7"/>
    <w:rsid w:val="005B63DB"/>
    <w:rsid w:val="005C05FA"/>
    <w:rsid w:val="005C076A"/>
    <w:rsid w:val="005C44A0"/>
    <w:rsid w:val="005C6FC1"/>
    <w:rsid w:val="005D36CE"/>
    <w:rsid w:val="005E04BA"/>
    <w:rsid w:val="005E2F43"/>
    <w:rsid w:val="005E35A5"/>
    <w:rsid w:val="005E5375"/>
    <w:rsid w:val="005E5FF7"/>
    <w:rsid w:val="005E7DD8"/>
    <w:rsid w:val="005F1400"/>
    <w:rsid w:val="005F511F"/>
    <w:rsid w:val="005F5FC2"/>
    <w:rsid w:val="005F72B1"/>
    <w:rsid w:val="00613867"/>
    <w:rsid w:val="00613CF8"/>
    <w:rsid w:val="00615944"/>
    <w:rsid w:val="0062184B"/>
    <w:rsid w:val="00622AA8"/>
    <w:rsid w:val="006243F4"/>
    <w:rsid w:val="0062643A"/>
    <w:rsid w:val="006309D8"/>
    <w:rsid w:val="00630BBC"/>
    <w:rsid w:val="00633069"/>
    <w:rsid w:val="00636D73"/>
    <w:rsid w:val="00641697"/>
    <w:rsid w:val="0065714C"/>
    <w:rsid w:val="00665668"/>
    <w:rsid w:val="00666D7A"/>
    <w:rsid w:val="00671807"/>
    <w:rsid w:val="006734A2"/>
    <w:rsid w:val="0067376E"/>
    <w:rsid w:val="00677504"/>
    <w:rsid w:val="00682A37"/>
    <w:rsid w:val="00685E1A"/>
    <w:rsid w:val="00691183"/>
    <w:rsid w:val="0069465E"/>
    <w:rsid w:val="00694EDB"/>
    <w:rsid w:val="006A0471"/>
    <w:rsid w:val="006A2D2D"/>
    <w:rsid w:val="006A5876"/>
    <w:rsid w:val="006A615A"/>
    <w:rsid w:val="006A7C7D"/>
    <w:rsid w:val="006B142D"/>
    <w:rsid w:val="006B1CDB"/>
    <w:rsid w:val="006B1F0A"/>
    <w:rsid w:val="006B2DF2"/>
    <w:rsid w:val="006B3DE3"/>
    <w:rsid w:val="006B460D"/>
    <w:rsid w:val="006B5FBB"/>
    <w:rsid w:val="006C10E8"/>
    <w:rsid w:val="006C12A1"/>
    <w:rsid w:val="006C1365"/>
    <w:rsid w:val="006C5BEE"/>
    <w:rsid w:val="006C773E"/>
    <w:rsid w:val="006D2754"/>
    <w:rsid w:val="006D29AA"/>
    <w:rsid w:val="006D766E"/>
    <w:rsid w:val="006E204B"/>
    <w:rsid w:val="006E6ACE"/>
    <w:rsid w:val="006E7638"/>
    <w:rsid w:val="006F6941"/>
    <w:rsid w:val="00701048"/>
    <w:rsid w:val="00703624"/>
    <w:rsid w:val="007047DB"/>
    <w:rsid w:val="007058C5"/>
    <w:rsid w:val="00705B20"/>
    <w:rsid w:val="00711496"/>
    <w:rsid w:val="0072245A"/>
    <w:rsid w:val="00722B2B"/>
    <w:rsid w:val="00724892"/>
    <w:rsid w:val="00725CBE"/>
    <w:rsid w:val="00733E3C"/>
    <w:rsid w:val="0073418C"/>
    <w:rsid w:val="007343DE"/>
    <w:rsid w:val="00741084"/>
    <w:rsid w:val="00745C2E"/>
    <w:rsid w:val="0075669F"/>
    <w:rsid w:val="00764044"/>
    <w:rsid w:val="0076781F"/>
    <w:rsid w:val="00770C16"/>
    <w:rsid w:val="00771FD6"/>
    <w:rsid w:val="00775FCE"/>
    <w:rsid w:val="00776CF6"/>
    <w:rsid w:val="007803FC"/>
    <w:rsid w:val="00785C97"/>
    <w:rsid w:val="007900BF"/>
    <w:rsid w:val="0079335A"/>
    <w:rsid w:val="007941EB"/>
    <w:rsid w:val="007A5375"/>
    <w:rsid w:val="007B2B3B"/>
    <w:rsid w:val="007C13A9"/>
    <w:rsid w:val="007C2783"/>
    <w:rsid w:val="007C29C1"/>
    <w:rsid w:val="007C55B7"/>
    <w:rsid w:val="007C60A9"/>
    <w:rsid w:val="007D0AD4"/>
    <w:rsid w:val="007D60B0"/>
    <w:rsid w:val="007D6FCD"/>
    <w:rsid w:val="007E390F"/>
    <w:rsid w:val="007E4FB7"/>
    <w:rsid w:val="007F21E2"/>
    <w:rsid w:val="007F3E1C"/>
    <w:rsid w:val="0080323B"/>
    <w:rsid w:val="00804DDF"/>
    <w:rsid w:val="00811831"/>
    <w:rsid w:val="00813CDA"/>
    <w:rsid w:val="0081434A"/>
    <w:rsid w:val="00815EA4"/>
    <w:rsid w:val="008169FA"/>
    <w:rsid w:val="0082517C"/>
    <w:rsid w:val="0082562B"/>
    <w:rsid w:val="00826057"/>
    <w:rsid w:val="00830E77"/>
    <w:rsid w:val="008366F9"/>
    <w:rsid w:val="00837C8E"/>
    <w:rsid w:val="00842126"/>
    <w:rsid w:val="00842B85"/>
    <w:rsid w:val="0086332E"/>
    <w:rsid w:val="00866598"/>
    <w:rsid w:val="00872A4E"/>
    <w:rsid w:val="0087423F"/>
    <w:rsid w:val="0087587A"/>
    <w:rsid w:val="00880C59"/>
    <w:rsid w:val="00883CDB"/>
    <w:rsid w:val="00885F43"/>
    <w:rsid w:val="00891659"/>
    <w:rsid w:val="0089458D"/>
    <w:rsid w:val="00896475"/>
    <w:rsid w:val="008A1BE7"/>
    <w:rsid w:val="008A2BBB"/>
    <w:rsid w:val="008A40B1"/>
    <w:rsid w:val="008B0194"/>
    <w:rsid w:val="008B3783"/>
    <w:rsid w:val="008B56EE"/>
    <w:rsid w:val="008B608C"/>
    <w:rsid w:val="008B67CC"/>
    <w:rsid w:val="008C4049"/>
    <w:rsid w:val="008C5F9A"/>
    <w:rsid w:val="008C743F"/>
    <w:rsid w:val="008D0FB4"/>
    <w:rsid w:val="008D2B61"/>
    <w:rsid w:val="008D5824"/>
    <w:rsid w:val="008D78BB"/>
    <w:rsid w:val="008E4684"/>
    <w:rsid w:val="008E7FC3"/>
    <w:rsid w:val="008F7DFF"/>
    <w:rsid w:val="00901F5B"/>
    <w:rsid w:val="00905182"/>
    <w:rsid w:val="009075DF"/>
    <w:rsid w:val="00907AAD"/>
    <w:rsid w:val="00912786"/>
    <w:rsid w:val="009203E7"/>
    <w:rsid w:val="0092751E"/>
    <w:rsid w:val="009318D8"/>
    <w:rsid w:val="00931B7C"/>
    <w:rsid w:val="00933580"/>
    <w:rsid w:val="009337C1"/>
    <w:rsid w:val="00934586"/>
    <w:rsid w:val="00934BFC"/>
    <w:rsid w:val="00935879"/>
    <w:rsid w:val="00936DD6"/>
    <w:rsid w:val="009403C2"/>
    <w:rsid w:val="0095084A"/>
    <w:rsid w:val="009542B8"/>
    <w:rsid w:val="009633B9"/>
    <w:rsid w:val="00965E60"/>
    <w:rsid w:val="0096697D"/>
    <w:rsid w:val="00966A16"/>
    <w:rsid w:val="0097379B"/>
    <w:rsid w:val="009843B9"/>
    <w:rsid w:val="00985B6F"/>
    <w:rsid w:val="009908EE"/>
    <w:rsid w:val="00991371"/>
    <w:rsid w:val="0099243C"/>
    <w:rsid w:val="00995194"/>
    <w:rsid w:val="009A04CE"/>
    <w:rsid w:val="009A1215"/>
    <w:rsid w:val="009A27AE"/>
    <w:rsid w:val="009A4C7E"/>
    <w:rsid w:val="009B5D9B"/>
    <w:rsid w:val="009B7655"/>
    <w:rsid w:val="009B79AB"/>
    <w:rsid w:val="009C3DCB"/>
    <w:rsid w:val="009C4F29"/>
    <w:rsid w:val="009D4001"/>
    <w:rsid w:val="009D44AE"/>
    <w:rsid w:val="009E11CA"/>
    <w:rsid w:val="009E227F"/>
    <w:rsid w:val="009E39B8"/>
    <w:rsid w:val="009E7EAE"/>
    <w:rsid w:val="009F23C6"/>
    <w:rsid w:val="009F2B88"/>
    <w:rsid w:val="009F70CE"/>
    <w:rsid w:val="00A00542"/>
    <w:rsid w:val="00A05FB4"/>
    <w:rsid w:val="00A111F4"/>
    <w:rsid w:val="00A16DD0"/>
    <w:rsid w:val="00A2572C"/>
    <w:rsid w:val="00A30B46"/>
    <w:rsid w:val="00A3268C"/>
    <w:rsid w:val="00A32CB1"/>
    <w:rsid w:val="00A40261"/>
    <w:rsid w:val="00A465DE"/>
    <w:rsid w:val="00A46E99"/>
    <w:rsid w:val="00A47FBD"/>
    <w:rsid w:val="00A50D0B"/>
    <w:rsid w:val="00A52E07"/>
    <w:rsid w:val="00A5382D"/>
    <w:rsid w:val="00A62951"/>
    <w:rsid w:val="00A8182D"/>
    <w:rsid w:val="00A842E4"/>
    <w:rsid w:val="00A8430F"/>
    <w:rsid w:val="00A85339"/>
    <w:rsid w:val="00A8542C"/>
    <w:rsid w:val="00A854D0"/>
    <w:rsid w:val="00A87061"/>
    <w:rsid w:val="00A9014A"/>
    <w:rsid w:val="00A974B0"/>
    <w:rsid w:val="00AA07BE"/>
    <w:rsid w:val="00AA657C"/>
    <w:rsid w:val="00AB13A6"/>
    <w:rsid w:val="00AB1A5B"/>
    <w:rsid w:val="00AB54F5"/>
    <w:rsid w:val="00AB6015"/>
    <w:rsid w:val="00AC073B"/>
    <w:rsid w:val="00AC21F6"/>
    <w:rsid w:val="00AC24CD"/>
    <w:rsid w:val="00AC54F8"/>
    <w:rsid w:val="00AC604E"/>
    <w:rsid w:val="00AD04B0"/>
    <w:rsid w:val="00AD746E"/>
    <w:rsid w:val="00AF0CC3"/>
    <w:rsid w:val="00B0083B"/>
    <w:rsid w:val="00B036D0"/>
    <w:rsid w:val="00B04673"/>
    <w:rsid w:val="00B1754A"/>
    <w:rsid w:val="00B2153D"/>
    <w:rsid w:val="00B25E8C"/>
    <w:rsid w:val="00B327B6"/>
    <w:rsid w:val="00B423E4"/>
    <w:rsid w:val="00B47E04"/>
    <w:rsid w:val="00B55822"/>
    <w:rsid w:val="00B56AC2"/>
    <w:rsid w:val="00B63703"/>
    <w:rsid w:val="00B645AF"/>
    <w:rsid w:val="00B64727"/>
    <w:rsid w:val="00B65544"/>
    <w:rsid w:val="00B66229"/>
    <w:rsid w:val="00B816D8"/>
    <w:rsid w:val="00B81A50"/>
    <w:rsid w:val="00B8226F"/>
    <w:rsid w:val="00B82D6C"/>
    <w:rsid w:val="00B9474B"/>
    <w:rsid w:val="00BA0AA5"/>
    <w:rsid w:val="00BA770F"/>
    <w:rsid w:val="00BB2D06"/>
    <w:rsid w:val="00BB2DDC"/>
    <w:rsid w:val="00BB38AD"/>
    <w:rsid w:val="00BB550F"/>
    <w:rsid w:val="00BB5BEE"/>
    <w:rsid w:val="00BD2157"/>
    <w:rsid w:val="00BD274B"/>
    <w:rsid w:val="00BD437C"/>
    <w:rsid w:val="00BD4CDB"/>
    <w:rsid w:val="00BE3EE1"/>
    <w:rsid w:val="00BE519E"/>
    <w:rsid w:val="00BE7669"/>
    <w:rsid w:val="00BF2081"/>
    <w:rsid w:val="00C0608E"/>
    <w:rsid w:val="00C07C1F"/>
    <w:rsid w:val="00C13925"/>
    <w:rsid w:val="00C23183"/>
    <w:rsid w:val="00C23C5F"/>
    <w:rsid w:val="00C262AC"/>
    <w:rsid w:val="00C30CBA"/>
    <w:rsid w:val="00C32AF5"/>
    <w:rsid w:val="00C35FD0"/>
    <w:rsid w:val="00C36331"/>
    <w:rsid w:val="00C37ACF"/>
    <w:rsid w:val="00C42072"/>
    <w:rsid w:val="00C45487"/>
    <w:rsid w:val="00C51D92"/>
    <w:rsid w:val="00C543E6"/>
    <w:rsid w:val="00C61ABD"/>
    <w:rsid w:val="00C649BF"/>
    <w:rsid w:val="00C7183E"/>
    <w:rsid w:val="00C72E1A"/>
    <w:rsid w:val="00C74E03"/>
    <w:rsid w:val="00C74FBD"/>
    <w:rsid w:val="00C7786E"/>
    <w:rsid w:val="00C77EE9"/>
    <w:rsid w:val="00C829C2"/>
    <w:rsid w:val="00C91D0E"/>
    <w:rsid w:val="00C92BB8"/>
    <w:rsid w:val="00C93C50"/>
    <w:rsid w:val="00C952E8"/>
    <w:rsid w:val="00C95E69"/>
    <w:rsid w:val="00CA0905"/>
    <w:rsid w:val="00CA1D96"/>
    <w:rsid w:val="00CA350C"/>
    <w:rsid w:val="00CA35F6"/>
    <w:rsid w:val="00CB0BF4"/>
    <w:rsid w:val="00CB1138"/>
    <w:rsid w:val="00CB3373"/>
    <w:rsid w:val="00CC0641"/>
    <w:rsid w:val="00CC0DBA"/>
    <w:rsid w:val="00CC16F5"/>
    <w:rsid w:val="00CC2380"/>
    <w:rsid w:val="00CC60FE"/>
    <w:rsid w:val="00CD1756"/>
    <w:rsid w:val="00CE096A"/>
    <w:rsid w:val="00CE204C"/>
    <w:rsid w:val="00CE239A"/>
    <w:rsid w:val="00CE3B8D"/>
    <w:rsid w:val="00CF197F"/>
    <w:rsid w:val="00CF33D9"/>
    <w:rsid w:val="00D06F0A"/>
    <w:rsid w:val="00D074FF"/>
    <w:rsid w:val="00D11A7E"/>
    <w:rsid w:val="00D12357"/>
    <w:rsid w:val="00D15949"/>
    <w:rsid w:val="00D17895"/>
    <w:rsid w:val="00D17ADC"/>
    <w:rsid w:val="00D205F1"/>
    <w:rsid w:val="00D248DE"/>
    <w:rsid w:val="00D25178"/>
    <w:rsid w:val="00D25F23"/>
    <w:rsid w:val="00D27D78"/>
    <w:rsid w:val="00D34008"/>
    <w:rsid w:val="00D4238F"/>
    <w:rsid w:val="00D55FA4"/>
    <w:rsid w:val="00D579B6"/>
    <w:rsid w:val="00D66333"/>
    <w:rsid w:val="00D72789"/>
    <w:rsid w:val="00D730C4"/>
    <w:rsid w:val="00D76503"/>
    <w:rsid w:val="00D772C1"/>
    <w:rsid w:val="00D82640"/>
    <w:rsid w:val="00D84CB5"/>
    <w:rsid w:val="00D85266"/>
    <w:rsid w:val="00D85EA5"/>
    <w:rsid w:val="00D92EAD"/>
    <w:rsid w:val="00D972B8"/>
    <w:rsid w:val="00D97347"/>
    <w:rsid w:val="00DA3781"/>
    <w:rsid w:val="00DB228A"/>
    <w:rsid w:val="00DB6D81"/>
    <w:rsid w:val="00DC116B"/>
    <w:rsid w:val="00DC23FB"/>
    <w:rsid w:val="00DC6819"/>
    <w:rsid w:val="00DC7252"/>
    <w:rsid w:val="00DD2815"/>
    <w:rsid w:val="00DE3CD6"/>
    <w:rsid w:val="00DE4336"/>
    <w:rsid w:val="00DF28F9"/>
    <w:rsid w:val="00DF3244"/>
    <w:rsid w:val="00DF325A"/>
    <w:rsid w:val="00DF3E97"/>
    <w:rsid w:val="00DF654B"/>
    <w:rsid w:val="00E001BA"/>
    <w:rsid w:val="00E014D4"/>
    <w:rsid w:val="00E01CDF"/>
    <w:rsid w:val="00E01FC4"/>
    <w:rsid w:val="00E03B9C"/>
    <w:rsid w:val="00E04D5E"/>
    <w:rsid w:val="00E11124"/>
    <w:rsid w:val="00E16FF0"/>
    <w:rsid w:val="00E2284B"/>
    <w:rsid w:val="00E23974"/>
    <w:rsid w:val="00E30F97"/>
    <w:rsid w:val="00E34083"/>
    <w:rsid w:val="00E36B16"/>
    <w:rsid w:val="00E378E3"/>
    <w:rsid w:val="00E37D6E"/>
    <w:rsid w:val="00E44D78"/>
    <w:rsid w:val="00E45CD9"/>
    <w:rsid w:val="00E4787D"/>
    <w:rsid w:val="00E5166A"/>
    <w:rsid w:val="00E57BE5"/>
    <w:rsid w:val="00E57D40"/>
    <w:rsid w:val="00E63119"/>
    <w:rsid w:val="00E6629D"/>
    <w:rsid w:val="00E76A29"/>
    <w:rsid w:val="00E77BFE"/>
    <w:rsid w:val="00E85C3C"/>
    <w:rsid w:val="00E862D5"/>
    <w:rsid w:val="00E87012"/>
    <w:rsid w:val="00E87592"/>
    <w:rsid w:val="00E921E0"/>
    <w:rsid w:val="00E929A4"/>
    <w:rsid w:val="00E951CA"/>
    <w:rsid w:val="00E9590E"/>
    <w:rsid w:val="00EA0E8D"/>
    <w:rsid w:val="00EA1289"/>
    <w:rsid w:val="00EA17CE"/>
    <w:rsid w:val="00EA298D"/>
    <w:rsid w:val="00EA5407"/>
    <w:rsid w:val="00EB4D0A"/>
    <w:rsid w:val="00EB6521"/>
    <w:rsid w:val="00EB6F01"/>
    <w:rsid w:val="00EC19C9"/>
    <w:rsid w:val="00EC6810"/>
    <w:rsid w:val="00ED101B"/>
    <w:rsid w:val="00ED1AC9"/>
    <w:rsid w:val="00ED4BA9"/>
    <w:rsid w:val="00ED6498"/>
    <w:rsid w:val="00ED67D8"/>
    <w:rsid w:val="00EE7D10"/>
    <w:rsid w:val="00EF038B"/>
    <w:rsid w:val="00EF218B"/>
    <w:rsid w:val="00EF2CFC"/>
    <w:rsid w:val="00EF63B2"/>
    <w:rsid w:val="00EF6693"/>
    <w:rsid w:val="00F016C6"/>
    <w:rsid w:val="00F072D0"/>
    <w:rsid w:val="00F206B0"/>
    <w:rsid w:val="00F21F52"/>
    <w:rsid w:val="00F2330A"/>
    <w:rsid w:val="00F24C2B"/>
    <w:rsid w:val="00F2752F"/>
    <w:rsid w:val="00F27B6D"/>
    <w:rsid w:val="00F312F8"/>
    <w:rsid w:val="00F37D10"/>
    <w:rsid w:val="00F40B63"/>
    <w:rsid w:val="00F41C8B"/>
    <w:rsid w:val="00F42107"/>
    <w:rsid w:val="00F45FA0"/>
    <w:rsid w:val="00F46599"/>
    <w:rsid w:val="00F470B3"/>
    <w:rsid w:val="00F51190"/>
    <w:rsid w:val="00F57CEA"/>
    <w:rsid w:val="00F63B42"/>
    <w:rsid w:val="00F717C7"/>
    <w:rsid w:val="00F753B9"/>
    <w:rsid w:val="00F76397"/>
    <w:rsid w:val="00F76B69"/>
    <w:rsid w:val="00F76C56"/>
    <w:rsid w:val="00F83CCB"/>
    <w:rsid w:val="00F843FD"/>
    <w:rsid w:val="00F84A6E"/>
    <w:rsid w:val="00F85EFF"/>
    <w:rsid w:val="00F92BD9"/>
    <w:rsid w:val="00F93FFF"/>
    <w:rsid w:val="00F94A14"/>
    <w:rsid w:val="00F97434"/>
    <w:rsid w:val="00F97C34"/>
    <w:rsid w:val="00FA2F04"/>
    <w:rsid w:val="00FA777D"/>
    <w:rsid w:val="00FA7939"/>
    <w:rsid w:val="00FB2062"/>
    <w:rsid w:val="00FB5B47"/>
    <w:rsid w:val="00FC1579"/>
    <w:rsid w:val="00FC1D5A"/>
    <w:rsid w:val="00FC1EFE"/>
    <w:rsid w:val="00FC47EE"/>
    <w:rsid w:val="00FC4CB7"/>
    <w:rsid w:val="00FD1854"/>
    <w:rsid w:val="00FD1FF0"/>
    <w:rsid w:val="00FD2234"/>
    <w:rsid w:val="00FD2BDC"/>
    <w:rsid w:val="00FD3D53"/>
    <w:rsid w:val="00FD5C45"/>
    <w:rsid w:val="00FE0A37"/>
    <w:rsid w:val="00FE3920"/>
    <w:rsid w:val="00FE70D6"/>
    <w:rsid w:val="00FE76D2"/>
    <w:rsid w:val="00FF46D7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57779-BBE7-4DF1-B475-102A203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4B"/>
  </w:style>
  <w:style w:type="paragraph" w:styleId="Footer">
    <w:name w:val="footer"/>
    <w:basedOn w:val="Normal"/>
    <w:link w:val="FooterChar"/>
    <w:uiPriority w:val="99"/>
    <w:unhideWhenUsed/>
    <w:rsid w:val="0013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4B"/>
  </w:style>
  <w:style w:type="paragraph" w:styleId="BalloonText">
    <w:name w:val="Balloon Text"/>
    <w:basedOn w:val="Normal"/>
    <w:link w:val="BalloonTextChar"/>
    <w:uiPriority w:val="99"/>
    <w:semiHidden/>
    <w:unhideWhenUsed/>
    <w:rsid w:val="002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12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Gagne</dc:creator>
  <cp:keywords/>
  <dc:description/>
  <cp:lastModifiedBy>Sara Gagne</cp:lastModifiedBy>
  <cp:revision>49</cp:revision>
  <cp:lastPrinted>2017-08-17T17:42:00Z</cp:lastPrinted>
  <dcterms:created xsi:type="dcterms:W3CDTF">2017-07-11T20:02:00Z</dcterms:created>
  <dcterms:modified xsi:type="dcterms:W3CDTF">2017-10-04T13:01:00Z</dcterms:modified>
</cp:coreProperties>
</file>