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0D" w:rsidRPr="0054570D" w:rsidRDefault="00581E0D" w:rsidP="0028054C">
      <w:pPr>
        <w:spacing w:line="480" w:lineRule="auto"/>
        <w:rPr>
          <w:rFonts w:ascii="Calibri" w:hAnsi="Calibri" w:cs="Calibri"/>
          <w:b/>
          <w:color w:val="000000" w:themeColor="text1"/>
          <w:sz w:val="28"/>
          <w:szCs w:val="28"/>
        </w:rPr>
      </w:pPr>
      <w:bookmarkStart w:id="0" w:name="_GoBack"/>
      <w:bookmarkEnd w:id="0"/>
      <w:r w:rsidRPr="0054570D">
        <w:rPr>
          <w:rFonts w:ascii="Calibri" w:hAnsi="Calibri" w:cs="Calibri"/>
          <w:b/>
          <w:color w:val="000000" w:themeColor="text1"/>
          <w:sz w:val="28"/>
          <w:szCs w:val="28"/>
        </w:rPr>
        <w:t>Supplementary Material</w:t>
      </w:r>
    </w:p>
    <w:p w:rsidR="00581E0D" w:rsidRPr="0054570D" w:rsidRDefault="00581E0D" w:rsidP="00D554C4">
      <w:pPr>
        <w:widowControl/>
        <w:spacing w:line="480" w:lineRule="auto"/>
        <w:jc w:val="left"/>
        <w:rPr>
          <w:rFonts w:ascii="Calibri" w:hAnsi="Calibri" w:cs="Calibri"/>
          <w:sz w:val="24"/>
          <w:szCs w:val="24"/>
        </w:rPr>
      </w:pPr>
      <w:r w:rsidRPr="0054570D">
        <w:rPr>
          <w:rFonts w:ascii="Calibri" w:hAnsi="Calibri" w:cs="Calibri"/>
          <w:sz w:val="24"/>
          <w:szCs w:val="24"/>
        </w:rPr>
        <w:t>Appendix A. Details of tracked birds and loggers.</w:t>
      </w:r>
    </w:p>
    <w:tbl>
      <w:tblPr>
        <w:tblW w:w="16018" w:type="dxa"/>
        <w:tblInd w:w="-1134" w:type="dxa"/>
        <w:tblCellMar>
          <w:left w:w="60" w:type="dxa"/>
          <w:right w:w="70" w:type="dxa"/>
        </w:tblCellMar>
        <w:tblLook w:val="04A0" w:firstRow="1" w:lastRow="0" w:firstColumn="1" w:lastColumn="0" w:noHBand="0" w:noVBand="1"/>
      </w:tblPr>
      <w:tblGrid>
        <w:gridCol w:w="2552"/>
        <w:gridCol w:w="1365"/>
        <w:gridCol w:w="848"/>
        <w:gridCol w:w="1472"/>
        <w:gridCol w:w="1196"/>
        <w:gridCol w:w="1062"/>
        <w:gridCol w:w="1328"/>
        <w:gridCol w:w="1418"/>
        <w:gridCol w:w="1984"/>
        <w:gridCol w:w="940"/>
        <w:gridCol w:w="1853"/>
      </w:tblGrid>
      <w:tr w:rsidR="00581E0D" w:rsidRPr="00346741" w:rsidTr="00B70BB5">
        <w:trPr>
          <w:trHeight w:val="634"/>
        </w:trPr>
        <w:tc>
          <w:tcPr>
            <w:tcW w:w="2552"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Species</w:t>
            </w:r>
          </w:p>
        </w:tc>
        <w:tc>
          <w:tcPr>
            <w:tcW w:w="1365"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Transmitter model</w:t>
            </w:r>
          </w:p>
        </w:tc>
        <w:tc>
          <w:tcPr>
            <w:tcW w:w="848"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Device</w:t>
            </w:r>
          </w:p>
          <w:p w:rsidR="00581E0D" w:rsidRPr="00346741" w:rsidRDefault="00581E0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mass (g)</w:t>
            </w:r>
          </w:p>
        </w:tc>
        <w:tc>
          <w:tcPr>
            <w:tcW w:w="1472" w:type="dxa"/>
            <w:tcBorders>
              <w:top w:val="single" w:sz="12" w:space="0" w:color="auto"/>
              <w:bottom w:val="single" w:sz="12" w:space="0" w:color="auto"/>
            </w:tcBorders>
            <w:shd w:val="clear" w:color="auto" w:fill="auto"/>
            <w:vAlign w:val="center"/>
          </w:tcPr>
          <w:p w:rsidR="00581E0D" w:rsidRPr="00346741" w:rsidRDefault="00581E0D" w:rsidP="00B7569B">
            <w:pPr>
              <w:widowControl/>
              <w:spacing w:line="480" w:lineRule="auto"/>
              <w:rPr>
                <w:rFonts w:ascii="Calibri" w:hAnsi="Calibri" w:cs="Calibri"/>
                <w:b/>
                <w:bCs/>
                <w:color w:val="000000"/>
                <w:sz w:val="18"/>
                <w:szCs w:val="18"/>
              </w:rPr>
            </w:pPr>
            <w:r w:rsidRPr="00346741">
              <w:rPr>
                <w:rFonts w:ascii="Calibri" w:hAnsi="Calibri" w:cs="Calibri"/>
                <w:b/>
                <w:bCs/>
                <w:color w:val="000000"/>
                <w:sz w:val="18"/>
                <w:szCs w:val="18"/>
              </w:rPr>
              <w:t xml:space="preserve">Type of telemetry device </w:t>
            </w:r>
          </w:p>
        </w:tc>
        <w:tc>
          <w:tcPr>
            <w:tcW w:w="1196"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Deployment type </w:t>
            </w:r>
          </w:p>
        </w:tc>
        <w:tc>
          <w:tcPr>
            <w:tcW w:w="1062"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Logger code</w:t>
            </w:r>
          </w:p>
          <w:p w:rsidR="00581E0D" w:rsidRPr="00346741" w:rsidRDefault="00581E0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identifier</w:t>
            </w:r>
          </w:p>
        </w:tc>
        <w:tc>
          <w:tcPr>
            <w:tcW w:w="1328"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Spring </w:t>
            </w:r>
          </w:p>
          <w:p w:rsidR="00581E0D" w:rsidRPr="00346741" w:rsidRDefault="00581E0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migration year</w:t>
            </w:r>
          </w:p>
        </w:tc>
        <w:tc>
          <w:tcPr>
            <w:tcW w:w="1418"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Autumn</w:t>
            </w:r>
          </w:p>
          <w:p w:rsidR="00581E0D" w:rsidRPr="00346741" w:rsidRDefault="00581E0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migration year</w:t>
            </w:r>
          </w:p>
        </w:tc>
        <w:tc>
          <w:tcPr>
            <w:tcW w:w="1984"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Capture Location </w:t>
            </w:r>
          </w:p>
        </w:tc>
        <w:tc>
          <w:tcPr>
            <w:tcW w:w="940"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Capture </w:t>
            </w:r>
          </w:p>
          <w:p w:rsidR="00581E0D" w:rsidRPr="00346741" w:rsidRDefault="00581E0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month</w:t>
            </w:r>
          </w:p>
        </w:tc>
        <w:tc>
          <w:tcPr>
            <w:tcW w:w="1853" w:type="dxa"/>
            <w:tcBorders>
              <w:top w:val="single" w:sz="12" w:space="0" w:color="auto"/>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 xml:space="preserve">Capture </w:t>
            </w:r>
          </w:p>
          <w:p w:rsidR="00581E0D" w:rsidRPr="00346741" w:rsidRDefault="00581E0D" w:rsidP="00346741">
            <w:pPr>
              <w:spacing w:line="480" w:lineRule="auto"/>
              <w:rPr>
                <w:rFonts w:ascii="Calibri" w:eastAsia="Times New Roman" w:hAnsi="Calibri" w:cs="Calibri"/>
                <w:b/>
                <w:bCs/>
                <w:color w:val="000000"/>
                <w:sz w:val="18"/>
                <w:szCs w:val="18"/>
                <w:lang w:eastAsia="da-DK"/>
              </w:rPr>
            </w:pPr>
            <w:r w:rsidRPr="00346741">
              <w:rPr>
                <w:rFonts w:ascii="Calibri" w:eastAsia="Times New Roman" w:hAnsi="Calibri" w:cs="Calibri"/>
                <w:b/>
                <w:bCs/>
                <w:color w:val="000000"/>
                <w:sz w:val="18"/>
                <w:szCs w:val="18"/>
                <w:lang w:eastAsia="da-DK"/>
              </w:rPr>
              <w:t>method</w:t>
            </w:r>
          </w:p>
        </w:tc>
      </w:tr>
      <w:tr w:rsidR="00581E0D" w:rsidRPr="00346741" w:rsidTr="00B70BB5">
        <w:trPr>
          <w:trHeight w:val="240"/>
        </w:trPr>
        <w:tc>
          <w:tcPr>
            <w:tcW w:w="2552"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ECOTONE IBIS</w:t>
            </w:r>
          </w:p>
        </w:tc>
        <w:tc>
          <w:tcPr>
            <w:tcW w:w="848"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44</w:t>
            </w:r>
          </w:p>
        </w:tc>
        <w:tc>
          <w:tcPr>
            <w:tcW w:w="1472" w:type="dxa"/>
            <w:tcBorders>
              <w:top w:val="single" w:sz="12" w:space="0" w:color="auto"/>
            </w:tcBorders>
            <w:shd w:val="clear" w:color="auto" w:fill="auto"/>
            <w:vAlign w:val="center"/>
          </w:tcPr>
          <w:p w:rsidR="00581E0D" w:rsidRPr="00346741" w:rsidRDefault="00581E0D" w:rsidP="00346741">
            <w:pPr>
              <w:widowControl/>
              <w:spacing w:line="480" w:lineRule="auto"/>
              <w:rPr>
                <w:rFonts w:ascii="Calibri" w:hAnsi="Calibri" w:cs="Calibri"/>
                <w:color w:val="000000"/>
                <w:sz w:val="18"/>
                <w:szCs w:val="18"/>
              </w:rPr>
            </w:pPr>
            <w:r w:rsidRPr="00346741">
              <w:rPr>
                <w:rFonts w:ascii="Calibri" w:hAnsi="Calibri" w:cs="Calibri"/>
                <w:color w:val="000000"/>
                <w:sz w:val="18"/>
                <w:szCs w:val="18"/>
              </w:rPr>
              <w:t>GPS-GSM</w:t>
            </w:r>
          </w:p>
        </w:tc>
        <w:tc>
          <w:tcPr>
            <w:tcW w:w="1196"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APCN03</w:t>
            </w:r>
          </w:p>
        </w:tc>
        <w:tc>
          <w:tcPr>
            <w:tcW w:w="1328"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Nov, 2015</w:t>
            </w:r>
          </w:p>
        </w:tc>
        <w:tc>
          <w:tcPr>
            <w:tcW w:w="1853" w:type="dxa"/>
            <w:tcBorders>
              <w:top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D40003c</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D440040</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D440042</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D450046</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D450056</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Bean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KoEco</w:t>
            </w:r>
            <w:proofErr w:type="spellEnd"/>
            <w:r w:rsidRPr="00346741">
              <w:rPr>
                <w:rFonts w:ascii="Calibri" w:eastAsia="Times New Roman" w:hAnsi="Calibri" w:cs="Calibri"/>
                <w:color w:val="000000"/>
                <w:sz w:val="18"/>
                <w:szCs w:val="18"/>
                <w:lang w:eastAsia="da-DK"/>
              </w:rPr>
              <w:t xml:space="preserve"> Backpack</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50</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vetch1504</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CAS002</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Jan,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CAS090</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lastRenderedPageBreak/>
              <w:t>Greater White-fronted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CAS092</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CAS096</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CAS097</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Anhui Lakes,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Roost netting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HQNN</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26</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CAS221</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HQNN</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26</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CAS234</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BYH024</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2014</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Greater White-fronted Goose</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BYH027</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Dec, 2014</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ECOTONE IBIS</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35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BSAK27</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Yamal Peninsula,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ECOTONE IBIS</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35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BSAK30</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Yamal Peninsula,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ECOTONE IBIS</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35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BSAK34</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Yamal Peninsula,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D2d0044</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D400040</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D400063</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lastRenderedPageBreak/>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D44003b</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D440049</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D45001e</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D450026</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D450061</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D450063</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Druid DEBUT-45</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45</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Collar</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D45006d</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2016</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Pr>
                <w:rFonts w:ascii="Calibri" w:eastAsia="Times New Roman" w:hAnsi="Calibri" w:cs="Calibri"/>
                <w:color w:val="000000"/>
                <w:sz w:val="18"/>
                <w:szCs w:val="18"/>
                <w:lang w:eastAsia="da-DK"/>
              </w:rPr>
              <w:t>Chaun</w:t>
            </w:r>
            <w:proofErr w:type="spellEnd"/>
            <w:r w:rsidRPr="00346741">
              <w:rPr>
                <w:rFonts w:ascii="Calibri" w:eastAsia="Times New Roman" w:hAnsi="Calibri" w:cs="Calibri"/>
                <w:color w:val="000000"/>
                <w:sz w:val="18"/>
                <w:szCs w:val="18"/>
                <w:lang w:eastAsia="da-DK"/>
              </w:rPr>
              <w:t xml:space="preserve"> Delta, Russia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2016</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BYH004</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r>
              <w:rPr>
                <w:rFonts w:ascii="Calibri" w:eastAsia="Times New Roman" w:hAnsi="Calibri" w:cs="Calibri"/>
                <w:color w:val="000000"/>
                <w:sz w:val="18"/>
                <w:szCs w:val="18"/>
                <w:lang w:eastAsia="da-DK"/>
              </w:rPr>
              <w:t>,</w:t>
            </w:r>
            <w:r w:rsidRPr="00346741">
              <w:rPr>
                <w:rFonts w:ascii="Calibri" w:eastAsia="Times New Roman" w:hAnsi="Calibri" w:cs="Calibri"/>
                <w:color w:val="000000"/>
                <w:sz w:val="18"/>
                <w:szCs w:val="18"/>
                <w:lang w:eastAsia="da-DK"/>
              </w:rPr>
              <w:t xml:space="preserve"> 2016</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Dongting</w:t>
            </w:r>
            <w:proofErr w:type="spellEnd"/>
            <w:r w:rsidRPr="00346741">
              <w:rPr>
                <w:rFonts w:ascii="Calibri" w:eastAsia="Times New Roman" w:hAnsi="Calibri" w:cs="Calibri"/>
                <w:color w:val="000000"/>
                <w:sz w:val="18"/>
                <w:szCs w:val="18"/>
                <w:lang w:eastAsia="da-DK"/>
              </w:rPr>
              <w:t xml:space="preserve"> Lake,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Jan,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Tundra Swan</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HQXS BP3527</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27</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BYH007</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Dongting</w:t>
            </w:r>
            <w:proofErr w:type="spellEnd"/>
            <w:r w:rsidRPr="00346741">
              <w:rPr>
                <w:rFonts w:ascii="Calibri" w:eastAsia="Times New Roman" w:hAnsi="Calibri" w:cs="Calibri"/>
                <w:color w:val="000000"/>
                <w:sz w:val="18"/>
                <w:szCs w:val="18"/>
                <w:lang w:eastAsia="da-DK"/>
              </w:rPr>
              <w:t xml:space="preserve"> Lake,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Jan, 2015</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r w:rsidR="00581E0D" w:rsidRPr="00346741" w:rsidTr="00F8434C">
        <w:trPr>
          <w:trHeight w:val="240"/>
        </w:trPr>
        <w:tc>
          <w:tcPr>
            <w:tcW w:w="2552" w:type="dxa"/>
            <w:shd w:val="clear" w:color="auto" w:fill="auto"/>
            <w:tcMar>
              <w:left w:w="60" w:type="dxa"/>
            </w:tcMa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7A0AD2">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19312</w:t>
            </w:r>
          </w:p>
        </w:tc>
        <w:tc>
          <w:tcPr>
            <w:tcW w:w="132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1995</w:t>
            </w:r>
          </w:p>
        </w:tc>
        <w:tc>
          <w:tcPr>
            <w:tcW w:w="1853"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F8434C">
        <w:trPr>
          <w:trHeight w:val="240"/>
        </w:trPr>
        <w:tc>
          <w:tcPr>
            <w:tcW w:w="2552" w:type="dxa"/>
            <w:shd w:val="clear" w:color="auto" w:fill="auto"/>
            <w:tcMar>
              <w:left w:w="60" w:type="dxa"/>
            </w:tcMa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7A0AD2">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19314</w:t>
            </w:r>
          </w:p>
        </w:tc>
        <w:tc>
          <w:tcPr>
            <w:tcW w:w="132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1995</w:t>
            </w:r>
          </w:p>
        </w:tc>
        <w:tc>
          <w:tcPr>
            <w:tcW w:w="1853"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F8434C">
        <w:trPr>
          <w:trHeight w:val="240"/>
        </w:trPr>
        <w:tc>
          <w:tcPr>
            <w:tcW w:w="2552" w:type="dxa"/>
            <w:shd w:val="clear" w:color="auto" w:fill="auto"/>
            <w:tcMar>
              <w:left w:w="60" w:type="dxa"/>
            </w:tcMa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7A0AD2">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21420</w:t>
            </w:r>
          </w:p>
        </w:tc>
        <w:tc>
          <w:tcPr>
            <w:tcW w:w="132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1995</w:t>
            </w:r>
          </w:p>
        </w:tc>
        <w:tc>
          <w:tcPr>
            <w:tcW w:w="1984"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Aug, 1995</w:t>
            </w:r>
          </w:p>
        </w:tc>
        <w:tc>
          <w:tcPr>
            <w:tcW w:w="1853"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F8434C">
        <w:trPr>
          <w:trHeight w:val="240"/>
        </w:trPr>
        <w:tc>
          <w:tcPr>
            <w:tcW w:w="2552" w:type="dxa"/>
            <w:shd w:val="clear" w:color="auto" w:fill="auto"/>
            <w:tcMar>
              <w:left w:w="60" w:type="dxa"/>
            </w:tcMa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7A0AD2">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21627</w:t>
            </w:r>
          </w:p>
        </w:tc>
        <w:tc>
          <w:tcPr>
            <w:tcW w:w="132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1995</w:t>
            </w:r>
          </w:p>
        </w:tc>
        <w:tc>
          <w:tcPr>
            <w:tcW w:w="1984"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F8434C">
        <w:trPr>
          <w:trHeight w:val="240"/>
        </w:trPr>
        <w:tc>
          <w:tcPr>
            <w:tcW w:w="2552" w:type="dxa"/>
            <w:shd w:val="clear" w:color="auto" w:fill="auto"/>
            <w:tcMar>
              <w:left w:w="60" w:type="dxa"/>
            </w:tcMa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7A0AD2">
              <w:rPr>
                <w:rFonts w:ascii="Calibri" w:eastAsia="Times New Roman" w:hAnsi="Calibri" w:cs="Calibri"/>
                <w:color w:val="000000"/>
                <w:sz w:val="18"/>
                <w:szCs w:val="18"/>
                <w:lang w:eastAsia="da-DK"/>
              </w:rPr>
              <w:lastRenderedPageBreak/>
              <w:t>Siberian Crane *</w:t>
            </w:r>
          </w:p>
        </w:tc>
        <w:tc>
          <w:tcPr>
            <w:tcW w:w="1365"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21628</w:t>
            </w:r>
          </w:p>
        </w:tc>
        <w:tc>
          <w:tcPr>
            <w:tcW w:w="132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1995</w:t>
            </w:r>
          </w:p>
        </w:tc>
        <w:tc>
          <w:tcPr>
            <w:tcW w:w="1984"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F8434C">
        <w:trPr>
          <w:trHeight w:val="240"/>
        </w:trPr>
        <w:tc>
          <w:tcPr>
            <w:tcW w:w="2552" w:type="dxa"/>
            <w:shd w:val="clear" w:color="auto" w:fill="auto"/>
            <w:tcMar>
              <w:left w:w="60" w:type="dxa"/>
            </w:tcMa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7A0AD2">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21629</w:t>
            </w:r>
          </w:p>
        </w:tc>
        <w:tc>
          <w:tcPr>
            <w:tcW w:w="132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F8434C">
        <w:trPr>
          <w:trHeight w:val="240"/>
        </w:trPr>
        <w:tc>
          <w:tcPr>
            <w:tcW w:w="2552" w:type="dxa"/>
            <w:shd w:val="clear" w:color="auto" w:fill="auto"/>
            <w:tcMar>
              <w:left w:w="60" w:type="dxa"/>
            </w:tcMa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7A0AD2">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22446</w:t>
            </w:r>
          </w:p>
        </w:tc>
        <w:tc>
          <w:tcPr>
            <w:tcW w:w="132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F8434C">
        <w:trPr>
          <w:trHeight w:val="240"/>
        </w:trPr>
        <w:tc>
          <w:tcPr>
            <w:tcW w:w="2552" w:type="dxa"/>
            <w:shd w:val="clear" w:color="auto" w:fill="auto"/>
            <w:tcMar>
              <w:left w:w="60" w:type="dxa"/>
            </w:tcMa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7A0AD2">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22447</w:t>
            </w:r>
          </w:p>
        </w:tc>
        <w:tc>
          <w:tcPr>
            <w:tcW w:w="132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F8434C">
        <w:trPr>
          <w:trHeight w:val="240"/>
        </w:trPr>
        <w:tc>
          <w:tcPr>
            <w:tcW w:w="2552" w:type="dxa"/>
            <w:shd w:val="clear" w:color="auto" w:fill="auto"/>
            <w:tcMar>
              <w:left w:w="60" w:type="dxa"/>
            </w:tcMa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7A0AD2">
              <w:rPr>
                <w:rFonts w:ascii="Calibri" w:eastAsia="Times New Roman" w:hAnsi="Calibri" w:cs="Calibri"/>
                <w:color w:val="000000"/>
                <w:sz w:val="18"/>
                <w:szCs w:val="18"/>
                <w:lang w:eastAsia="da-DK"/>
              </w:rPr>
              <w:t>Siberian Crane *</w:t>
            </w:r>
          </w:p>
        </w:tc>
        <w:tc>
          <w:tcPr>
            <w:tcW w:w="1365"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NTT T-2050</w:t>
            </w:r>
          </w:p>
        </w:tc>
        <w:tc>
          <w:tcPr>
            <w:tcW w:w="84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65</w:t>
            </w:r>
          </w:p>
        </w:tc>
        <w:tc>
          <w:tcPr>
            <w:tcW w:w="1472" w:type="dxa"/>
            <w:shd w:val="clear" w:color="auto" w:fill="auto"/>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Doppler-ARGOS</w:t>
            </w:r>
          </w:p>
        </w:tc>
        <w:tc>
          <w:tcPr>
            <w:tcW w:w="1196"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22452</w:t>
            </w:r>
          </w:p>
        </w:tc>
        <w:tc>
          <w:tcPr>
            <w:tcW w:w="132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
        </w:tc>
        <w:tc>
          <w:tcPr>
            <w:tcW w:w="1418"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1996</w:t>
            </w:r>
          </w:p>
        </w:tc>
        <w:tc>
          <w:tcPr>
            <w:tcW w:w="1984"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Indigirka River, Russia</w:t>
            </w:r>
          </w:p>
        </w:tc>
        <w:tc>
          <w:tcPr>
            <w:tcW w:w="940"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July, 1996</w:t>
            </w:r>
          </w:p>
        </w:tc>
        <w:tc>
          <w:tcPr>
            <w:tcW w:w="1853" w:type="dxa"/>
            <w:shd w:val="clear" w:color="auto" w:fill="auto"/>
            <w:tcMar>
              <w:left w:w="60" w:type="dxa"/>
            </w:tcMar>
            <w:vAlign w:val="center"/>
          </w:tcPr>
          <w:p w:rsidR="00581E0D" w:rsidRPr="00346741" w:rsidRDefault="00581E0D" w:rsidP="0076250B">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Moult</w:t>
            </w:r>
            <w:proofErr w:type="spellEnd"/>
            <w:r w:rsidRPr="00346741">
              <w:rPr>
                <w:rFonts w:ascii="Calibri" w:eastAsia="Times New Roman" w:hAnsi="Calibri" w:cs="Calibri"/>
                <w:color w:val="000000"/>
                <w:sz w:val="18"/>
                <w:szCs w:val="18"/>
                <w:lang w:eastAsia="da-DK"/>
              </w:rPr>
              <w:t xml:space="preserve"> roundup</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 xml:space="preserve">Siberian Crane </w:t>
            </w:r>
            <w:r w:rsidRPr="0076250B">
              <w:rPr>
                <w:rFonts w:ascii="Calibri" w:eastAsia="Times New Roman" w:hAnsi="Calibri" w:cs="Calibri" w:hint="eastAsia"/>
                <w:color w:val="000000"/>
                <w:sz w:val="18"/>
                <w:szCs w:val="18"/>
                <w:lang w:eastAsia="da-DK"/>
              </w:rPr>
              <w:t>†</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HQBP3622</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951</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Xianghai</w:t>
            </w:r>
            <w:proofErr w:type="spellEnd"/>
            <w:r w:rsidRPr="00346741">
              <w:rPr>
                <w:rFonts w:ascii="Calibri" w:eastAsia="Times New Roman" w:hAnsi="Calibri" w:cs="Calibri"/>
                <w:color w:val="000000"/>
                <w:sz w:val="18"/>
                <w:szCs w:val="18"/>
                <w:lang w:eastAsia="da-DK"/>
              </w:rPr>
              <w:t>, Jilin,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2014</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 xml:space="preserve">Caught by reserve staff </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 xml:space="preserve">Siberian Crane </w:t>
            </w:r>
            <w:r w:rsidRPr="0076250B">
              <w:rPr>
                <w:rFonts w:ascii="Calibri" w:eastAsia="Times New Roman" w:hAnsi="Calibri" w:cs="Calibri" w:hint="eastAsia"/>
                <w:color w:val="000000"/>
                <w:sz w:val="18"/>
                <w:szCs w:val="18"/>
                <w:lang w:eastAsia="da-DK"/>
              </w:rPr>
              <w:t>†</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HQBP3622</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953</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Momoge</w:t>
            </w:r>
            <w:proofErr w:type="spellEnd"/>
            <w:r w:rsidRPr="00346741">
              <w:rPr>
                <w:rFonts w:ascii="Calibri" w:eastAsia="Times New Roman" w:hAnsi="Calibri" w:cs="Calibri"/>
                <w:color w:val="000000"/>
                <w:sz w:val="18"/>
                <w:szCs w:val="18"/>
                <w:lang w:eastAsia="da-DK"/>
              </w:rPr>
              <w:t>, Jilin,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2014</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Caught by reserve staff</w:t>
            </w:r>
          </w:p>
        </w:tc>
      </w:tr>
      <w:tr w:rsidR="00581E0D" w:rsidRPr="00346741" w:rsidTr="00B70BB5">
        <w:trPr>
          <w:trHeight w:val="240"/>
        </w:trPr>
        <w:tc>
          <w:tcPr>
            <w:tcW w:w="255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 xml:space="preserve">Siberian Crane </w:t>
            </w:r>
            <w:r w:rsidRPr="0076250B">
              <w:rPr>
                <w:rFonts w:ascii="Calibri" w:eastAsia="Times New Roman" w:hAnsi="Calibri" w:cs="Calibri" w:hint="eastAsia"/>
                <w:color w:val="000000"/>
                <w:sz w:val="18"/>
                <w:szCs w:val="18"/>
                <w:lang w:eastAsia="da-DK"/>
              </w:rPr>
              <w:t>†</w:t>
            </w:r>
          </w:p>
        </w:tc>
        <w:tc>
          <w:tcPr>
            <w:tcW w:w="1365"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HQBP3622</w:t>
            </w:r>
          </w:p>
        </w:tc>
        <w:tc>
          <w:tcPr>
            <w:tcW w:w="84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w:t>
            </w:r>
          </w:p>
        </w:tc>
        <w:tc>
          <w:tcPr>
            <w:tcW w:w="1472" w:type="dxa"/>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955</w:t>
            </w:r>
          </w:p>
        </w:tc>
        <w:tc>
          <w:tcPr>
            <w:tcW w:w="132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proofErr w:type="spellStart"/>
            <w:r w:rsidRPr="00346741">
              <w:rPr>
                <w:rFonts w:ascii="Calibri" w:eastAsia="Times New Roman" w:hAnsi="Calibri" w:cs="Calibri"/>
                <w:color w:val="000000"/>
                <w:sz w:val="18"/>
                <w:szCs w:val="18"/>
                <w:lang w:eastAsia="da-DK"/>
              </w:rPr>
              <w:t>Momoge</w:t>
            </w:r>
            <w:proofErr w:type="spellEnd"/>
            <w:r w:rsidRPr="00346741">
              <w:rPr>
                <w:rFonts w:ascii="Calibri" w:eastAsia="Times New Roman" w:hAnsi="Calibri" w:cs="Calibri"/>
                <w:color w:val="000000"/>
                <w:sz w:val="18"/>
                <w:szCs w:val="18"/>
                <w:lang w:eastAsia="da-DK"/>
              </w:rPr>
              <w:t>, Jilin, China</w:t>
            </w:r>
          </w:p>
        </w:tc>
        <w:tc>
          <w:tcPr>
            <w:tcW w:w="940"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Oct, 2014</w:t>
            </w:r>
          </w:p>
        </w:tc>
        <w:tc>
          <w:tcPr>
            <w:tcW w:w="1853" w:type="dxa"/>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Caught by reserve staff</w:t>
            </w:r>
          </w:p>
        </w:tc>
      </w:tr>
      <w:tr w:rsidR="00581E0D" w:rsidRPr="00346741" w:rsidTr="00B70BB5">
        <w:trPr>
          <w:trHeight w:val="240"/>
        </w:trPr>
        <w:tc>
          <w:tcPr>
            <w:tcW w:w="2552"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 xml:space="preserve">Siberian Crane </w:t>
            </w:r>
            <w:r w:rsidRPr="0076250B">
              <w:rPr>
                <w:rFonts w:ascii="Calibri" w:eastAsia="Times New Roman" w:hAnsi="Calibri" w:cs="Calibri" w:hint="eastAsia"/>
                <w:color w:val="000000"/>
                <w:sz w:val="18"/>
                <w:szCs w:val="18"/>
                <w:lang w:eastAsia="da-DK"/>
              </w:rPr>
              <w:t>†</w:t>
            </w:r>
          </w:p>
        </w:tc>
        <w:tc>
          <w:tcPr>
            <w:tcW w:w="1365"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HQBP3622</w:t>
            </w:r>
          </w:p>
        </w:tc>
        <w:tc>
          <w:tcPr>
            <w:tcW w:w="848"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22</w:t>
            </w:r>
          </w:p>
        </w:tc>
        <w:tc>
          <w:tcPr>
            <w:tcW w:w="1472" w:type="dxa"/>
            <w:tcBorders>
              <w:bottom w:val="single" w:sz="12" w:space="0" w:color="auto"/>
            </w:tcBorders>
            <w:shd w:val="clear" w:color="auto" w:fill="auto"/>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hAnsi="Calibri" w:cs="Calibri"/>
                <w:color w:val="000000"/>
                <w:sz w:val="18"/>
                <w:szCs w:val="18"/>
              </w:rPr>
              <w:t>GPS-GSM</w:t>
            </w:r>
          </w:p>
        </w:tc>
        <w:tc>
          <w:tcPr>
            <w:tcW w:w="1196"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Backpack</w:t>
            </w:r>
          </w:p>
        </w:tc>
        <w:tc>
          <w:tcPr>
            <w:tcW w:w="1062"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956</w:t>
            </w:r>
          </w:p>
        </w:tc>
        <w:tc>
          <w:tcPr>
            <w:tcW w:w="1328"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418"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2015</w:t>
            </w:r>
          </w:p>
        </w:tc>
        <w:tc>
          <w:tcPr>
            <w:tcW w:w="1984"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Poyang Lake, China</w:t>
            </w:r>
          </w:p>
        </w:tc>
        <w:tc>
          <w:tcPr>
            <w:tcW w:w="940"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Feb, 2015</w:t>
            </w:r>
          </w:p>
        </w:tc>
        <w:tc>
          <w:tcPr>
            <w:tcW w:w="1853" w:type="dxa"/>
            <w:tcBorders>
              <w:bottom w:val="single" w:sz="12" w:space="0" w:color="auto"/>
            </w:tcBorders>
            <w:shd w:val="clear" w:color="auto" w:fill="auto"/>
            <w:tcMar>
              <w:left w:w="60" w:type="dxa"/>
            </w:tcMar>
            <w:vAlign w:val="center"/>
          </w:tcPr>
          <w:p w:rsidR="00581E0D" w:rsidRPr="00346741" w:rsidRDefault="00581E0D" w:rsidP="00346741">
            <w:pPr>
              <w:widowControl/>
              <w:spacing w:line="480" w:lineRule="auto"/>
              <w:rPr>
                <w:rFonts w:ascii="Calibri" w:eastAsia="Times New Roman" w:hAnsi="Calibri" w:cs="Calibri"/>
                <w:color w:val="000000"/>
                <w:sz w:val="18"/>
                <w:szCs w:val="18"/>
                <w:lang w:eastAsia="da-DK"/>
              </w:rPr>
            </w:pPr>
            <w:r w:rsidRPr="00346741">
              <w:rPr>
                <w:rFonts w:ascii="Calibri" w:eastAsia="Times New Roman" w:hAnsi="Calibri" w:cs="Calibri"/>
                <w:color w:val="000000"/>
                <w:sz w:val="18"/>
                <w:szCs w:val="18"/>
                <w:lang w:eastAsia="da-DK"/>
              </w:rPr>
              <w:t>Lamping</w:t>
            </w:r>
          </w:p>
        </w:tc>
      </w:tr>
    </w:tbl>
    <w:p w:rsidR="00581E0D" w:rsidRPr="0054570D" w:rsidRDefault="00581E0D" w:rsidP="00D554C4">
      <w:pPr>
        <w:widowControl/>
        <w:spacing w:line="480" w:lineRule="auto"/>
        <w:jc w:val="left"/>
        <w:rPr>
          <w:rFonts w:ascii="Calibri" w:hAnsi="Calibri" w:cs="Calibri"/>
          <w:sz w:val="24"/>
          <w:szCs w:val="24"/>
        </w:rPr>
      </w:pPr>
      <w:r>
        <w:rPr>
          <w:rFonts w:ascii="Calibri" w:hAnsi="Calibri" w:cs="Calibri" w:hint="eastAsia"/>
          <w:sz w:val="24"/>
          <w:szCs w:val="24"/>
        </w:rPr>
        <w:t>*</w:t>
      </w:r>
      <w:r>
        <w:rPr>
          <w:rFonts w:ascii="Calibri" w:hAnsi="Calibri" w:cs="Calibri"/>
          <w:sz w:val="24"/>
          <w:szCs w:val="24"/>
        </w:rPr>
        <w:t xml:space="preserve"> See </w:t>
      </w:r>
      <w:r>
        <w:rPr>
          <w:rFonts w:ascii="Calibri" w:hAnsi="Calibri" w:cs="Calibri"/>
          <w:noProof/>
          <w:sz w:val="24"/>
          <w:szCs w:val="24"/>
        </w:rPr>
        <w:t>Kanai et al. (2002)</w:t>
      </w:r>
      <w:r>
        <w:rPr>
          <w:rFonts w:ascii="Calibri" w:hAnsi="Calibri" w:cs="Calibri"/>
          <w:sz w:val="24"/>
          <w:szCs w:val="24"/>
        </w:rPr>
        <w:t xml:space="preserve"> for more details; </w:t>
      </w:r>
      <w:r w:rsidRPr="0076250B">
        <w:rPr>
          <w:rFonts w:ascii="Calibri" w:hAnsi="Calibri" w:cs="Calibri" w:hint="eastAsia"/>
          <w:sz w:val="24"/>
          <w:szCs w:val="24"/>
        </w:rPr>
        <w:t>†</w:t>
      </w:r>
      <w:r>
        <w:rPr>
          <w:rFonts w:ascii="Calibri" w:hAnsi="Calibri" w:cs="Calibri" w:hint="eastAsia"/>
          <w:sz w:val="24"/>
          <w:szCs w:val="24"/>
        </w:rPr>
        <w:t xml:space="preserve"> </w:t>
      </w:r>
      <w:r w:rsidRPr="0054570D">
        <w:rPr>
          <w:rFonts w:ascii="Calibri" w:hAnsi="Calibri" w:cs="Calibri"/>
          <w:sz w:val="24"/>
          <w:szCs w:val="24"/>
        </w:rPr>
        <w:t xml:space="preserve">extracted from </w:t>
      </w:r>
      <w:r w:rsidRPr="0054570D">
        <w:rPr>
          <w:rFonts w:ascii="Calibri" w:hAnsi="Calibri" w:cs="Calibri"/>
          <w:noProof/>
          <w:sz w:val="24"/>
          <w:szCs w:val="24"/>
        </w:rPr>
        <w:t>Li (2016)</w:t>
      </w:r>
      <w:r w:rsidRPr="0054570D">
        <w:rPr>
          <w:rFonts w:ascii="Calibri" w:hAnsi="Calibri" w:cs="Calibri"/>
          <w:sz w:val="24"/>
          <w:szCs w:val="24"/>
        </w:rPr>
        <w:t>.</w:t>
      </w:r>
    </w:p>
    <w:p w:rsidR="00581E0D" w:rsidRPr="0054570D" w:rsidRDefault="00581E0D" w:rsidP="00D554C4">
      <w:pPr>
        <w:widowControl/>
        <w:spacing w:line="480" w:lineRule="auto"/>
        <w:jc w:val="left"/>
        <w:rPr>
          <w:sz w:val="24"/>
          <w:szCs w:val="24"/>
        </w:rPr>
        <w:sectPr w:rsidR="00581E0D" w:rsidRPr="0054570D" w:rsidSect="008869FD">
          <w:footerReference w:type="default" r:id="rId8"/>
          <w:pgSz w:w="16838" w:h="11906" w:orient="landscape"/>
          <w:pgMar w:top="1797" w:right="1440" w:bottom="1797" w:left="1440" w:header="851" w:footer="992" w:gutter="0"/>
          <w:cols w:space="425"/>
          <w:docGrid w:type="linesAndChars" w:linePitch="312"/>
        </w:sectPr>
      </w:pPr>
    </w:p>
    <w:p w:rsidR="00581E0D" w:rsidRPr="0054570D" w:rsidRDefault="00581E0D" w:rsidP="0028054C">
      <w:pPr>
        <w:rPr>
          <w:rFonts w:ascii="Calibri" w:hAnsi="Calibri" w:cs="Calibri"/>
          <w:sz w:val="24"/>
          <w:szCs w:val="24"/>
        </w:rPr>
      </w:pPr>
      <w:r w:rsidRPr="0054570D">
        <w:rPr>
          <w:rFonts w:ascii="Calibri" w:hAnsi="Calibri" w:cs="Calibri"/>
          <w:sz w:val="24"/>
          <w:szCs w:val="24"/>
        </w:rPr>
        <w:lastRenderedPageBreak/>
        <w:t>Appendix B. Detailed methods used to identify waterbird stopovers and flight segments.</w:t>
      </w:r>
    </w:p>
    <w:p w:rsidR="00581E0D" w:rsidRPr="0054570D" w:rsidRDefault="00581E0D" w:rsidP="0028054C">
      <w:pPr>
        <w:pStyle w:val="Heading2"/>
        <w:rPr>
          <w:rFonts w:ascii="Calibri" w:hAnsi="Calibri" w:cs="Calibri"/>
          <w:sz w:val="24"/>
          <w:szCs w:val="24"/>
        </w:rPr>
      </w:pPr>
      <w:r w:rsidRPr="0054570D">
        <w:rPr>
          <w:rFonts w:ascii="Calibri" w:hAnsi="Calibri" w:cs="Calibri"/>
          <w:sz w:val="24"/>
          <w:szCs w:val="24"/>
        </w:rPr>
        <w:t>Segmentation of movement tracks</w:t>
      </w:r>
    </w:p>
    <w:p w:rsidR="00581E0D" w:rsidRPr="0054570D" w:rsidRDefault="00581E0D" w:rsidP="0028054C">
      <w:pPr>
        <w:spacing w:line="480" w:lineRule="auto"/>
        <w:rPr>
          <w:rFonts w:ascii="Calibri" w:hAnsi="Calibri" w:cs="Calibri"/>
          <w:color w:val="auto"/>
          <w:sz w:val="24"/>
          <w:szCs w:val="24"/>
        </w:rPr>
      </w:pPr>
      <w:r w:rsidRPr="0054570D">
        <w:rPr>
          <w:rFonts w:ascii="Calibri" w:hAnsi="Calibri" w:cs="Calibri"/>
          <w:color w:val="auto"/>
          <w:sz w:val="24"/>
          <w:szCs w:val="24"/>
        </w:rPr>
        <w:t xml:space="preserve">We modified the methods of </w:t>
      </w:r>
      <w:r w:rsidRPr="0054570D">
        <w:rPr>
          <w:rFonts w:ascii="Calibri" w:hAnsi="Calibri" w:cs="Calibri"/>
          <w:noProof/>
          <w:color w:val="auto"/>
          <w:sz w:val="24"/>
          <w:szCs w:val="24"/>
        </w:rPr>
        <w:t>(Barraquand &amp; Benhamou 2008; Lavielle 2005; Le Corre et al. 2014)</w:t>
      </w:r>
      <w:r w:rsidRPr="0054570D">
        <w:rPr>
          <w:rFonts w:ascii="Calibri" w:hAnsi="Calibri" w:cs="Calibri"/>
          <w:color w:val="auto"/>
          <w:sz w:val="24"/>
          <w:szCs w:val="24"/>
        </w:rPr>
        <w:t xml:space="preserve"> to objectively achieve movement track segmentation based on changes in movement behavior using the first passage time (FPT), a secondary signal of movement tracks </w:t>
      </w:r>
      <w:r w:rsidRPr="0054570D">
        <w:rPr>
          <w:rFonts w:ascii="Calibri" w:hAnsi="Calibri" w:cs="Calibri"/>
          <w:noProof/>
          <w:color w:val="auto"/>
          <w:sz w:val="24"/>
          <w:szCs w:val="24"/>
        </w:rPr>
        <w:t>(Edelhoff et al. 2016)</w:t>
      </w:r>
      <w:r w:rsidRPr="0054570D">
        <w:rPr>
          <w:rFonts w:ascii="Calibri" w:hAnsi="Calibri" w:cs="Calibri"/>
          <w:color w:val="auto"/>
          <w:sz w:val="24"/>
          <w:szCs w:val="24"/>
        </w:rPr>
        <w:t xml:space="preserve">, applying the penalized contrast method proposed by </w:t>
      </w:r>
      <w:r w:rsidRPr="0054570D">
        <w:rPr>
          <w:rFonts w:ascii="Calibri" w:hAnsi="Calibri" w:cs="Calibri"/>
          <w:noProof/>
          <w:color w:val="auto"/>
          <w:sz w:val="24"/>
          <w:szCs w:val="24"/>
        </w:rPr>
        <w:t>(Lavielle 2005)</w:t>
      </w:r>
      <w:r w:rsidRPr="0054570D">
        <w:rPr>
          <w:rFonts w:ascii="Calibri" w:hAnsi="Calibri" w:cs="Calibri"/>
          <w:color w:val="auto"/>
          <w:sz w:val="24"/>
          <w:szCs w:val="24"/>
        </w:rPr>
        <w:t xml:space="preserve">. FPT estimates the minimum duration of an animal crossing a given radius along its path, a measure that is low when an organism is travelling, high when it resides within a restricted area. The shift between high (whilst on staging areas) and low FPT (observed during migration) can be used to identify the departure and arrival dates during bouts of long-distance migrations and to identify seasonal ranges (e.g. breeding, staging and wintering areas) and migration routes </w:t>
      </w:r>
      <w:r w:rsidRPr="0054570D">
        <w:rPr>
          <w:rFonts w:ascii="Calibri" w:hAnsi="Calibri" w:cs="Calibri"/>
          <w:noProof/>
          <w:color w:val="auto"/>
          <w:sz w:val="24"/>
          <w:szCs w:val="24"/>
        </w:rPr>
        <w:t>(Bailleul et al. 2012)</w:t>
      </w:r>
      <w:r w:rsidRPr="0054570D">
        <w:rPr>
          <w:rFonts w:ascii="Calibri" w:hAnsi="Calibri" w:cs="Calibri"/>
          <w:color w:val="auto"/>
          <w:sz w:val="24"/>
          <w:szCs w:val="24"/>
        </w:rPr>
        <w:t xml:space="preserve">. We set the range of optimal radius selection for FPT as a geometric sequence including 500 terms from 2.5 km to 50 km. We applied this as a hierarchical segmentation process with up to 4 iterations for each segment or until no further segmentation was forthcoming </w:t>
      </w:r>
      <w:r w:rsidRPr="0054570D">
        <w:rPr>
          <w:rFonts w:ascii="Calibri" w:hAnsi="Calibri" w:cs="Calibri"/>
          <w:noProof/>
          <w:color w:val="auto"/>
          <w:sz w:val="24"/>
          <w:szCs w:val="24"/>
        </w:rPr>
        <w:t>(Lavielle 2005)</w:t>
      </w:r>
      <w:r w:rsidRPr="0054570D">
        <w:rPr>
          <w:rFonts w:ascii="Calibri" w:hAnsi="Calibri" w:cs="Calibri"/>
          <w:color w:val="auto"/>
          <w:sz w:val="24"/>
          <w:szCs w:val="24"/>
        </w:rPr>
        <w:t>.</w:t>
      </w:r>
    </w:p>
    <w:p w:rsidR="00581E0D" w:rsidRPr="0054570D" w:rsidRDefault="00581E0D" w:rsidP="0028054C">
      <w:pPr>
        <w:spacing w:line="480" w:lineRule="auto"/>
        <w:rPr>
          <w:rFonts w:ascii="Calibri" w:hAnsi="Calibri" w:cs="Calibri"/>
          <w:color w:val="auto"/>
          <w:sz w:val="24"/>
          <w:szCs w:val="24"/>
        </w:rPr>
      </w:pPr>
    </w:p>
    <w:p w:rsidR="00581E0D" w:rsidRPr="0054570D" w:rsidRDefault="00581E0D" w:rsidP="0028054C">
      <w:pPr>
        <w:pStyle w:val="Heading2"/>
        <w:rPr>
          <w:rFonts w:ascii="Calibri" w:hAnsi="Calibri" w:cs="Calibri"/>
          <w:sz w:val="24"/>
          <w:szCs w:val="24"/>
        </w:rPr>
      </w:pPr>
      <w:r w:rsidRPr="0054570D">
        <w:rPr>
          <w:rFonts w:ascii="Calibri" w:hAnsi="Calibri" w:cs="Calibri"/>
          <w:sz w:val="24"/>
          <w:szCs w:val="24"/>
        </w:rPr>
        <w:t>Identification of migration/stopover periods and sites</w:t>
      </w:r>
    </w:p>
    <w:p w:rsidR="00581E0D" w:rsidRPr="0054570D" w:rsidRDefault="00581E0D" w:rsidP="0028054C">
      <w:pPr>
        <w:spacing w:line="480" w:lineRule="auto"/>
        <w:rPr>
          <w:rFonts w:ascii="Calibri" w:hAnsi="Calibri" w:cs="Calibri"/>
          <w:color w:val="auto"/>
          <w:sz w:val="24"/>
          <w:szCs w:val="24"/>
        </w:rPr>
      </w:pPr>
      <w:r w:rsidRPr="0054570D">
        <w:rPr>
          <w:rFonts w:ascii="Calibri" w:hAnsi="Calibri" w:cs="Calibri"/>
          <w:color w:val="auto"/>
          <w:sz w:val="24"/>
          <w:szCs w:val="24"/>
        </w:rPr>
        <w:t xml:space="preserve">Following identification of discrete segments in </w:t>
      </w:r>
      <w:r>
        <w:rPr>
          <w:rFonts w:ascii="Calibri" w:hAnsi="Calibri" w:cs="Calibri"/>
          <w:color w:val="auto"/>
          <w:sz w:val="24"/>
          <w:szCs w:val="24"/>
        </w:rPr>
        <w:t>individual</w:t>
      </w:r>
      <w:r w:rsidRPr="0054570D">
        <w:rPr>
          <w:rFonts w:ascii="Calibri" w:hAnsi="Calibri" w:cs="Calibri"/>
          <w:color w:val="auto"/>
          <w:sz w:val="24"/>
          <w:szCs w:val="24"/>
        </w:rPr>
        <w:t xml:space="preserve"> tracking data established above, the next stage is to identify </w:t>
      </w:r>
      <w:r>
        <w:rPr>
          <w:rFonts w:ascii="Calibri" w:hAnsi="Calibri" w:cs="Calibri"/>
          <w:color w:val="auto"/>
          <w:sz w:val="24"/>
          <w:szCs w:val="24"/>
        </w:rPr>
        <w:t xml:space="preserve">individual </w:t>
      </w:r>
      <w:r w:rsidRPr="0054570D">
        <w:rPr>
          <w:rFonts w:ascii="Calibri" w:hAnsi="Calibri" w:cs="Calibri"/>
          <w:color w:val="auto"/>
          <w:sz w:val="24"/>
          <w:szCs w:val="24"/>
        </w:rPr>
        <w:t xml:space="preserve">migration/stopover periods and sites.  This was achieved in three steps: </w:t>
      </w:r>
      <w:bookmarkStart w:id="1" w:name="__DdeLink__3297_2362322103"/>
      <w:r w:rsidRPr="0054570D">
        <w:rPr>
          <w:rFonts w:ascii="Calibri" w:hAnsi="Calibri" w:cs="Calibri"/>
          <w:color w:val="auto"/>
          <w:sz w:val="24"/>
          <w:szCs w:val="24"/>
        </w:rPr>
        <w:t>(</w:t>
      </w:r>
      <w:proofErr w:type="spellStart"/>
      <w:r w:rsidRPr="0054570D">
        <w:rPr>
          <w:rFonts w:ascii="Calibri" w:hAnsi="Calibri" w:cs="Calibri"/>
          <w:color w:val="auto"/>
          <w:sz w:val="24"/>
          <w:szCs w:val="24"/>
        </w:rPr>
        <w:t>i</w:t>
      </w:r>
      <w:proofErr w:type="spellEnd"/>
      <w:r w:rsidRPr="0054570D">
        <w:rPr>
          <w:rFonts w:ascii="Calibri" w:hAnsi="Calibri" w:cs="Calibri"/>
          <w:color w:val="auto"/>
          <w:sz w:val="24"/>
          <w:szCs w:val="24"/>
        </w:rPr>
        <w:t xml:space="preserve">) identifying either flight segments or non-flight segments for the whole movement track, (ii) identifying sedentary </w:t>
      </w:r>
      <w:r w:rsidRPr="0054570D">
        <w:rPr>
          <w:rFonts w:ascii="Calibri" w:hAnsi="Calibri" w:cs="Calibri"/>
          <w:color w:val="auto"/>
          <w:sz w:val="24"/>
          <w:szCs w:val="24"/>
        </w:rPr>
        <w:lastRenderedPageBreak/>
        <w:t>(stopover/wintering/summering) segments from non-flight segments, and (iii</w:t>
      </w:r>
      <w:bookmarkEnd w:id="1"/>
      <w:r w:rsidRPr="0054570D">
        <w:rPr>
          <w:rFonts w:ascii="Calibri" w:hAnsi="Calibri" w:cs="Calibri"/>
          <w:color w:val="auto"/>
          <w:sz w:val="24"/>
          <w:szCs w:val="24"/>
        </w:rPr>
        <w:t>) determining all non-sedentary segments as migration segments.</w:t>
      </w:r>
    </w:p>
    <w:p w:rsidR="00581E0D" w:rsidRPr="0054570D" w:rsidRDefault="00581E0D" w:rsidP="0028054C">
      <w:pPr>
        <w:spacing w:line="480" w:lineRule="auto"/>
        <w:rPr>
          <w:rFonts w:ascii="Calibri" w:hAnsi="Calibri" w:cs="Calibri"/>
          <w:color w:val="auto"/>
          <w:sz w:val="24"/>
          <w:szCs w:val="24"/>
        </w:rPr>
      </w:pPr>
    </w:p>
    <w:p w:rsidR="00581E0D" w:rsidRPr="0054570D" w:rsidRDefault="00581E0D" w:rsidP="0028054C">
      <w:pPr>
        <w:spacing w:line="480" w:lineRule="auto"/>
        <w:rPr>
          <w:rFonts w:ascii="Calibri" w:hAnsi="Calibri" w:cs="Calibri"/>
          <w:color w:val="auto"/>
          <w:sz w:val="24"/>
          <w:szCs w:val="24"/>
        </w:rPr>
      </w:pPr>
      <w:r w:rsidRPr="0054570D">
        <w:rPr>
          <w:rFonts w:ascii="Calibri" w:hAnsi="Calibri" w:cs="Calibri"/>
          <w:color w:val="auto"/>
          <w:sz w:val="24"/>
          <w:szCs w:val="24"/>
        </w:rPr>
        <w:t>(</w:t>
      </w:r>
      <w:proofErr w:type="spellStart"/>
      <w:r w:rsidRPr="0054570D">
        <w:rPr>
          <w:rFonts w:ascii="Calibri" w:hAnsi="Calibri" w:cs="Calibri"/>
          <w:color w:val="auto"/>
          <w:sz w:val="24"/>
          <w:szCs w:val="24"/>
        </w:rPr>
        <w:t>i</w:t>
      </w:r>
      <w:proofErr w:type="spellEnd"/>
      <w:r w:rsidRPr="0054570D">
        <w:rPr>
          <w:rFonts w:ascii="Calibri" w:hAnsi="Calibri" w:cs="Calibri"/>
          <w:color w:val="auto"/>
          <w:sz w:val="24"/>
          <w:szCs w:val="24"/>
        </w:rPr>
        <w:t xml:space="preserve">) We calculated the duration and net squared displacement </w:t>
      </w:r>
      <w:r w:rsidRPr="0054570D">
        <w:rPr>
          <w:rFonts w:ascii="Calibri" w:hAnsi="Calibri" w:cs="Calibri"/>
          <w:noProof/>
          <w:color w:val="auto"/>
          <w:sz w:val="24"/>
          <w:szCs w:val="24"/>
        </w:rPr>
        <w:t>(NSD, i.e. the minimum distance between locations, Bunnefeld et al. 2011)</w:t>
      </w:r>
      <w:r w:rsidRPr="0054570D">
        <w:rPr>
          <w:rFonts w:ascii="Calibri" w:hAnsi="Calibri" w:cs="Calibri"/>
          <w:color w:val="auto"/>
          <w:sz w:val="24"/>
          <w:szCs w:val="24"/>
        </w:rPr>
        <w:t xml:space="preserve"> between the first and last locations of each identified segment. We classified segments as flight segments if: (1) the ratio of the NSD to segment duration was &gt;150 km day</w:t>
      </w:r>
      <w:r w:rsidRPr="0054570D">
        <w:rPr>
          <w:rFonts w:ascii="Calibri" w:hAnsi="Calibri" w:cs="Calibri"/>
          <w:color w:val="auto"/>
          <w:sz w:val="24"/>
          <w:szCs w:val="24"/>
          <w:vertAlign w:val="superscript"/>
        </w:rPr>
        <w:t>-1</w:t>
      </w:r>
      <w:r w:rsidRPr="0054570D">
        <w:rPr>
          <w:rFonts w:ascii="Calibri" w:hAnsi="Calibri" w:cs="Calibri"/>
          <w:color w:val="auto"/>
          <w:sz w:val="24"/>
          <w:szCs w:val="24"/>
        </w:rPr>
        <w:t xml:space="preserve"> and NSD &gt;150 km, or (2) the ratio of the NSD to duration was &gt;75 km day</w:t>
      </w:r>
      <w:r w:rsidRPr="0054570D">
        <w:rPr>
          <w:rFonts w:ascii="Calibri" w:hAnsi="Calibri" w:cs="Calibri"/>
          <w:color w:val="auto"/>
          <w:sz w:val="24"/>
          <w:szCs w:val="24"/>
          <w:vertAlign w:val="superscript"/>
        </w:rPr>
        <w:t>-1</w:t>
      </w:r>
      <w:r w:rsidRPr="0054570D">
        <w:rPr>
          <w:rFonts w:ascii="Calibri" w:hAnsi="Calibri" w:cs="Calibri"/>
          <w:color w:val="auto"/>
          <w:sz w:val="24"/>
          <w:szCs w:val="24"/>
        </w:rPr>
        <w:t xml:space="preserve"> and NSD larger than &gt;300 km. Segments failing to meet these criteria were classified as non-flight segments. Following this procedure, all segments were identified as flight or non- flight segments, but it remained likely that some flight segments contained bouts of continuous flight segments alternating with non- flight segments that remained to be identified, necessitating more rigorous identification of sedentary staging periods within the flight segment bouts (see next step).</w:t>
      </w:r>
    </w:p>
    <w:p w:rsidR="00581E0D" w:rsidRPr="0054570D" w:rsidRDefault="00581E0D" w:rsidP="0028054C">
      <w:pPr>
        <w:spacing w:line="480" w:lineRule="auto"/>
        <w:rPr>
          <w:rFonts w:ascii="Calibri" w:hAnsi="Calibri" w:cs="Calibri"/>
          <w:color w:val="auto"/>
          <w:sz w:val="24"/>
          <w:szCs w:val="24"/>
          <w:highlight w:val="yellow"/>
        </w:rPr>
      </w:pPr>
    </w:p>
    <w:p w:rsidR="00581E0D" w:rsidRPr="0054570D" w:rsidRDefault="00581E0D" w:rsidP="0028054C">
      <w:pPr>
        <w:spacing w:line="480" w:lineRule="auto"/>
        <w:rPr>
          <w:rFonts w:ascii="Calibri" w:hAnsi="Calibri" w:cs="Calibri"/>
          <w:color w:val="auto"/>
          <w:sz w:val="24"/>
          <w:szCs w:val="24"/>
        </w:rPr>
      </w:pPr>
      <w:r w:rsidRPr="0054570D">
        <w:rPr>
          <w:rFonts w:ascii="Calibri" w:hAnsi="Calibri" w:cs="Calibri"/>
          <w:color w:val="auto"/>
          <w:sz w:val="24"/>
          <w:szCs w:val="24"/>
        </w:rPr>
        <w:t>(ii) The identification of sedentary segments comprised three s</w:t>
      </w:r>
      <w:r w:rsidRPr="0054570D">
        <w:rPr>
          <w:rFonts w:ascii="Calibri" w:hAnsi="Calibri" w:cs="Calibri"/>
          <w:sz w:val="24"/>
          <w:szCs w:val="24"/>
        </w:rPr>
        <w:t xml:space="preserve">teps, as follows. Firstly (1) </w:t>
      </w:r>
      <w:r w:rsidRPr="0054570D">
        <w:rPr>
          <w:rFonts w:ascii="Calibri" w:hAnsi="Calibri" w:cs="Calibri"/>
          <w:color w:val="auto"/>
          <w:sz w:val="24"/>
          <w:szCs w:val="24"/>
        </w:rPr>
        <w:t xml:space="preserve">adjacent flight segments (if any) were combined.  Then the algorithm considered if all adjacent non-flight segments corresponded to a whole non-migration segment group.  This was achieved by testing to see if the whole non-migration segment group duration (2) exceeded 4 days and comprised more than 5 relocations.  If so, its minimum convex polygon (MCP) was calculated as an estimate of home range </w:t>
      </w:r>
      <w:r w:rsidRPr="0054570D">
        <w:rPr>
          <w:rFonts w:ascii="Calibri" w:hAnsi="Calibri" w:cs="Calibri"/>
          <w:noProof/>
          <w:color w:val="auto"/>
          <w:sz w:val="24"/>
          <w:szCs w:val="24"/>
        </w:rPr>
        <w:t>(Mohr 1947)</w:t>
      </w:r>
      <w:r w:rsidRPr="0054570D">
        <w:rPr>
          <w:rFonts w:ascii="Calibri" w:hAnsi="Calibri" w:cs="Calibri"/>
          <w:color w:val="auto"/>
          <w:sz w:val="24"/>
          <w:szCs w:val="24"/>
        </w:rPr>
        <w:t>. If the MCP area &lt;2,000 km</w:t>
      </w:r>
      <w:r w:rsidRPr="0054570D">
        <w:rPr>
          <w:rFonts w:ascii="Calibri" w:hAnsi="Calibri" w:cs="Calibri"/>
          <w:color w:val="auto"/>
          <w:sz w:val="24"/>
          <w:szCs w:val="24"/>
          <w:vertAlign w:val="superscript"/>
        </w:rPr>
        <w:t>2</w:t>
      </w:r>
      <w:r w:rsidRPr="0054570D">
        <w:rPr>
          <w:rFonts w:ascii="Calibri" w:hAnsi="Calibri" w:cs="Calibri"/>
          <w:color w:val="auto"/>
          <w:sz w:val="24"/>
          <w:szCs w:val="24"/>
        </w:rPr>
        <w:t>, (3) that combined non-migration segment group was identified as one sedentary segment.  If the MCP &gt;2,000 km</w:t>
      </w:r>
      <w:r w:rsidRPr="0054570D">
        <w:rPr>
          <w:rFonts w:ascii="Calibri" w:hAnsi="Calibri" w:cs="Calibri"/>
          <w:color w:val="auto"/>
          <w:sz w:val="24"/>
          <w:szCs w:val="24"/>
          <w:vertAlign w:val="superscript"/>
        </w:rPr>
        <w:t>2</w:t>
      </w:r>
      <w:r w:rsidRPr="0054570D">
        <w:rPr>
          <w:rFonts w:ascii="Calibri" w:hAnsi="Calibri" w:cs="Calibri"/>
          <w:color w:val="auto"/>
          <w:sz w:val="24"/>
          <w:szCs w:val="24"/>
        </w:rPr>
        <w:t>, the segment with the largest NSD between its first and last relocations (</w:t>
      </w:r>
      <w:proofErr w:type="spellStart"/>
      <w:r w:rsidRPr="0054570D">
        <w:rPr>
          <w:rFonts w:ascii="Calibri" w:hAnsi="Calibri" w:cs="Calibri"/>
          <w:color w:val="auto"/>
          <w:sz w:val="24"/>
          <w:szCs w:val="24"/>
        </w:rPr>
        <w:t>NSD_seg</w:t>
      </w:r>
      <w:proofErr w:type="spellEnd"/>
      <w:r w:rsidRPr="0054570D">
        <w:rPr>
          <w:rFonts w:ascii="Calibri" w:hAnsi="Calibri" w:cs="Calibri"/>
          <w:color w:val="auto"/>
          <w:sz w:val="24"/>
          <w:szCs w:val="24"/>
        </w:rPr>
        <w:t xml:space="preserve"> hereafter) was </w:t>
      </w:r>
      <w:r w:rsidRPr="0054570D">
        <w:rPr>
          <w:rFonts w:ascii="Calibri" w:hAnsi="Calibri" w:cs="Calibri"/>
          <w:color w:val="auto"/>
          <w:sz w:val="24"/>
          <w:szCs w:val="24"/>
        </w:rPr>
        <w:lastRenderedPageBreak/>
        <w:t xml:space="preserve">determined and the algorithm split the non-migration segment group to two sub-groups on the basis of the </w:t>
      </w:r>
      <w:proofErr w:type="spellStart"/>
      <w:r w:rsidRPr="0054570D">
        <w:rPr>
          <w:rFonts w:ascii="Calibri" w:hAnsi="Calibri" w:cs="Calibri"/>
          <w:color w:val="auto"/>
          <w:sz w:val="24"/>
          <w:szCs w:val="24"/>
        </w:rPr>
        <w:t>NSD_seg</w:t>
      </w:r>
      <w:proofErr w:type="spellEnd"/>
      <w:r w:rsidRPr="0054570D">
        <w:rPr>
          <w:rFonts w:ascii="Calibri" w:hAnsi="Calibri" w:cs="Calibri"/>
          <w:color w:val="auto"/>
          <w:sz w:val="24"/>
          <w:szCs w:val="24"/>
        </w:rPr>
        <w:t xml:space="preserve">.  Procedures (2) and (3) were repeated until all sedentary segments were identified, or the sub-groups could no longer be divided, that is, the sub-group comprised a single segment. From the sedentary segments we further identified wintering sites as those defined by last and first migration locations falling between day 320 and day 120 of the year and summering sites as those defined by last and first locations between day 180 and day 270 of the year. </w:t>
      </w:r>
    </w:p>
    <w:p w:rsidR="00581E0D" w:rsidRPr="0054570D" w:rsidRDefault="00581E0D" w:rsidP="0028054C">
      <w:pPr>
        <w:spacing w:line="480" w:lineRule="auto"/>
        <w:rPr>
          <w:rFonts w:ascii="Calibri" w:hAnsi="Calibri" w:cs="Calibri"/>
          <w:color w:val="auto"/>
          <w:sz w:val="24"/>
          <w:szCs w:val="24"/>
        </w:rPr>
      </w:pPr>
    </w:p>
    <w:p w:rsidR="00581E0D" w:rsidRPr="0054570D" w:rsidRDefault="00581E0D" w:rsidP="0028054C">
      <w:pPr>
        <w:spacing w:line="480" w:lineRule="auto"/>
        <w:rPr>
          <w:rFonts w:ascii="Calibri" w:hAnsi="Calibri" w:cs="Calibri"/>
          <w:color w:val="auto"/>
          <w:sz w:val="24"/>
          <w:szCs w:val="24"/>
        </w:rPr>
      </w:pPr>
      <w:r w:rsidRPr="0054570D">
        <w:rPr>
          <w:rFonts w:ascii="Calibri" w:hAnsi="Calibri" w:cs="Calibri"/>
          <w:color w:val="auto"/>
          <w:sz w:val="24"/>
          <w:szCs w:val="24"/>
        </w:rPr>
        <w:t>(iii) Following identification of all sedentary segments in step (ii), we grouped all adjacent non-sedentary segments as migration segments, and calculated the distance and duration of the migration bouts.</w:t>
      </w:r>
    </w:p>
    <w:p w:rsidR="00581E0D" w:rsidRPr="0054570D" w:rsidRDefault="00581E0D" w:rsidP="0028054C">
      <w:pPr>
        <w:spacing w:line="480" w:lineRule="auto"/>
        <w:rPr>
          <w:rFonts w:ascii="Calibri" w:hAnsi="Calibri" w:cs="Calibri"/>
          <w:color w:val="auto"/>
          <w:sz w:val="24"/>
          <w:szCs w:val="24"/>
        </w:rPr>
      </w:pPr>
      <w:r w:rsidRPr="0054570D">
        <w:rPr>
          <w:rFonts w:ascii="Calibri" w:hAnsi="Calibri" w:cs="Calibri"/>
          <w:color w:val="auto"/>
          <w:sz w:val="24"/>
          <w:szCs w:val="24"/>
        </w:rPr>
        <w:t xml:space="preserve">All tracks are </w:t>
      </w:r>
      <w:proofErr w:type="spellStart"/>
      <w:r w:rsidRPr="0054570D">
        <w:rPr>
          <w:rFonts w:ascii="Calibri" w:hAnsi="Calibri" w:cs="Calibri"/>
          <w:color w:val="auto"/>
          <w:sz w:val="24"/>
          <w:szCs w:val="24"/>
        </w:rPr>
        <w:t>summarised</w:t>
      </w:r>
      <w:proofErr w:type="spellEnd"/>
      <w:r w:rsidRPr="0054570D">
        <w:rPr>
          <w:rFonts w:ascii="Calibri" w:hAnsi="Calibri" w:cs="Calibri"/>
          <w:color w:val="auto"/>
          <w:sz w:val="24"/>
          <w:szCs w:val="24"/>
        </w:rPr>
        <w:t xml:space="preserve"> in </w:t>
      </w:r>
      <w:r w:rsidRPr="0054570D">
        <w:rPr>
          <w:rFonts w:ascii="Calibri" w:hAnsi="Calibri" w:cs="Calibri"/>
          <w:sz w:val="24"/>
          <w:szCs w:val="24"/>
        </w:rPr>
        <w:t>Fig</w:t>
      </w:r>
      <w:r>
        <w:rPr>
          <w:rFonts w:ascii="Calibri" w:hAnsi="Calibri" w:cs="Calibri"/>
          <w:sz w:val="24"/>
          <w:szCs w:val="24"/>
        </w:rPr>
        <w:t>. S1</w:t>
      </w:r>
      <w:r w:rsidRPr="0054570D">
        <w:rPr>
          <w:rFonts w:ascii="Calibri" w:hAnsi="Calibri" w:cs="Calibri"/>
          <w:color w:val="auto"/>
          <w:sz w:val="24"/>
          <w:szCs w:val="24"/>
        </w:rPr>
        <w:t xml:space="preserve">. An entire working flow diagram of the segmentation and identification procedure is illustrated in </w:t>
      </w:r>
      <w:r>
        <w:rPr>
          <w:rFonts w:ascii="Calibri" w:hAnsi="Calibri" w:cs="Calibri"/>
          <w:color w:val="auto"/>
          <w:sz w:val="24"/>
          <w:szCs w:val="24"/>
        </w:rPr>
        <w:t>Fig.</w:t>
      </w:r>
      <w:r w:rsidRPr="0054570D">
        <w:rPr>
          <w:rFonts w:ascii="Calibri" w:hAnsi="Calibri" w:cs="Calibri"/>
          <w:color w:val="auto"/>
          <w:sz w:val="24"/>
          <w:szCs w:val="24"/>
        </w:rPr>
        <w:t xml:space="preserve"> S</w:t>
      </w:r>
      <w:r>
        <w:rPr>
          <w:rFonts w:ascii="Calibri" w:hAnsi="Calibri" w:cs="Calibri"/>
          <w:color w:val="auto"/>
          <w:sz w:val="24"/>
          <w:szCs w:val="24"/>
        </w:rPr>
        <w:t>2.</w:t>
      </w:r>
    </w:p>
    <w:p w:rsidR="00581E0D" w:rsidRDefault="00581E0D" w:rsidP="0028054C">
      <w:pPr>
        <w:spacing w:line="480" w:lineRule="auto"/>
        <w:rPr>
          <w:rFonts w:ascii="Calibri" w:hAnsi="Calibri" w:cs="Calibri"/>
          <w:sz w:val="24"/>
          <w:szCs w:val="24"/>
        </w:rPr>
      </w:pPr>
    </w:p>
    <w:p w:rsidR="00581E0D" w:rsidRDefault="00581E0D">
      <w:pPr>
        <w:widowControl/>
        <w:jc w:val="left"/>
        <w:rPr>
          <w:rFonts w:ascii="Calibri" w:hAnsi="Calibri" w:cs="Calibri"/>
          <w:sz w:val="24"/>
          <w:szCs w:val="24"/>
        </w:rPr>
      </w:pPr>
      <w:r>
        <w:rPr>
          <w:rFonts w:ascii="Calibri" w:hAnsi="Calibri" w:cs="Calibri"/>
          <w:sz w:val="24"/>
          <w:szCs w:val="24"/>
        </w:rPr>
        <w:br w:type="page"/>
      </w:r>
    </w:p>
    <w:p w:rsidR="00581E0D" w:rsidRPr="0054570D" w:rsidRDefault="00581E0D" w:rsidP="006C12D2">
      <w:pPr>
        <w:spacing w:line="480" w:lineRule="auto"/>
        <w:rPr>
          <w:rFonts w:ascii="Calibri" w:hAnsi="Calibri" w:cs="Calibri"/>
          <w:sz w:val="24"/>
          <w:szCs w:val="24"/>
          <w:lang w:val="en-GB"/>
        </w:rPr>
      </w:pPr>
      <w:r w:rsidRPr="0054570D">
        <w:rPr>
          <w:rFonts w:ascii="Calibri" w:hAnsi="Calibri" w:cs="Calibri"/>
          <w:sz w:val="24"/>
          <w:szCs w:val="24"/>
        </w:rPr>
        <w:lastRenderedPageBreak/>
        <w:t>Figure</w:t>
      </w:r>
      <w:r>
        <w:rPr>
          <w:rFonts w:ascii="Calibri" w:hAnsi="Calibri" w:cs="Calibri"/>
          <w:sz w:val="24"/>
          <w:szCs w:val="24"/>
        </w:rPr>
        <w:t xml:space="preserve"> S1</w:t>
      </w:r>
      <w:r w:rsidRPr="0054570D">
        <w:rPr>
          <w:rFonts w:ascii="Calibri" w:hAnsi="Calibri" w:cs="Calibri"/>
          <w:sz w:val="24"/>
          <w:szCs w:val="24"/>
        </w:rPr>
        <w:t>:</w:t>
      </w:r>
      <w:r w:rsidRPr="0054570D">
        <w:rPr>
          <w:rFonts w:ascii="Calibri" w:hAnsi="Calibri" w:cs="Calibri"/>
          <w:sz w:val="24"/>
          <w:szCs w:val="24"/>
          <w:lang w:val="en-GB"/>
        </w:rPr>
        <w:t xml:space="preserve"> Summarised segmentation data of (a) spring and (b) autumn movement tracks from all individuals for all species, plotted as latitude against time (day of year).</w:t>
      </w:r>
    </w:p>
    <w:p w:rsidR="00581E0D" w:rsidRPr="0054570D" w:rsidRDefault="00581E0D" w:rsidP="006C12D2">
      <w:pPr>
        <w:spacing w:line="480" w:lineRule="auto"/>
        <w:rPr>
          <w:rFonts w:ascii="Arial" w:hAnsi="Arial" w:cs="Arial"/>
          <w:sz w:val="24"/>
          <w:szCs w:val="24"/>
        </w:rPr>
      </w:pPr>
      <w:r w:rsidRPr="0054570D">
        <w:rPr>
          <w:noProof/>
          <w:sz w:val="24"/>
          <w:szCs w:val="24"/>
        </w:rPr>
        <w:drawing>
          <wp:inline distT="0" distB="3810" distL="0" distR="0" wp14:anchorId="01FD3047" wp14:editId="6931D2CE">
            <wp:extent cx="5278120" cy="36537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5278120" cy="3653790"/>
                    </a:xfrm>
                    <a:prstGeom prst="rect">
                      <a:avLst/>
                    </a:prstGeom>
                  </pic:spPr>
                </pic:pic>
              </a:graphicData>
            </a:graphic>
          </wp:inline>
        </w:drawing>
      </w:r>
    </w:p>
    <w:p w:rsidR="00581E0D" w:rsidRPr="0054570D" w:rsidRDefault="00581E0D" w:rsidP="0028054C">
      <w:pPr>
        <w:spacing w:line="480" w:lineRule="auto"/>
        <w:rPr>
          <w:rFonts w:ascii="Calibri" w:hAnsi="Calibri" w:cs="Calibri"/>
          <w:sz w:val="24"/>
          <w:szCs w:val="24"/>
        </w:rPr>
      </w:pPr>
    </w:p>
    <w:p w:rsidR="00581E0D" w:rsidRDefault="00581E0D">
      <w:pPr>
        <w:widowControl/>
        <w:jc w:val="left"/>
        <w:rPr>
          <w:rFonts w:ascii="Calibri" w:hAnsi="Calibri" w:cs="Calibri"/>
          <w:sz w:val="24"/>
          <w:szCs w:val="24"/>
        </w:rPr>
      </w:pPr>
      <w:r>
        <w:rPr>
          <w:rFonts w:ascii="Calibri" w:hAnsi="Calibri" w:cs="Calibri"/>
          <w:sz w:val="24"/>
          <w:szCs w:val="24"/>
        </w:rPr>
        <w:br w:type="page"/>
      </w:r>
    </w:p>
    <w:p w:rsidR="00581E0D" w:rsidRPr="0054570D" w:rsidRDefault="00581E0D" w:rsidP="0028054C">
      <w:pPr>
        <w:spacing w:line="480" w:lineRule="auto"/>
        <w:rPr>
          <w:rFonts w:ascii="Calibri" w:hAnsi="Calibri" w:cs="Calibri"/>
          <w:sz w:val="24"/>
          <w:szCs w:val="24"/>
        </w:rPr>
      </w:pPr>
      <w:r w:rsidRPr="0054570D">
        <w:rPr>
          <w:rFonts w:ascii="Calibri" w:hAnsi="Calibri" w:cs="Calibri"/>
          <w:sz w:val="24"/>
          <w:szCs w:val="24"/>
        </w:rPr>
        <w:lastRenderedPageBreak/>
        <w:t>Figure S</w:t>
      </w:r>
      <w:r>
        <w:rPr>
          <w:rFonts w:ascii="Calibri" w:hAnsi="Calibri" w:cs="Calibri"/>
          <w:sz w:val="24"/>
          <w:szCs w:val="24"/>
        </w:rPr>
        <w:t>2</w:t>
      </w:r>
      <w:r w:rsidRPr="0054570D">
        <w:rPr>
          <w:rFonts w:ascii="Calibri" w:hAnsi="Calibri" w:cs="Calibri"/>
          <w:sz w:val="24"/>
          <w:szCs w:val="24"/>
        </w:rPr>
        <w:t>: General working flow diagram of the process of segmentation and stopover site identification including levels to identify (</w:t>
      </w:r>
      <w:proofErr w:type="spellStart"/>
      <w:r w:rsidRPr="0054570D">
        <w:rPr>
          <w:rFonts w:ascii="Calibri" w:hAnsi="Calibri" w:cs="Calibri"/>
          <w:sz w:val="24"/>
          <w:szCs w:val="24"/>
        </w:rPr>
        <w:t>i</w:t>
      </w:r>
      <w:proofErr w:type="spellEnd"/>
      <w:r w:rsidRPr="0054570D">
        <w:rPr>
          <w:rFonts w:ascii="Calibri" w:hAnsi="Calibri" w:cs="Calibri"/>
          <w:sz w:val="24"/>
          <w:szCs w:val="24"/>
        </w:rPr>
        <w:t>) flight segments, (ii) sedentary (stopover/wintering/summering) segments, and (iii) ultimately determining migration segments, see full description in the Material and methods in the main text.</w:t>
      </w:r>
    </w:p>
    <w:p w:rsidR="00581E0D" w:rsidRPr="0054570D" w:rsidRDefault="00581E0D" w:rsidP="0028054C">
      <w:pPr>
        <w:spacing w:line="480" w:lineRule="auto"/>
        <w:rPr>
          <w:rFonts w:ascii="Calibri" w:hAnsi="Calibri" w:cs="Calibri"/>
          <w:b/>
          <w:color w:val="auto"/>
          <w:sz w:val="24"/>
          <w:szCs w:val="24"/>
        </w:rPr>
      </w:pPr>
      <w:r w:rsidRPr="0054570D">
        <w:rPr>
          <w:rFonts w:ascii="Calibri" w:hAnsi="Calibri" w:cs="Calibri"/>
          <w:noProof/>
          <w:sz w:val="24"/>
          <w:szCs w:val="24"/>
        </w:rPr>
        <w:drawing>
          <wp:inline distT="0" distB="1905" distL="0" distR="0" wp14:anchorId="66EF1DA6" wp14:editId="7E514BFB">
            <wp:extent cx="2135505" cy="6798945"/>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0"/>
                    <a:stretch>
                      <a:fillRect/>
                    </a:stretch>
                  </pic:blipFill>
                  <pic:spPr bwMode="auto">
                    <a:xfrm>
                      <a:off x="0" y="0"/>
                      <a:ext cx="2135505" cy="6798945"/>
                    </a:xfrm>
                    <a:prstGeom prst="rect">
                      <a:avLst/>
                    </a:prstGeom>
                  </pic:spPr>
                </pic:pic>
              </a:graphicData>
            </a:graphic>
          </wp:inline>
        </w:drawing>
      </w:r>
    </w:p>
    <w:p w:rsidR="00581E0D" w:rsidRPr="0054570D" w:rsidRDefault="00581E0D" w:rsidP="0028054C">
      <w:pPr>
        <w:widowControl/>
        <w:jc w:val="left"/>
        <w:rPr>
          <w:rFonts w:ascii="Calibri" w:hAnsi="Calibri" w:cs="Calibri"/>
          <w:sz w:val="24"/>
          <w:szCs w:val="24"/>
        </w:rPr>
      </w:pPr>
      <w:r w:rsidRPr="0054570D">
        <w:rPr>
          <w:rFonts w:ascii="Calibri" w:hAnsi="Calibri" w:cs="Calibri"/>
          <w:sz w:val="24"/>
          <w:szCs w:val="24"/>
        </w:rPr>
        <w:br w:type="page"/>
      </w:r>
    </w:p>
    <w:p w:rsidR="00581E0D" w:rsidRPr="0054570D" w:rsidRDefault="00581E0D" w:rsidP="00B7569B">
      <w:pPr>
        <w:spacing w:line="480" w:lineRule="auto"/>
        <w:rPr>
          <w:rFonts w:ascii="Calibri" w:hAnsi="Calibri" w:cs="Calibri"/>
          <w:sz w:val="24"/>
          <w:szCs w:val="24"/>
        </w:rPr>
      </w:pPr>
      <w:r w:rsidRPr="0054570D">
        <w:rPr>
          <w:rFonts w:ascii="Calibri" w:hAnsi="Calibri" w:cs="Calibri"/>
          <w:sz w:val="24"/>
          <w:szCs w:val="24"/>
        </w:rPr>
        <w:lastRenderedPageBreak/>
        <w:t>Appendix C. Relief map showing the relative elevated height above sea level of the taiga zone of Far Eastern Asia compared to that of Western Eurasia.</w:t>
      </w:r>
    </w:p>
    <w:p w:rsidR="00581E0D" w:rsidRPr="00346741" w:rsidRDefault="00581E0D" w:rsidP="00B7569B">
      <w:pPr>
        <w:spacing w:line="480" w:lineRule="auto"/>
        <w:rPr>
          <w:rFonts w:ascii="Calibri" w:hAnsi="Calibri" w:cs="Calibri"/>
        </w:rPr>
      </w:pPr>
      <w:r w:rsidRPr="00346741">
        <w:rPr>
          <w:rFonts w:ascii="Calibri" w:hAnsi="Calibri" w:cs="Calibri"/>
          <w:noProof/>
        </w:rPr>
        <w:drawing>
          <wp:inline distT="0" distB="0" distL="0" distR="0" wp14:anchorId="577C84C6" wp14:editId="5EFE842F">
            <wp:extent cx="5278120" cy="244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sia d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2441575"/>
                    </a:xfrm>
                    <a:prstGeom prst="rect">
                      <a:avLst/>
                    </a:prstGeom>
                  </pic:spPr>
                </pic:pic>
              </a:graphicData>
            </a:graphic>
          </wp:inline>
        </w:drawing>
      </w:r>
    </w:p>
    <w:p w:rsidR="00581E0D" w:rsidRDefault="00581E0D" w:rsidP="00D554C4">
      <w:pPr>
        <w:widowControl/>
        <w:spacing w:line="480" w:lineRule="auto"/>
        <w:jc w:val="left"/>
      </w:pPr>
    </w:p>
    <w:p w:rsidR="00581E0D" w:rsidRDefault="00581E0D" w:rsidP="00D554C4">
      <w:pPr>
        <w:widowControl/>
        <w:spacing w:line="480" w:lineRule="auto"/>
        <w:jc w:val="left"/>
      </w:pPr>
    </w:p>
    <w:p w:rsidR="00581E0D" w:rsidRPr="0054570D" w:rsidRDefault="00581E0D" w:rsidP="00B7569B">
      <w:pPr>
        <w:spacing w:line="480" w:lineRule="auto"/>
        <w:rPr>
          <w:rFonts w:ascii="Calibri" w:hAnsi="Calibri" w:cs="Calibri"/>
          <w:b/>
          <w:color w:val="000000" w:themeColor="text1"/>
        </w:rPr>
      </w:pPr>
      <w:r w:rsidRPr="0054570D">
        <w:rPr>
          <w:rFonts w:ascii="Calibri" w:hAnsi="Calibri" w:cs="Calibri"/>
          <w:b/>
          <w:color w:val="000000" w:themeColor="text1"/>
          <w:sz w:val="30"/>
          <w:szCs w:val="30"/>
        </w:rPr>
        <w:t>References</w:t>
      </w:r>
    </w:p>
    <w:p w:rsidR="00581E0D" w:rsidRPr="00F8434C" w:rsidRDefault="00581E0D" w:rsidP="00F8434C">
      <w:pPr>
        <w:pStyle w:val="EndNoteBibliography0"/>
        <w:spacing w:line="480" w:lineRule="auto"/>
        <w:ind w:left="720" w:hanging="720"/>
        <w:rPr>
          <w:rFonts w:ascii="Calibri" w:hAnsi="Calibri" w:cs="Calibri"/>
          <w:noProof/>
          <w:sz w:val="24"/>
          <w:szCs w:val="24"/>
        </w:rPr>
      </w:pPr>
      <w:r w:rsidRPr="00F8434C">
        <w:rPr>
          <w:rFonts w:ascii="Calibri" w:hAnsi="Calibri" w:cs="Calibri"/>
          <w:noProof/>
          <w:sz w:val="24"/>
          <w:szCs w:val="24"/>
        </w:rPr>
        <w:t>Bailleul F, Lesage V, Power M, Doidge DW, and Hammill MO. 2012. Migration phenology of beluga whales in a changing Arctic.</w:t>
      </w:r>
      <w:r w:rsidRPr="00F8434C">
        <w:rPr>
          <w:rFonts w:ascii="Calibri" w:hAnsi="Calibri" w:cs="Calibri"/>
          <w:i/>
          <w:noProof/>
          <w:sz w:val="24"/>
          <w:szCs w:val="24"/>
        </w:rPr>
        <w:t xml:space="preserve"> Climate Research</w:t>
      </w:r>
      <w:r w:rsidRPr="00F8434C">
        <w:rPr>
          <w:rFonts w:ascii="Calibri" w:hAnsi="Calibri" w:cs="Calibri"/>
          <w:noProof/>
          <w:sz w:val="24"/>
          <w:szCs w:val="24"/>
        </w:rPr>
        <w:t xml:space="preserve"> 53:169-178. 10.3354/cr01104</w:t>
      </w:r>
    </w:p>
    <w:p w:rsidR="00581E0D" w:rsidRPr="00F8434C" w:rsidRDefault="00581E0D" w:rsidP="00F8434C">
      <w:pPr>
        <w:pStyle w:val="EndNoteBibliography0"/>
        <w:spacing w:line="480" w:lineRule="auto"/>
        <w:ind w:left="720" w:hanging="720"/>
        <w:rPr>
          <w:rFonts w:ascii="Calibri" w:hAnsi="Calibri" w:cs="Calibri"/>
          <w:noProof/>
          <w:sz w:val="24"/>
          <w:szCs w:val="24"/>
        </w:rPr>
      </w:pPr>
      <w:r w:rsidRPr="00F8434C">
        <w:rPr>
          <w:rFonts w:ascii="Calibri" w:hAnsi="Calibri" w:cs="Calibri"/>
          <w:noProof/>
          <w:sz w:val="24"/>
          <w:szCs w:val="24"/>
        </w:rPr>
        <w:t>Barraquand F, and Benhamou S. 2008. Animal movements in heterogeneous landscapes: identifying profitable places and homogeneous movement bouts.</w:t>
      </w:r>
      <w:r w:rsidRPr="00F8434C">
        <w:rPr>
          <w:rFonts w:ascii="Calibri" w:hAnsi="Calibri" w:cs="Calibri"/>
          <w:i/>
          <w:noProof/>
          <w:sz w:val="24"/>
          <w:szCs w:val="24"/>
        </w:rPr>
        <w:t xml:space="preserve"> Ecology</w:t>
      </w:r>
      <w:r w:rsidRPr="00F8434C">
        <w:rPr>
          <w:rFonts w:ascii="Calibri" w:hAnsi="Calibri" w:cs="Calibri"/>
          <w:noProof/>
          <w:sz w:val="24"/>
          <w:szCs w:val="24"/>
        </w:rPr>
        <w:t xml:space="preserve"> 89:3336-3348. 10.1890/08-0162.1</w:t>
      </w:r>
    </w:p>
    <w:p w:rsidR="00581E0D" w:rsidRPr="00F8434C" w:rsidRDefault="00581E0D" w:rsidP="00F8434C">
      <w:pPr>
        <w:pStyle w:val="EndNoteBibliography0"/>
        <w:spacing w:line="480" w:lineRule="auto"/>
        <w:ind w:left="720" w:hanging="720"/>
        <w:rPr>
          <w:rFonts w:ascii="Calibri" w:hAnsi="Calibri" w:cs="Calibri"/>
          <w:noProof/>
          <w:sz w:val="24"/>
          <w:szCs w:val="24"/>
        </w:rPr>
      </w:pPr>
      <w:r w:rsidRPr="00F8434C">
        <w:rPr>
          <w:rFonts w:ascii="Calibri" w:hAnsi="Calibri" w:cs="Calibri"/>
          <w:noProof/>
          <w:sz w:val="24"/>
          <w:szCs w:val="24"/>
        </w:rPr>
        <w:t>Bunnefeld N, Boerger L, van Moorter B, Rolandsen CM, Dettki H, Solberg EJ, and Ericsson G. 2011. A model-driven approach to quantify migration patterns: individual, regional and yearly differences.</w:t>
      </w:r>
      <w:r w:rsidRPr="00F8434C">
        <w:rPr>
          <w:rFonts w:ascii="Calibri" w:hAnsi="Calibri" w:cs="Calibri"/>
          <w:i/>
          <w:noProof/>
          <w:sz w:val="24"/>
          <w:szCs w:val="24"/>
        </w:rPr>
        <w:t xml:space="preserve"> J Anim Ecol</w:t>
      </w:r>
      <w:r w:rsidRPr="00F8434C">
        <w:rPr>
          <w:rFonts w:ascii="Calibri" w:hAnsi="Calibri" w:cs="Calibri"/>
          <w:noProof/>
          <w:sz w:val="24"/>
          <w:szCs w:val="24"/>
        </w:rPr>
        <w:t xml:space="preserve"> 80. 10.1111/j.1365-2656.2010.01776.x</w:t>
      </w:r>
    </w:p>
    <w:p w:rsidR="00581E0D" w:rsidRPr="00F8434C" w:rsidRDefault="00581E0D" w:rsidP="00F8434C">
      <w:pPr>
        <w:pStyle w:val="EndNoteBibliography0"/>
        <w:spacing w:line="480" w:lineRule="auto"/>
        <w:ind w:left="720" w:hanging="720"/>
        <w:rPr>
          <w:rFonts w:ascii="Calibri" w:hAnsi="Calibri" w:cs="Calibri"/>
          <w:noProof/>
          <w:sz w:val="24"/>
          <w:szCs w:val="24"/>
        </w:rPr>
      </w:pPr>
      <w:r w:rsidRPr="00F8434C">
        <w:rPr>
          <w:rFonts w:ascii="Calibri" w:hAnsi="Calibri" w:cs="Calibri"/>
          <w:noProof/>
          <w:sz w:val="24"/>
          <w:szCs w:val="24"/>
        </w:rPr>
        <w:t xml:space="preserve">Edelhoff H, Signer J, and Balkenhol N. 2016. Path segmentation for beginners: an overview of current methods for detecting changes in animal movement </w:t>
      </w:r>
      <w:r w:rsidRPr="00F8434C">
        <w:rPr>
          <w:rFonts w:ascii="Calibri" w:hAnsi="Calibri" w:cs="Calibri"/>
          <w:noProof/>
          <w:sz w:val="24"/>
          <w:szCs w:val="24"/>
        </w:rPr>
        <w:lastRenderedPageBreak/>
        <w:t>patterns.</w:t>
      </w:r>
      <w:r w:rsidRPr="00F8434C">
        <w:rPr>
          <w:rFonts w:ascii="Calibri" w:hAnsi="Calibri" w:cs="Calibri"/>
          <w:i/>
          <w:noProof/>
          <w:sz w:val="24"/>
          <w:szCs w:val="24"/>
        </w:rPr>
        <w:t xml:space="preserve"> Movement Ecology</w:t>
      </w:r>
      <w:r w:rsidRPr="00F8434C">
        <w:rPr>
          <w:rFonts w:ascii="Calibri" w:hAnsi="Calibri" w:cs="Calibri"/>
          <w:noProof/>
          <w:sz w:val="24"/>
          <w:szCs w:val="24"/>
        </w:rPr>
        <w:t xml:space="preserve"> 4:21. 10.1186/s40462-016-0086-5</w:t>
      </w:r>
    </w:p>
    <w:p w:rsidR="00581E0D" w:rsidRPr="00F8434C" w:rsidRDefault="00581E0D" w:rsidP="00F8434C">
      <w:pPr>
        <w:pStyle w:val="EndNoteBibliography0"/>
        <w:spacing w:line="480" w:lineRule="auto"/>
        <w:ind w:left="720" w:hanging="720"/>
        <w:rPr>
          <w:rFonts w:ascii="Calibri" w:hAnsi="Calibri" w:cs="Calibri"/>
          <w:noProof/>
          <w:sz w:val="24"/>
          <w:szCs w:val="24"/>
        </w:rPr>
      </w:pPr>
      <w:r w:rsidRPr="00F8434C">
        <w:rPr>
          <w:rFonts w:ascii="Calibri" w:hAnsi="Calibri" w:cs="Calibri"/>
          <w:noProof/>
          <w:sz w:val="24"/>
          <w:szCs w:val="24"/>
        </w:rPr>
        <w:t>Kanai Y, Ueta M, Germogenov N, Nagendran M, Mita N, and Higuchi H. 2002. Migration routes and important resting areas of Siberian cranes (</w:t>
      </w:r>
      <w:r w:rsidRPr="007907ED">
        <w:rPr>
          <w:rFonts w:ascii="Calibri" w:hAnsi="Calibri" w:cs="Calibri"/>
          <w:i/>
          <w:noProof/>
          <w:sz w:val="24"/>
          <w:szCs w:val="24"/>
        </w:rPr>
        <w:t>Grus leucogeranus</w:t>
      </w:r>
      <w:r w:rsidRPr="00F8434C">
        <w:rPr>
          <w:rFonts w:ascii="Calibri" w:hAnsi="Calibri" w:cs="Calibri"/>
          <w:noProof/>
          <w:sz w:val="24"/>
          <w:szCs w:val="24"/>
        </w:rPr>
        <w:t>) between northeastern Siberia and China as revealed by satellite tracking.</w:t>
      </w:r>
      <w:r w:rsidRPr="00F8434C">
        <w:rPr>
          <w:rFonts w:ascii="Calibri" w:hAnsi="Calibri" w:cs="Calibri"/>
          <w:i/>
          <w:noProof/>
          <w:sz w:val="24"/>
          <w:szCs w:val="24"/>
        </w:rPr>
        <w:t xml:space="preserve"> Biological Conservation</w:t>
      </w:r>
      <w:r w:rsidRPr="00F8434C">
        <w:rPr>
          <w:rFonts w:ascii="Calibri" w:hAnsi="Calibri" w:cs="Calibri"/>
          <w:noProof/>
          <w:sz w:val="24"/>
          <w:szCs w:val="24"/>
        </w:rPr>
        <w:t xml:space="preserve"> 106:339-346. </w:t>
      </w:r>
      <w:r w:rsidRPr="00581E0D">
        <w:rPr>
          <w:rFonts w:ascii="Calibri" w:hAnsi="Calibri" w:cs="Calibri"/>
          <w:noProof/>
          <w:sz w:val="24"/>
          <w:szCs w:val="24"/>
        </w:rPr>
        <w:t>https://doi.org/10.1016/S0006-3207(01)00259-2</w:t>
      </w:r>
    </w:p>
    <w:p w:rsidR="00581E0D" w:rsidRPr="00F8434C" w:rsidRDefault="00581E0D" w:rsidP="00F8434C">
      <w:pPr>
        <w:pStyle w:val="EndNoteBibliography0"/>
        <w:spacing w:line="480" w:lineRule="auto"/>
        <w:ind w:left="720" w:hanging="720"/>
        <w:rPr>
          <w:rFonts w:ascii="Calibri" w:hAnsi="Calibri" w:cs="Calibri"/>
          <w:noProof/>
          <w:sz w:val="24"/>
          <w:szCs w:val="24"/>
        </w:rPr>
      </w:pPr>
      <w:r w:rsidRPr="00F8434C">
        <w:rPr>
          <w:rFonts w:ascii="Calibri" w:hAnsi="Calibri" w:cs="Calibri"/>
          <w:noProof/>
          <w:sz w:val="24"/>
          <w:szCs w:val="24"/>
        </w:rPr>
        <w:t>Lavielle M. 2005. Using penalized contrasts for the change-point problem.</w:t>
      </w:r>
      <w:r w:rsidRPr="00F8434C">
        <w:rPr>
          <w:rFonts w:ascii="Calibri" w:hAnsi="Calibri" w:cs="Calibri"/>
          <w:i/>
          <w:noProof/>
          <w:sz w:val="24"/>
          <w:szCs w:val="24"/>
        </w:rPr>
        <w:t xml:space="preserve"> Signal processing</w:t>
      </w:r>
      <w:r w:rsidRPr="00F8434C">
        <w:rPr>
          <w:rFonts w:ascii="Calibri" w:hAnsi="Calibri" w:cs="Calibri"/>
          <w:noProof/>
          <w:sz w:val="24"/>
          <w:szCs w:val="24"/>
        </w:rPr>
        <w:t xml:space="preserve"> 85. 10.1016/j.sigpro.2005.01.012</w:t>
      </w:r>
    </w:p>
    <w:p w:rsidR="00581E0D" w:rsidRPr="00F8434C" w:rsidRDefault="00581E0D" w:rsidP="00F8434C">
      <w:pPr>
        <w:pStyle w:val="EndNoteBibliography0"/>
        <w:spacing w:line="480" w:lineRule="auto"/>
        <w:ind w:left="720" w:hanging="720"/>
        <w:rPr>
          <w:rFonts w:ascii="Calibri" w:hAnsi="Calibri" w:cs="Calibri"/>
          <w:noProof/>
          <w:sz w:val="24"/>
          <w:szCs w:val="24"/>
        </w:rPr>
      </w:pPr>
      <w:r w:rsidRPr="00F8434C">
        <w:rPr>
          <w:rFonts w:ascii="Calibri" w:hAnsi="Calibri" w:cs="Calibri"/>
          <w:noProof/>
          <w:sz w:val="24"/>
          <w:szCs w:val="24"/>
        </w:rPr>
        <w:t>Le Corre M, Dussault C, and Côté SD. 2014. Detecting changes in the annual movements of terrestrial migratory species: using the first-passage time to document the spring migration of caribou.</w:t>
      </w:r>
      <w:r w:rsidRPr="00F8434C">
        <w:rPr>
          <w:rFonts w:ascii="Calibri" w:hAnsi="Calibri" w:cs="Calibri"/>
          <w:i/>
          <w:noProof/>
          <w:sz w:val="24"/>
          <w:szCs w:val="24"/>
        </w:rPr>
        <w:t xml:space="preserve"> Movement Ecology</w:t>
      </w:r>
      <w:r w:rsidRPr="00F8434C">
        <w:rPr>
          <w:rFonts w:ascii="Calibri" w:hAnsi="Calibri" w:cs="Calibri"/>
          <w:noProof/>
          <w:sz w:val="24"/>
          <w:szCs w:val="24"/>
        </w:rPr>
        <w:t xml:space="preserve"> 2:19. 10.1186/s40462-014-0019-0</w:t>
      </w:r>
    </w:p>
    <w:p w:rsidR="00581E0D" w:rsidRPr="00F8434C" w:rsidRDefault="00581E0D" w:rsidP="00F8434C">
      <w:pPr>
        <w:pStyle w:val="EndNoteBibliography0"/>
        <w:spacing w:line="480" w:lineRule="auto"/>
        <w:ind w:left="720" w:hanging="720"/>
        <w:rPr>
          <w:rFonts w:ascii="Calibri" w:hAnsi="Calibri" w:cs="Calibri"/>
          <w:noProof/>
          <w:sz w:val="24"/>
          <w:szCs w:val="24"/>
        </w:rPr>
      </w:pPr>
      <w:r w:rsidRPr="00F8434C">
        <w:rPr>
          <w:rFonts w:ascii="Calibri" w:hAnsi="Calibri" w:cs="Calibri"/>
          <w:noProof/>
          <w:sz w:val="24"/>
          <w:szCs w:val="24"/>
        </w:rPr>
        <w:t>Li X. 2016. Analysis of migration route and stopover sites of Siberian Crane (</w:t>
      </w:r>
      <w:r w:rsidRPr="00F8434C">
        <w:rPr>
          <w:rFonts w:ascii="Calibri" w:hAnsi="Calibri" w:cs="Calibri"/>
          <w:i/>
          <w:noProof/>
          <w:sz w:val="24"/>
          <w:szCs w:val="24"/>
        </w:rPr>
        <w:t>Grus leucogranus</w:t>
      </w:r>
      <w:r w:rsidRPr="00F8434C">
        <w:rPr>
          <w:rFonts w:ascii="Calibri" w:hAnsi="Calibri" w:cs="Calibri"/>
          <w:noProof/>
          <w:sz w:val="24"/>
          <w:szCs w:val="24"/>
        </w:rPr>
        <w:t>) by satellite tracking MSc. Chinese Academy of Forestry.</w:t>
      </w:r>
    </w:p>
    <w:p w:rsidR="00581E0D" w:rsidRPr="00F8434C" w:rsidRDefault="00581E0D" w:rsidP="00F8434C">
      <w:pPr>
        <w:pStyle w:val="EndNoteBibliography0"/>
        <w:spacing w:line="480" w:lineRule="auto"/>
        <w:ind w:left="720" w:hanging="720"/>
        <w:rPr>
          <w:rFonts w:ascii="Calibri" w:hAnsi="Calibri" w:cs="Calibri"/>
          <w:noProof/>
          <w:sz w:val="24"/>
          <w:szCs w:val="24"/>
        </w:rPr>
      </w:pPr>
      <w:r w:rsidRPr="00F8434C">
        <w:rPr>
          <w:rFonts w:ascii="Calibri" w:hAnsi="Calibri" w:cs="Calibri"/>
          <w:noProof/>
          <w:sz w:val="24"/>
          <w:szCs w:val="24"/>
        </w:rPr>
        <w:t>Mohr CO. 1947. Table of equivalent populations of north American small mammals.</w:t>
      </w:r>
      <w:r w:rsidRPr="00F8434C">
        <w:rPr>
          <w:rFonts w:ascii="Calibri" w:hAnsi="Calibri" w:cs="Calibri"/>
          <w:i/>
          <w:noProof/>
          <w:sz w:val="24"/>
          <w:szCs w:val="24"/>
        </w:rPr>
        <w:t xml:space="preserve"> Am Midl Nat</w:t>
      </w:r>
      <w:r w:rsidRPr="00F8434C">
        <w:rPr>
          <w:rFonts w:ascii="Calibri" w:hAnsi="Calibri" w:cs="Calibri"/>
          <w:noProof/>
          <w:sz w:val="24"/>
          <w:szCs w:val="24"/>
        </w:rPr>
        <w:t xml:space="preserve"> 37. 10.2307/2421652</w:t>
      </w:r>
    </w:p>
    <w:p w:rsidR="00581E0D" w:rsidRDefault="00581E0D" w:rsidP="0076250B">
      <w:pPr>
        <w:widowControl/>
        <w:spacing w:line="480" w:lineRule="auto"/>
        <w:jc w:val="left"/>
      </w:pPr>
    </w:p>
    <w:p w:rsidR="00575DA3" w:rsidRDefault="002761BF"/>
    <w:sectPr w:rsidR="00575DA3" w:rsidSect="00B7569B">
      <w:pgSz w:w="11906" w:h="16838"/>
      <w:pgMar w:top="1440" w:right="1797" w:bottom="1440" w:left="1797" w:header="0" w:footer="992"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1BF" w:rsidRDefault="002761BF">
      <w:r>
        <w:separator/>
      </w:r>
    </w:p>
  </w:endnote>
  <w:endnote w:type="continuationSeparator" w:id="0">
    <w:p w:rsidR="002761BF" w:rsidRDefault="0027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307380"/>
      <w:docPartObj>
        <w:docPartGallery w:val="Page Numbers (Bottom of Page)"/>
        <w:docPartUnique/>
      </w:docPartObj>
    </w:sdtPr>
    <w:sdtEndPr/>
    <w:sdtContent>
      <w:p w:rsidR="00750C0E" w:rsidRDefault="00581E0D">
        <w:pPr>
          <w:pStyle w:val="Footer"/>
          <w:jc w:val="center"/>
        </w:pPr>
        <w:r>
          <w:fldChar w:fldCharType="begin"/>
        </w:r>
        <w:r>
          <w:instrText>PAGE</w:instrText>
        </w:r>
        <w:r>
          <w:fldChar w:fldCharType="separate"/>
        </w:r>
        <w:r w:rsidR="007907ED">
          <w:rPr>
            <w:noProof/>
          </w:rPr>
          <w:t>10</w:t>
        </w:r>
        <w:r>
          <w:fldChar w:fldCharType="end"/>
        </w:r>
      </w:p>
      <w:p w:rsidR="00750C0E" w:rsidRDefault="002761B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1BF" w:rsidRDefault="002761BF">
      <w:r>
        <w:separator/>
      </w:r>
    </w:p>
  </w:footnote>
  <w:footnote w:type="continuationSeparator" w:id="0">
    <w:p w:rsidR="002761BF" w:rsidRDefault="0027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07C9"/>
    <w:multiLevelType w:val="multilevel"/>
    <w:tmpl w:val="B86C88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C436BB"/>
    <w:multiLevelType w:val="multilevel"/>
    <w:tmpl w:val="D2F0F750"/>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81E0D"/>
    <w:rsid w:val="002761BF"/>
    <w:rsid w:val="002823AF"/>
    <w:rsid w:val="00581E0D"/>
    <w:rsid w:val="00636A21"/>
    <w:rsid w:val="007907ED"/>
    <w:rsid w:val="008869FD"/>
    <w:rsid w:val="00CD3850"/>
    <w:rsid w:val="00F77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05E19-ABF7-497F-83E9-427CA592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E0D"/>
    <w:pPr>
      <w:widowControl w:val="0"/>
      <w:jc w:val="both"/>
    </w:pPr>
    <w:rPr>
      <w:rFonts w:ascii="DengXian" w:eastAsia="DengXian" w:hAnsi="DengXian"/>
      <w:color w:val="00000A"/>
      <w:kern w:val="0"/>
    </w:rPr>
  </w:style>
  <w:style w:type="paragraph" w:styleId="Heading1">
    <w:name w:val="heading 1"/>
    <w:basedOn w:val="Normal"/>
    <w:next w:val="Normal"/>
    <w:link w:val="Heading1Char"/>
    <w:uiPriority w:val="9"/>
    <w:qFormat/>
    <w:rsid w:val="00581E0D"/>
    <w:pPr>
      <w:keepNext/>
      <w:keepLines/>
      <w:spacing w:before="340" w:after="330" w:line="578" w:lineRule="auto"/>
      <w:outlineLvl w:val="0"/>
    </w:pPr>
    <w:rPr>
      <w:b/>
      <w:bCs/>
      <w:sz w:val="44"/>
      <w:szCs w:val="44"/>
    </w:rPr>
  </w:style>
  <w:style w:type="paragraph" w:styleId="Heading2">
    <w:name w:val="heading 2"/>
    <w:basedOn w:val="Normal"/>
    <w:next w:val="Normal"/>
    <w:link w:val="Heading2Char"/>
    <w:uiPriority w:val="9"/>
    <w:unhideWhenUsed/>
    <w:qFormat/>
    <w:rsid w:val="00581E0D"/>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581E0D"/>
    <w:pPr>
      <w:keepNext/>
      <w:keepLines/>
      <w:spacing w:before="26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81E0D"/>
    <w:rPr>
      <w:rFonts w:ascii="DengXian" w:eastAsia="DengXian" w:hAnsi="DengXian"/>
      <w:b/>
      <w:bCs/>
      <w:color w:val="00000A"/>
      <w:kern w:val="0"/>
      <w:sz w:val="44"/>
      <w:szCs w:val="44"/>
    </w:rPr>
  </w:style>
  <w:style w:type="character" w:customStyle="1" w:styleId="Heading2Char">
    <w:name w:val="Heading 2 Char"/>
    <w:basedOn w:val="DefaultParagraphFont"/>
    <w:link w:val="Heading2"/>
    <w:uiPriority w:val="9"/>
    <w:qFormat/>
    <w:rsid w:val="00581E0D"/>
    <w:rPr>
      <w:rFonts w:asciiTheme="majorHAnsi" w:eastAsiaTheme="majorEastAsia" w:hAnsiTheme="majorHAnsi" w:cstheme="majorBidi"/>
      <w:b/>
      <w:bCs/>
      <w:color w:val="00000A"/>
      <w:kern w:val="0"/>
      <w:sz w:val="32"/>
      <w:szCs w:val="32"/>
    </w:rPr>
  </w:style>
  <w:style w:type="character" w:customStyle="1" w:styleId="Heading3Char">
    <w:name w:val="Heading 3 Char"/>
    <w:basedOn w:val="DefaultParagraphFont"/>
    <w:link w:val="Heading3"/>
    <w:uiPriority w:val="9"/>
    <w:qFormat/>
    <w:rsid w:val="00581E0D"/>
    <w:rPr>
      <w:rFonts w:ascii="DengXian" w:eastAsia="DengXian" w:hAnsi="DengXian"/>
      <w:b/>
      <w:bCs/>
      <w:color w:val="00000A"/>
      <w:kern w:val="0"/>
      <w:sz w:val="32"/>
      <w:szCs w:val="32"/>
    </w:rPr>
  </w:style>
  <w:style w:type="character" w:customStyle="1" w:styleId="EndNoteBibliographyTitle">
    <w:name w:val="EndNote Bibliography Title 字符"/>
    <w:basedOn w:val="DefaultParagraphFont"/>
    <w:link w:val="EndNoteBibliographyTitle"/>
    <w:qFormat/>
    <w:rsid w:val="00581E0D"/>
    <w:rPr>
      <w:rFonts w:ascii="DengXian" w:eastAsia="DengXian" w:hAnsi="DengXian"/>
      <w:sz w:val="20"/>
    </w:rPr>
  </w:style>
  <w:style w:type="character" w:customStyle="1" w:styleId="EndNoteBibliography">
    <w:name w:val="EndNote Bibliography 字符"/>
    <w:basedOn w:val="DefaultParagraphFont"/>
    <w:link w:val="EndNoteBibliography"/>
    <w:qFormat/>
    <w:rsid w:val="00581E0D"/>
    <w:rPr>
      <w:rFonts w:ascii="DengXian" w:eastAsia="DengXian" w:hAnsi="DengXian"/>
      <w:sz w:val="20"/>
    </w:rPr>
  </w:style>
  <w:style w:type="character" w:customStyle="1" w:styleId="InternetLink">
    <w:name w:val="Internet Link"/>
    <w:basedOn w:val="DefaultParagraphFont"/>
    <w:uiPriority w:val="99"/>
    <w:unhideWhenUsed/>
    <w:rsid w:val="00581E0D"/>
    <w:rPr>
      <w:color w:val="0563C1" w:themeColor="hyperlink"/>
      <w:u w:val="single"/>
    </w:rPr>
  </w:style>
  <w:style w:type="character" w:customStyle="1" w:styleId="HeaderChar">
    <w:name w:val="Header Char"/>
    <w:basedOn w:val="DefaultParagraphFont"/>
    <w:link w:val="Header"/>
    <w:uiPriority w:val="99"/>
    <w:qFormat/>
    <w:rsid w:val="00581E0D"/>
    <w:rPr>
      <w:sz w:val="18"/>
      <w:szCs w:val="18"/>
    </w:rPr>
  </w:style>
  <w:style w:type="character" w:customStyle="1" w:styleId="FooterChar">
    <w:name w:val="Footer Char"/>
    <w:basedOn w:val="DefaultParagraphFont"/>
    <w:link w:val="Footer"/>
    <w:uiPriority w:val="99"/>
    <w:qFormat/>
    <w:rsid w:val="00581E0D"/>
    <w:rPr>
      <w:sz w:val="18"/>
      <w:szCs w:val="18"/>
    </w:rPr>
  </w:style>
  <w:style w:type="character" w:customStyle="1" w:styleId="BodyText2Char">
    <w:name w:val="Body Text 2 Char"/>
    <w:basedOn w:val="DefaultParagraphFont"/>
    <w:link w:val="BodyText2"/>
    <w:qFormat/>
    <w:rsid w:val="00581E0D"/>
    <w:rPr>
      <w:rFonts w:ascii="Times New Roman" w:eastAsia="Times New Roman" w:hAnsi="Times New Roman" w:cs="Times New Roman"/>
      <w:sz w:val="18"/>
      <w:szCs w:val="20"/>
      <w:lang w:val="da-DK" w:eastAsia="da-DK"/>
    </w:rPr>
  </w:style>
  <w:style w:type="character" w:customStyle="1" w:styleId="cit-name">
    <w:name w:val="cit-name"/>
    <w:basedOn w:val="DefaultParagraphFont"/>
    <w:qFormat/>
    <w:rsid w:val="00581E0D"/>
  </w:style>
  <w:style w:type="character" w:customStyle="1" w:styleId="cit-surname">
    <w:name w:val="cit-surname"/>
    <w:basedOn w:val="DefaultParagraphFont"/>
    <w:qFormat/>
    <w:rsid w:val="00581E0D"/>
  </w:style>
  <w:style w:type="character" w:customStyle="1" w:styleId="cit-year">
    <w:name w:val="cit-year"/>
    <w:basedOn w:val="DefaultParagraphFont"/>
    <w:qFormat/>
    <w:rsid w:val="00581E0D"/>
  </w:style>
  <w:style w:type="character" w:customStyle="1" w:styleId="cit-article-title">
    <w:name w:val="cit-article-title"/>
    <w:basedOn w:val="DefaultParagraphFont"/>
    <w:qFormat/>
    <w:rsid w:val="00581E0D"/>
  </w:style>
  <w:style w:type="character" w:customStyle="1" w:styleId="cit-source">
    <w:name w:val="cit-source"/>
    <w:basedOn w:val="DefaultParagraphFont"/>
    <w:qFormat/>
    <w:rsid w:val="00581E0D"/>
  </w:style>
  <w:style w:type="character" w:customStyle="1" w:styleId="cit-volume">
    <w:name w:val="cit-volume"/>
    <w:basedOn w:val="DefaultParagraphFont"/>
    <w:qFormat/>
    <w:rsid w:val="00581E0D"/>
  </w:style>
  <w:style w:type="character" w:customStyle="1" w:styleId="cit-fpage">
    <w:name w:val="cit-fpage"/>
    <w:basedOn w:val="DefaultParagraphFont"/>
    <w:qFormat/>
    <w:rsid w:val="00581E0D"/>
  </w:style>
  <w:style w:type="character" w:customStyle="1" w:styleId="cit-lpage">
    <w:name w:val="cit-lpage"/>
    <w:basedOn w:val="DefaultParagraphFont"/>
    <w:qFormat/>
    <w:rsid w:val="00581E0D"/>
  </w:style>
  <w:style w:type="character" w:styleId="CommentReference">
    <w:name w:val="annotation reference"/>
    <w:basedOn w:val="DefaultParagraphFont"/>
    <w:uiPriority w:val="99"/>
    <w:semiHidden/>
    <w:unhideWhenUsed/>
    <w:qFormat/>
    <w:rsid w:val="00581E0D"/>
    <w:rPr>
      <w:sz w:val="16"/>
      <w:szCs w:val="16"/>
    </w:rPr>
  </w:style>
  <w:style w:type="character" w:customStyle="1" w:styleId="CommentTextChar">
    <w:name w:val="Comment Text Char"/>
    <w:basedOn w:val="DefaultParagraphFont"/>
    <w:link w:val="CommentText"/>
    <w:uiPriority w:val="99"/>
    <w:semiHidden/>
    <w:qFormat/>
    <w:rsid w:val="00581E0D"/>
    <w:rPr>
      <w:sz w:val="20"/>
      <w:szCs w:val="20"/>
    </w:rPr>
  </w:style>
  <w:style w:type="character" w:customStyle="1" w:styleId="CommentSubjectChar">
    <w:name w:val="Comment Subject Char"/>
    <w:basedOn w:val="CommentTextChar"/>
    <w:link w:val="CommentSubject"/>
    <w:uiPriority w:val="99"/>
    <w:semiHidden/>
    <w:qFormat/>
    <w:rsid w:val="00581E0D"/>
    <w:rPr>
      <w:b/>
      <w:bCs/>
      <w:sz w:val="20"/>
      <w:szCs w:val="20"/>
    </w:rPr>
  </w:style>
  <w:style w:type="character" w:customStyle="1" w:styleId="BalloonTextChar">
    <w:name w:val="Balloon Text Char"/>
    <w:basedOn w:val="DefaultParagraphFont"/>
    <w:link w:val="BalloonText"/>
    <w:uiPriority w:val="99"/>
    <w:semiHidden/>
    <w:qFormat/>
    <w:rsid w:val="00581E0D"/>
    <w:rPr>
      <w:rFonts w:ascii="Segoe UI" w:hAnsi="Segoe UI" w:cs="Segoe UI"/>
      <w:sz w:val="18"/>
      <w:szCs w:val="18"/>
    </w:rPr>
  </w:style>
  <w:style w:type="paragraph" w:customStyle="1" w:styleId="Heading">
    <w:name w:val="Heading"/>
    <w:basedOn w:val="Normal"/>
    <w:next w:val="BodyText"/>
    <w:qFormat/>
    <w:rsid w:val="00581E0D"/>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581E0D"/>
    <w:pPr>
      <w:spacing w:after="140" w:line="288" w:lineRule="auto"/>
    </w:pPr>
  </w:style>
  <w:style w:type="character" w:customStyle="1" w:styleId="BodyTextChar">
    <w:name w:val="Body Text Char"/>
    <w:basedOn w:val="DefaultParagraphFont"/>
    <w:link w:val="BodyText"/>
    <w:rsid w:val="00581E0D"/>
    <w:rPr>
      <w:rFonts w:ascii="DengXian" w:eastAsia="DengXian" w:hAnsi="DengXian"/>
      <w:color w:val="00000A"/>
      <w:kern w:val="0"/>
    </w:rPr>
  </w:style>
  <w:style w:type="paragraph" w:styleId="List">
    <w:name w:val="List"/>
    <w:basedOn w:val="BodyText"/>
    <w:rsid w:val="00581E0D"/>
    <w:rPr>
      <w:rFonts w:cs="FreeSans"/>
    </w:rPr>
  </w:style>
  <w:style w:type="paragraph" w:styleId="Caption">
    <w:name w:val="caption"/>
    <w:basedOn w:val="Normal"/>
    <w:qFormat/>
    <w:rsid w:val="00581E0D"/>
    <w:pPr>
      <w:suppressLineNumbers/>
      <w:spacing w:before="120" w:after="120"/>
    </w:pPr>
    <w:rPr>
      <w:rFonts w:cs="FreeSans"/>
      <w:i/>
      <w:iCs/>
      <w:sz w:val="24"/>
      <w:szCs w:val="24"/>
    </w:rPr>
  </w:style>
  <w:style w:type="paragraph" w:customStyle="1" w:styleId="Index">
    <w:name w:val="Index"/>
    <w:basedOn w:val="Normal"/>
    <w:qFormat/>
    <w:rsid w:val="00581E0D"/>
    <w:pPr>
      <w:suppressLineNumbers/>
    </w:pPr>
    <w:rPr>
      <w:rFonts w:cs="FreeSans"/>
    </w:rPr>
  </w:style>
  <w:style w:type="paragraph" w:styleId="ListParagraph">
    <w:name w:val="List Paragraph"/>
    <w:basedOn w:val="Normal"/>
    <w:uiPriority w:val="34"/>
    <w:qFormat/>
    <w:rsid w:val="00581E0D"/>
    <w:pPr>
      <w:ind w:firstLine="420"/>
    </w:pPr>
  </w:style>
  <w:style w:type="paragraph" w:customStyle="1" w:styleId="EndNoteBibliographyTitle0">
    <w:name w:val="EndNote Bibliography Title"/>
    <w:basedOn w:val="Normal"/>
    <w:qFormat/>
    <w:rsid w:val="00581E0D"/>
    <w:pPr>
      <w:jc w:val="center"/>
    </w:pPr>
    <w:rPr>
      <w:sz w:val="20"/>
    </w:rPr>
  </w:style>
  <w:style w:type="paragraph" w:customStyle="1" w:styleId="EndNoteBibliography0">
    <w:name w:val="EndNote Bibliography"/>
    <w:basedOn w:val="Normal"/>
    <w:qFormat/>
    <w:rsid w:val="00581E0D"/>
    <w:rPr>
      <w:sz w:val="20"/>
    </w:rPr>
  </w:style>
  <w:style w:type="paragraph" w:styleId="Header">
    <w:name w:val="header"/>
    <w:basedOn w:val="Normal"/>
    <w:link w:val="HeaderChar"/>
    <w:uiPriority w:val="99"/>
    <w:unhideWhenUsed/>
    <w:rsid w:val="00581E0D"/>
    <w:pPr>
      <w:pBdr>
        <w:bottom w:val="single" w:sz="6" w:space="1" w:color="00000A"/>
      </w:pBdr>
      <w:tabs>
        <w:tab w:val="center" w:pos="4153"/>
        <w:tab w:val="right" w:pos="8306"/>
      </w:tabs>
      <w:snapToGrid w:val="0"/>
      <w:jc w:val="center"/>
    </w:pPr>
    <w:rPr>
      <w:rFonts w:asciiTheme="minorHAnsi" w:eastAsiaTheme="minorEastAsia" w:hAnsiTheme="minorHAnsi"/>
      <w:color w:val="auto"/>
      <w:kern w:val="2"/>
      <w:sz w:val="18"/>
      <w:szCs w:val="18"/>
    </w:rPr>
  </w:style>
  <w:style w:type="character" w:customStyle="1" w:styleId="1">
    <w:name w:val="页眉 字符1"/>
    <w:basedOn w:val="DefaultParagraphFont"/>
    <w:uiPriority w:val="99"/>
    <w:semiHidden/>
    <w:rsid w:val="00581E0D"/>
    <w:rPr>
      <w:rFonts w:ascii="DengXian" w:eastAsia="DengXian" w:hAnsi="DengXian"/>
      <w:color w:val="00000A"/>
      <w:kern w:val="0"/>
      <w:sz w:val="18"/>
      <w:szCs w:val="18"/>
    </w:rPr>
  </w:style>
  <w:style w:type="paragraph" w:styleId="Footer">
    <w:name w:val="footer"/>
    <w:basedOn w:val="Normal"/>
    <w:link w:val="FooterChar"/>
    <w:uiPriority w:val="99"/>
    <w:unhideWhenUsed/>
    <w:rsid w:val="00581E0D"/>
    <w:pPr>
      <w:tabs>
        <w:tab w:val="center" w:pos="4153"/>
        <w:tab w:val="right" w:pos="8306"/>
      </w:tabs>
      <w:snapToGrid w:val="0"/>
      <w:jc w:val="left"/>
    </w:pPr>
    <w:rPr>
      <w:rFonts w:asciiTheme="minorHAnsi" w:eastAsiaTheme="minorEastAsia" w:hAnsiTheme="minorHAnsi"/>
      <w:color w:val="auto"/>
      <w:kern w:val="2"/>
      <w:sz w:val="18"/>
      <w:szCs w:val="18"/>
    </w:rPr>
  </w:style>
  <w:style w:type="character" w:customStyle="1" w:styleId="10">
    <w:name w:val="页脚 字符1"/>
    <w:basedOn w:val="DefaultParagraphFont"/>
    <w:uiPriority w:val="99"/>
    <w:semiHidden/>
    <w:rsid w:val="00581E0D"/>
    <w:rPr>
      <w:rFonts w:ascii="DengXian" w:eastAsia="DengXian" w:hAnsi="DengXian"/>
      <w:color w:val="00000A"/>
      <w:kern w:val="0"/>
      <w:sz w:val="18"/>
      <w:szCs w:val="18"/>
    </w:rPr>
  </w:style>
  <w:style w:type="paragraph" w:styleId="BodyText2">
    <w:name w:val="Body Text 2"/>
    <w:basedOn w:val="Normal"/>
    <w:link w:val="BodyText2Char"/>
    <w:qFormat/>
    <w:rsid w:val="00581E0D"/>
    <w:pPr>
      <w:jc w:val="left"/>
    </w:pPr>
    <w:rPr>
      <w:rFonts w:ascii="Times New Roman" w:eastAsia="Times New Roman" w:hAnsi="Times New Roman" w:cs="Times New Roman"/>
      <w:color w:val="auto"/>
      <w:kern w:val="2"/>
      <w:sz w:val="18"/>
      <w:szCs w:val="20"/>
      <w:lang w:val="da-DK" w:eastAsia="da-DK"/>
    </w:rPr>
  </w:style>
  <w:style w:type="character" w:customStyle="1" w:styleId="21">
    <w:name w:val="正文文本 2 字符1"/>
    <w:basedOn w:val="DefaultParagraphFont"/>
    <w:uiPriority w:val="99"/>
    <w:semiHidden/>
    <w:rsid w:val="00581E0D"/>
    <w:rPr>
      <w:rFonts w:ascii="DengXian" w:eastAsia="DengXian" w:hAnsi="DengXian"/>
      <w:color w:val="00000A"/>
      <w:kern w:val="0"/>
    </w:rPr>
  </w:style>
  <w:style w:type="paragraph" w:styleId="CommentText">
    <w:name w:val="annotation text"/>
    <w:basedOn w:val="Normal"/>
    <w:link w:val="CommentTextChar"/>
    <w:uiPriority w:val="99"/>
    <w:semiHidden/>
    <w:unhideWhenUsed/>
    <w:qFormat/>
    <w:rsid w:val="00581E0D"/>
    <w:rPr>
      <w:rFonts w:asciiTheme="minorHAnsi" w:eastAsiaTheme="minorEastAsia" w:hAnsiTheme="minorHAnsi"/>
      <w:color w:val="auto"/>
      <w:kern w:val="2"/>
      <w:sz w:val="20"/>
      <w:szCs w:val="20"/>
    </w:rPr>
  </w:style>
  <w:style w:type="character" w:customStyle="1" w:styleId="11">
    <w:name w:val="批注文字 字符1"/>
    <w:basedOn w:val="DefaultParagraphFont"/>
    <w:uiPriority w:val="99"/>
    <w:semiHidden/>
    <w:rsid w:val="00581E0D"/>
    <w:rPr>
      <w:rFonts w:ascii="DengXian" w:eastAsia="DengXian" w:hAnsi="DengXian"/>
      <w:color w:val="00000A"/>
      <w:kern w:val="0"/>
    </w:rPr>
  </w:style>
  <w:style w:type="paragraph" w:styleId="CommentSubject">
    <w:name w:val="annotation subject"/>
    <w:basedOn w:val="CommentText"/>
    <w:link w:val="CommentSubjectChar"/>
    <w:uiPriority w:val="99"/>
    <w:semiHidden/>
    <w:unhideWhenUsed/>
    <w:qFormat/>
    <w:rsid w:val="00581E0D"/>
    <w:rPr>
      <w:b/>
      <w:bCs/>
    </w:rPr>
  </w:style>
  <w:style w:type="character" w:customStyle="1" w:styleId="12">
    <w:name w:val="批注主题 字符1"/>
    <w:basedOn w:val="11"/>
    <w:uiPriority w:val="99"/>
    <w:semiHidden/>
    <w:rsid w:val="00581E0D"/>
    <w:rPr>
      <w:rFonts w:ascii="DengXian" w:eastAsia="DengXian" w:hAnsi="DengXian"/>
      <w:b/>
      <w:bCs/>
      <w:color w:val="00000A"/>
      <w:kern w:val="0"/>
    </w:rPr>
  </w:style>
  <w:style w:type="paragraph" w:styleId="BalloonText">
    <w:name w:val="Balloon Text"/>
    <w:basedOn w:val="Normal"/>
    <w:link w:val="BalloonTextChar"/>
    <w:uiPriority w:val="99"/>
    <w:semiHidden/>
    <w:unhideWhenUsed/>
    <w:qFormat/>
    <w:rsid w:val="00581E0D"/>
    <w:rPr>
      <w:rFonts w:ascii="Segoe UI" w:eastAsiaTheme="minorEastAsia" w:hAnsi="Segoe UI" w:cs="Segoe UI"/>
      <w:color w:val="auto"/>
      <w:kern w:val="2"/>
      <w:sz w:val="18"/>
      <w:szCs w:val="18"/>
    </w:rPr>
  </w:style>
  <w:style w:type="character" w:customStyle="1" w:styleId="13">
    <w:name w:val="批注框文本 字符1"/>
    <w:basedOn w:val="DefaultParagraphFont"/>
    <w:uiPriority w:val="99"/>
    <w:semiHidden/>
    <w:rsid w:val="00581E0D"/>
    <w:rPr>
      <w:rFonts w:ascii="DengXian" w:eastAsia="DengXian" w:hAnsi="DengXian"/>
      <w:color w:val="00000A"/>
      <w:kern w:val="0"/>
      <w:sz w:val="18"/>
      <w:szCs w:val="18"/>
    </w:rPr>
  </w:style>
  <w:style w:type="paragraph" w:styleId="ListNumber">
    <w:name w:val="List Number"/>
    <w:basedOn w:val="Normal"/>
    <w:uiPriority w:val="99"/>
    <w:unhideWhenUsed/>
    <w:qFormat/>
    <w:rsid w:val="00581E0D"/>
    <w:pPr>
      <w:widowControl/>
      <w:spacing w:after="200" w:line="276" w:lineRule="auto"/>
      <w:contextualSpacing/>
      <w:jc w:val="left"/>
    </w:pPr>
    <w:rPr>
      <w:sz w:val="22"/>
      <w:lang w:val="da-DK" w:eastAsia="en-US"/>
    </w:rPr>
  </w:style>
  <w:style w:type="table" w:styleId="TableGrid">
    <w:name w:val="Table Grid"/>
    <w:basedOn w:val="TableNormal"/>
    <w:uiPriority w:val="59"/>
    <w:rsid w:val="00581E0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E0D"/>
    <w:rPr>
      <w:color w:val="0563C1" w:themeColor="hyperlink"/>
      <w:u w:val="single"/>
    </w:rPr>
  </w:style>
  <w:style w:type="character" w:styleId="LineNumber">
    <w:name w:val="line number"/>
    <w:basedOn w:val="DefaultParagraphFont"/>
    <w:uiPriority w:val="99"/>
    <w:semiHidden/>
    <w:unhideWhenUsed/>
    <w:rsid w:val="0058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5801-4856-421E-9DEB-B0D15E2A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Xin</dc:creator>
  <cp:keywords/>
  <dc:description/>
  <cp:lastModifiedBy>Souri Somphanith</cp:lastModifiedBy>
  <cp:revision>2</cp:revision>
  <dcterms:created xsi:type="dcterms:W3CDTF">2019-01-11T19:06:00Z</dcterms:created>
  <dcterms:modified xsi:type="dcterms:W3CDTF">2019-01-11T19:06:00Z</dcterms:modified>
</cp:coreProperties>
</file>