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16" w:rsidRDefault="00813F16">
      <w:pPr>
        <w:spacing w:beforeLines="50" w:before="156" w:afterLines="50" w:after="156"/>
        <w:jc w:val="center"/>
        <w:rPr>
          <w:rStyle w:val="fontstyle01"/>
          <w:rFonts w:ascii="Times New Roman" w:eastAsia="宋体" w:hAnsi="Times New Roman" w:cs="Times New Roman"/>
          <w:b/>
          <w:bCs/>
          <w:sz w:val="32"/>
          <w:szCs w:val="32"/>
        </w:rPr>
      </w:pPr>
      <w:r>
        <w:rPr>
          <w:rStyle w:val="fontstyle01"/>
          <w:rFonts w:ascii="Times New Roman" w:eastAsia="宋体" w:hAnsi="Times New Roman" w:cs="Times New Roman" w:hint="eastAsia"/>
          <w:b/>
          <w:bCs/>
          <w:sz w:val="32"/>
          <w:szCs w:val="32"/>
        </w:rPr>
        <w:t>P</w:t>
      </w:r>
      <w:r>
        <w:rPr>
          <w:rStyle w:val="fontstyle01"/>
          <w:rFonts w:ascii="Times New Roman" w:eastAsia="宋体" w:hAnsi="Times New Roman" w:cs="Times New Roman"/>
          <w:b/>
          <w:bCs/>
          <w:sz w:val="32"/>
          <w:szCs w:val="32"/>
        </w:rPr>
        <w:t>rotocol</w:t>
      </w:r>
    </w:p>
    <w:p w:rsidR="00273416" w:rsidRDefault="00813F16">
      <w:pPr>
        <w:spacing w:beforeLines="100" w:before="312" w:afterLines="50" w:after="156"/>
        <w:rPr>
          <w:rStyle w:val="fontstyle01"/>
          <w:rFonts w:ascii="Times New Roman" w:eastAsia="宋体" w:hAnsi="Times New Roman" w:cs="Times New Roman"/>
          <w:b/>
          <w:bCs/>
          <w:sz w:val="28"/>
          <w:szCs w:val="28"/>
        </w:rPr>
      </w:pPr>
      <w:r>
        <w:rPr>
          <w:rStyle w:val="fontstyle01"/>
          <w:rFonts w:ascii="Times New Roman" w:eastAsia="宋体" w:hAnsi="Times New Roman" w:cs="Times New Roman"/>
          <w:b/>
          <w:bCs/>
          <w:sz w:val="28"/>
          <w:szCs w:val="28"/>
        </w:rPr>
        <w:t>1 Participants</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 xml:space="preserve">  23 patients treated for chronic periodontitis and involved in an supportive periodontal therapy (SPT) </w:t>
      </w:r>
      <w:r w:rsidR="004716DA">
        <w:rPr>
          <w:rFonts w:ascii="Times New Roman" w:eastAsia="宋体" w:hAnsi="Times New Roman"/>
          <w:color w:val="000000"/>
        </w:rPr>
        <w:t>program</w:t>
      </w:r>
      <w:bookmarkStart w:id="0" w:name="_GoBack"/>
      <w:bookmarkEnd w:id="0"/>
      <w:r>
        <w:rPr>
          <w:rFonts w:ascii="Times New Roman" w:eastAsia="宋体" w:hAnsi="Times New Roman"/>
          <w:color w:val="000000"/>
        </w:rPr>
        <w:t xml:space="preserve"> at the Department of Periodontology, Peking University School and Hospital of Stomatology, China,</w:t>
      </w:r>
      <w:r w:rsidR="00C5007D">
        <w:rPr>
          <w:rFonts w:ascii="Times New Roman" w:eastAsia="宋体" w:hAnsi="Times New Roman"/>
          <w:color w:val="000000"/>
        </w:rPr>
        <w:t xml:space="preserve"> </w:t>
      </w:r>
      <w:r>
        <w:rPr>
          <w:rFonts w:ascii="Times New Roman" w:eastAsia="宋体" w:hAnsi="Times New Roman"/>
          <w:color w:val="000000"/>
        </w:rPr>
        <w:t>were invited for the study that was conducted between August 2011 and March 2013. The patients included 8 males and 15 females,</w:t>
      </w:r>
      <w:r w:rsidR="004716DA">
        <w:rPr>
          <w:rFonts w:ascii="Times New Roman" w:eastAsia="宋体" w:hAnsi="Times New Roman"/>
          <w:color w:val="000000"/>
        </w:rPr>
        <w:t xml:space="preserve"> </w:t>
      </w:r>
      <w:r>
        <w:rPr>
          <w:rFonts w:ascii="Times New Roman" w:eastAsia="宋体" w:hAnsi="Times New Roman"/>
          <w:color w:val="000000"/>
        </w:rPr>
        <w:t>with their age ranging from 28 to 72 years old.</w:t>
      </w:r>
    </w:p>
    <w:p w:rsidR="00273416" w:rsidRDefault="00813F16">
      <w:pPr>
        <w:pStyle w:val="a3"/>
        <w:widowControl/>
        <w:spacing w:before="120" w:after="120" w:line="300" w:lineRule="auto"/>
        <w:rPr>
          <w:rFonts w:ascii="Times New Roman" w:eastAsia="宋体" w:hAnsi="Times New Roman"/>
          <w:color w:val="000000"/>
        </w:rPr>
      </w:pPr>
      <w:r>
        <w:rPr>
          <w:rFonts w:ascii="Times New Roman" w:eastAsia="宋体" w:hAnsi="Times New Roman"/>
          <w:color w:val="000000"/>
        </w:rPr>
        <w:t xml:space="preserve">  Inclusion criteria were as followed:</w:t>
      </w:r>
    </w:p>
    <w:p w:rsidR="00273416" w:rsidRDefault="00813F16">
      <w:pPr>
        <w:pStyle w:val="1"/>
        <w:numPr>
          <w:ilvl w:val="0"/>
          <w:numId w:val="1"/>
        </w:numPr>
        <w:ind w:firstLineChars="0"/>
        <w:jc w:val="left"/>
        <w:rPr>
          <w:rFonts w:ascii="Times New Roman" w:hAnsi="Times New Roman" w:cs="Times New Roman"/>
          <w:sz w:val="24"/>
        </w:rPr>
      </w:pPr>
      <w:r>
        <w:rPr>
          <w:rFonts w:ascii="Times New Roman" w:eastAsia="宋体" w:hAnsi="Times New Roman" w:cs="Times New Roman"/>
          <w:color w:val="000000"/>
          <w:sz w:val="24"/>
        </w:rPr>
        <w:t>Patients had received completed periodontal treatment(including that had been treated by periodontal surgery more than six months before) with periodontal probing depth less than 5mm.</w:t>
      </w:r>
    </w:p>
    <w:p w:rsidR="00273416" w:rsidRDefault="00813F16">
      <w:pPr>
        <w:pStyle w:val="1"/>
        <w:numPr>
          <w:ilvl w:val="0"/>
          <w:numId w:val="1"/>
        </w:numPr>
        <w:ind w:firstLineChars="0"/>
        <w:jc w:val="left"/>
        <w:rPr>
          <w:rFonts w:ascii="Times New Roman" w:hAnsi="Times New Roman" w:cs="Times New Roman"/>
          <w:sz w:val="24"/>
        </w:rPr>
      </w:pPr>
      <w:r>
        <w:rPr>
          <w:rFonts w:ascii="Times New Roman" w:hAnsi="Times New Roman" w:cs="Times New Roman"/>
          <w:sz w:val="24"/>
        </w:rPr>
        <w:t xml:space="preserve">Remaining more than 20 teeth </w:t>
      </w:r>
    </w:p>
    <w:p w:rsidR="00273416" w:rsidRDefault="00813F16">
      <w:pPr>
        <w:pStyle w:val="1"/>
        <w:numPr>
          <w:ilvl w:val="0"/>
          <w:numId w:val="1"/>
        </w:numPr>
        <w:ind w:firstLineChars="0"/>
        <w:jc w:val="left"/>
        <w:rPr>
          <w:rFonts w:ascii="Times New Roman" w:eastAsia="宋体" w:hAnsi="Times New Roman" w:cs="Times New Roman"/>
          <w:color w:val="000000"/>
          <w:sz w:val="24"/>
        </w:rPr>
      </w:pPr>
      <w:r>
        <w:rPr>
          <w:rFonts w:ascii="Times New Roman" w:eastAsia="宋体" w:hAnsi="Times New Roman" w:cs="Times New Roman"/>
          <w:color w:val="000000"/>
          <w:sz w:val="24"/>
        </w:rPr>
        <w:t>Without systemic disease.</w:t>
      </w:r>
    </w:p>
    <w:p w:rsidR="00273416" w:rsidRDefault="00813F16">
      <w:pPr>
        <w:pStyle w:val="1"/>
        <w:numPr>
          <w:ilvl w:val="0"/>
          <w:numId w:val="1"/>
        </w:numPr>
        <w:ind w:firstLineChars="0"/>
        <w:jc w:val="left"/>
        <w:rPr>
          <w:rFonts w:ascii="Times New Roman" w:eastAsia="宋体" w:hAnsi="Times New Roman" w:cs="Times New Roman"/>
          <w:color w:val="000000"/>
          <w:sz w:val="24"/>
        </w:rPr>
      </w:pPr>
      <w:r>
        <w:rPr>
          <w:rFonts w:ascii="Times New Roman" w:eastAsia="宋体" w:hAnsi="Times New Roman" w:cs="Times New Roman"/>
          <w:color w:val="000000"/>
          <w:sz w:val="24"/>
        </w:rPr>
        <w:t>No smoking.</w:t>
      </w:r>
    </w:p>
    <w:p w:rsidR="00273416" w:rsidRDefault="00813F16">
      <w:pPr>
        <w:pStyle w:val="a3"/>
        <w:widowControl/>
        <w:spacing w:before="120" w:after="120" w:line="300" w:lineRule="auto"/>
        <w:rPr>
          <w:rFonts w:ascii="Times New Roman" w:eastAsia="宋体" w:hAnsi="Times New Roman"/>
          <w:color w:val="000000"/>
        </w:rPr>
      </w:pPr>
      <w:r>
        <w:rPr>
          <w:rFonts w:ascii="Times New Roman" w:eastAsia="宋体" w:hAnsi="Times New Roman"/>
          <w:color w:val="000000"/>
        </w:rPr>
        <w:t xml:space="preserve">  The following criteria were used to exclude subjects from participating:</w:t>
      </w:r>
    </w:p>
    <w:p w:rsidR="00273416" w:rsidRDefault="00813F16">
      <w:pPr>
        <w:pStyle w:val="1"/>
        <w:numPr>
          <w:ilvl w:val="0"/>
          <w:numId w:val="1"/>
        </w:numPr>
        <w:ind w:firstLineChars="0"/>
        <w:jc w:val="left"/>
        <w:rPr>
          <w:rFonts w:ascii="Times New Roman" w:eastAsia="宋体" w:hAnsi="Times New Roman" w:cs="Times New Roman"/>
          <w:color w:val="000000"/>
          <w:sz w:val="24"/>
        </w:rPr>
      </w:pPr>
      <w:r>
        <w:rPr>
          <w:rFonts w:ascii="Times New Roman" w:eastAsia="宋体" w:hAnsi="Times New Roman" w:cs="Times New Roman"/>
          <w:color w:val="000000"/>
          <w:sz w:val="24"/>
        </w:rPr>
        <w:t>Pregnancy or lactation.</w:t>
      </w:r>
    </w:p>
    <w:p w:rsidR="00273416" w:rsidRDefault="00813F16">
      <w:pPr>
        <w:pStyle w:val="1"/>
        <w:numPr>
          <w:ilvl w:val="0"/>
          <w:numId w:val="1"/>
        </w:numPr>
        <w:ind w:firstLineChars="0"/>
        <w:jc w:val="left"/>
        <w:rPr>
          <w:rFonts w:ascii="Times New Roman" w:eastAsia="宋体" w:hAnsi="Times New Roman" w:cs="Times New Roman"/>
          <w:color w:val="000000"/>
          <w:sz w:val="24"/>
        </w:rPr>
      </w:pPr>
      <w:r>
        <w:rPr>
          <w:rFonts w:ascii="Times New Roman" w:eastAsia="宋体" w:hAnsi="Times New Roman" w:cs="Times New Roman"/>
          <w:color w:val="000000"/>
          <w:sz w:val="24"/>
        </w:rPr>
        <w:t>Scaling and root plan</w:t>
      </w:r>
      <w:r w:rsidR="00C5007D">
        <w:rPr>
          <w:rFonts w:ascii="Times New Roman" w:eastAsia="宋体" w:hAnsi="Times New Roman" w:cs="Times New Roman"/>
          <w:color w:val="000000"/>
          <w:sz w:val="24"/>
        </w:rPr>
        <w:t>n</w:t>
      </w:r>
      <w:r>
        <w:rPr>
          <w:rFonts w:ascii="Times New Roman" w:eastAsia="宋体" w:hAnsi="Times New Roman" w:cs="Times New Roman"/>
          <w:color w:val="000000"/>
          <w:sz w:val="24"/>
        </w:rPr>
        <w:t>ing within 3 months preceding the start of the trial.</w:t>
      </w:r>
    </w:p>
    <w:p w:rsidR="00273416" w:rsidRDefault="00813F16">
      <w:pPr>
        <w:pStyle w:val="1"/>
        <w:numPr>
          <w:ilvl w:val="0"/>
          <w:numId w:val="1"/>
        </w:numPr>
        <w:ind w:firstLineChars="0"/>
        <w:jc w:val="left"/>
        <w:rPr>
          <w:rFonts w:ascii="Times New Roman" w:eastAsia="宋体" w:hAnsi="Times New Roman" w:cs="Times New Roman"/>
          <w:b/>
          <w:bCs/>
          <w:color w:val="000000"/>
          <w:sz w:val="28"/>
          <w:szCs w:val="28"/>
        </w:rPr>
      </w:pPr>
      <w:r>
        <w:rPr>
          <w:rFonts w:ascii="Times New Roman" w:eastAsia="宋体" w:hAnsi="Times New Roman" w:cs="Times New Roman"/>
          <w:color w:val="000000"/>
          <w:sz w:val="24"/>
        </w:rPr>
        <w:t>Antibiotic therapy within 3 months preceding the start of the trial.</w:t>
      </w:r>
    </w:p>
    <w:p w:rsidR="00273416" w:rsidRDefault="00813F16">
      <w:pPr>
        <w:pStyle w:val="1"/>
        <w:spacing w:beforeLines="100" w:before="312" w:afterLines="50" w:after="156"/>
        <w:ind w:firstLineChars="0" w:firstLine="0"/>
        <w:jc w:val="left"/>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2 Interventions</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 xml:space="preserve">  </w:t>
      </w:r>
      <w:r>
        <w:rPr>
          <w:rFonts w:ascii="Times New Roman" w:hAnsi="Times New Roman"/>
        </w:rPr>
        <w:t xml:space="preserve">According to split-mouth design ,one side of a mouth was randomly assigned to the experimental group with glycine powder air-polishing therapy while the other side was the control group with ultrasonic scaling </w:t>
      </w:r>
      <w:r>
        <w:rPr>
          <w:rFonts w:ascii="Times New Roman" w:eastAsia="宋体" w:hAnsi="Times New Roman"/>
          <w:color w:val="000000"/>
        </w:rPr>
        <w:t xml:space="preserve">and polishing paste </w:t>
      </w:r>
      <w:r>
        <w:rPr>
          <w:rFonts w:ascii="Times New Roman" w:hAnsi="Times New Roman"/>
        </w:rPr>
        <w:t>therapy.</w:t>
      </w:r>
      <w:r>
        <w:rPr>
          <w:rFonts w:ascii="Times New Roman" w:eastAsia="宋体" w:hAnsi="Times New Roman"/>
          <w:color w:val="000000"/>
        </w:rPr>
        <w:t xml:space="preserve"> Random number table was used to allocate the experimental group and the control group.</w:t>
      </w:r>
      <w:bookmarkStart w:id="1" w:name="OLE_LINK3"/>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 xml:space="preserve">  Supragingival air polishing</w:t>
      </w:r>
      <w:bookmarkEnd w:id="1"/>
      <w:r>
        <w:rPr>
          <w:rFonts w:ascii="Times New Roman" w:eastAsia="宋体" w:hAnsi="Times New Roman"/>
          <w:color w:val="000000"/>
        </w:rPr>
        <w:t xml:space="preserve"> was applied in the experimental group with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 xml:space="preserve">the use of 65 </w:t>
      </w:r>
      <w:bookmarkStart w:id="2" w:name="OLE_LINK7"/>
      <w:r>
        <w:rPr>
          <w:rFonts w:ascii="Times New Roman" w:eastAsia="宋体" w:hAnsi="Times New Roman"/>
          <w:color w:val="000000"/>
        </w:rPr>
        <w:t>μm</w:t>
      </w:r>
      <w:bookmarkEnd w:id="2"/>
      <w:r>
        <w:rPr>
          <w:rFonts w:ascii="Times New Roman" w:eastAsia="宋体" w:hAnsi="Times New Roman"/>
          <w:color w:val="000000"/>
        </w:rPr>
        <w:t xml:space="preserve"> amino acid glycine powder(airfloe polishing soft, EMS, Switzerland), AIR-FLOW handy2(EMS,Switzerland) and Air-Flow Masters </w:t>
      </w:r>
      <w:bookmarkStart w:id="3" w:name="OLE_LINK2"/>
      <w:r>
        <w:rPr>
          <w:rFonts w:ascii="Times New Roman" w:eastAsia="宋体" w:hAnsi="Times New Roman"/>
          <w:color w:val="000000"/>
        </w:rPr>
        <w:t>(EMS,Switzerland)</w:t>
      </w:r>
      <w:bookmarkEnd w:id="3"/>
      <w:r>
        <w:rPr>
          <w:rFonts w:ascii="Times New Roman" w:eastAsia="宋体" w:hAnsi="Times New Roman"/>
          <w:color w:val="000000"/>
        </w:rPr>
        <w:t>.Ultrasonic scaling was applied in the control group with the use of ultrasonic instrument(Satelec, French) , contra-angle handpiece</w:t>
      </w:r>
      <w:r>
        <w:rPr>
          <w:rFonts w:ascii="Times New Roman" w:eastAsia="宋体" w:hAnsi="Times New Roman" w:hint="eastAsia"/>
          <w:color w:val="000000"/>
        </w:rPr>
        <w:t>(</w:t>
      </w:r>
      <w:r>
        <w:rPr>
          <w:rFonts w:ascii="Times New Roman" w:eastAsia="宋体" w:hAnsi="Times New Roman"/>
          <w:color w:val="000000"/>
        </w:rPr>
        <w:t>NSK,Japan)and polishing paste</w:t>
      </w:r>
      <w:r>
        <w:rPr>
          <w:rFonts w:ascii="Times New Roman" w:eastAsia="宋体" w:hAnsi="Times New Roman" w:hint="eastAsia"/>
          <w:color w:val="000000"/>
        </w:rPr>
        <w:t xml:space="preserve"> </w:t>
      </w:r>
      <w:r>
        <w:rPr>
          <w:rFonts w:ascii="Times New Roman" w:eastAsia="宋体" w:hAnsi="Times New Roman"/>
          <w:color w:val="000000"/>
        </w:rPr>
        <w:t>(Ivoclar,</w:t>
      </w:r>
      <w:r>
        <w:rPr>
          <w:rFonts w:ascii="Times New Roman" w:eastAsia="宋体" w:hAnsi="Times New Roman" w:hint="eastAsia"/>
          <w:color w:val="000000"/>
        </w:rPr>
        <w:t xml:space="preserve"> </w:t>
      </w:r>
      <w:r>
        <w:rPr>
          <w:rFonts w:ascii="Times New Roman" w:eastAsia="宋体" w:hAnsi="Times New Roman"/>
          <w:color w:val="000000"/>
        </w:rPr>
        <w:t>Fürstentum Liechtenstein).</w:t>
      </w:r>
    </w:p>
    <w:p w:rsidR="00273416" w:rsidRDefault="00273416">
      <w:pPr>
        <w:pStyle w:val="a3"/>
        <w:widowControl/>
        <w:spacing w:before="76" w:after="76" w:line="300" w:lineRule="auto"/>
        <w:rPr>
          <w:rFonts w:ascii="Times New Roman" w:eastAsia="宋体" w:hAnsi="Times New Roman"/>
          <w:color w:val="000000"/>
        </w:rPr>
      </w:pPr>
    </w:p>
    <w:p w:rsidR="00273416" w:rsidRDefault="00273416">
      <w:pPr>
        <w:pStyle w:val="a3"/>
        <w:widowControl/>
        <w:spacing w:before="76" w:after="76" w:line="300" w:lineRule="auto"/>
        <w:rPr>
          <w:rFonts w:ascii="Times New Roman" w:eastAsia="宋体" w:hAnsi="Times New Roman"/>
          <w:color w:val="000000"/>
        </w:rPr>
      </w:pPr>
    </w:p>
    <w:p w:rsidR="00273416" w:rsidRDefault="00813F16">
      <w:pPr>
        <w:autoSpaceDE w:val="0"/>
        <w:autoSpaceDN w:val="0"/>
        <w:adjustRightInd w:val="0"/>
        <w:jc w:val="left"/>
        <w:rPr>
          <w:rFonts w:ascii="Times New Roman" w:eastAsia="宋体" w:hAnsi="Times New Roman" w:cs="Times New Roman"/>
          <w:color w:val="000000"/>
          <w:sz w:val="24"/>
        </w:rPr>
      </w:pPr>
      <w:r>
        <w:rPr>
          <w:rFonts w:ascii="Times New Roman" w:eastAsia="宋体" w:hAnsi="Times New Roman" w:cs="Times New Roman" w:hint="eastAsia"/>
          <w:color w:val="000000"/>
          <w:sz w:val="24"/>
        </w:rPr>
        <w:lastRenderedPageBreak/>
        <w:t>Fig 1. Flow-chart diagram of the study.</w:t>
      </w:r>
    </w:p>
    <w:p w:rsidR="00273416" w:rsidRDefault="00CF6A96">
      <w:pPr>
        <w:pStyle w:val="a3"/>
        <w:widowControl/>
        <w:spacing w:before="76" w:after="76" w:line="300" w:lineRule="auto"/>
        <w:rPr>
          <w:rFonts w:ascii="Times New Roman" w:eastAsia="宋体" w:hAnsi="Times New Roman"/>
          <w:color w:val="000000"/>
        </w:rPr>
      </w:pPr>
      <w:r w:rsidRPr="00CF6A96">
        <w:rPr>
          <w:rFonts w:ascii="Times New Roman" w:eastAsia="宋体" w:hAnsi="Times New Roman"/>
          <w:noProof/>
          <w:color w:val="000000"/>
        </w:rPr>
        <w:drawing>
          <wp:inline distT="0" distB="0" distL="0" distR="0">
            <wp:extent cx="5106683" cy="8236585"/>
            <wp:effectExtent l="0" t="0" r="0" b="0"/>
            <wp:docPr id="23" name="图片 23" descr="D:\微云同步盘\甘氨酸喷砂课题\写作2\archieves of oral biology\FIG1.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微云同步盘\甘氨酸喷砂课题\写作2\archieves of oral biology\FIG1.TIF.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819" cy="8246482"/>
                    </a:xfrm>
                    <a:prstGeom prst="rect">
                      <a:avLst/>
                    </a:prstGeom>
                    <a:noFill/>
                    <a:ln>
                      <a:noFill/>
                    </a:ln>
                  </pic:spPr>
                </pic:pic>
              </a:graphicData>
            </a:graphic>
          </wp:inline>
        </w:drawing>
      </w:r>
    </w:p>
    <w:p w:rsidR="00CF6A96" w:rsidRPr="00CF6A96" w:rsidRDefault="00CF6A96" w:rsidP="00CF6A96">
      <w:pPr>
        <w:pStyle w:val="1"/>
        <w:spacing w:beforeLines="100" w:before="312" w:afterLines="50" w:after="156"/>
        <w:ind w:firstLineChars="0" w:firstLine="0"/>
        <w:jc w:val="left"/>
        <w:rPr>
          <w:rFonts w:ascii="Times New Roman" w:eastAsia="宋体" w:hAnsi="Times New Roman" w:cs="Times New Roman"/>
          <w:b/>
          <w:bCs/>
          <w:color w:val="000000"/>
          <w:sz w:val="28"/>
          <w:szCs w:val="28"/>
        </w:rPr>
      </w:pPr>
      <w:r w:rsidRPr="00CF6A96">
        <w:rPr>
          <w:rFonts w:ascii="Times New Roman" w:eastAsia="宋体" w:hAnsi="Times New Roman" w:cs="Times New Roman"/>
          <w:b/>
          <w:bCs/>
          <w:color w:val="000000"/>
          <w:sz w:val="28"/>
          <w:szCs w:val="28"/>
        </w:rPr>
        <w:lastRenderedPageBreak/>
        <w:t>2 Clinical examination</w:t>
      </w:r>
    </w:p>
    <w:p w:rsidR="00CF6A96" w:rsidRPr="005D3760" w:rsidRDefault="00CF6A96" w:rsidP="00CF6A96">
      <w:pPr>
        <w:rPr>
          <w:rFonts w:ascii="Times New Roman" w:hAnsi="Times New Roman"/>
          <w:sz w:val="24"/>
        </w:rPr>
      </w:pPr>
      <w:r w:rsidRPr="005D3760">
        <w:rPr>
          <w:rFonts w:ascii="Times New Roman" w:hAnsi="Times New Roman"/>
          <w:sz w:val="24"/>
        </w:rPr>
        <w:t>Clinical periodontal examination was performed at baseline before treatment and the endpoint at 12 weeks.</w:t>
      </w:r>
      <w:r>
        <w:rPr>
          <w:rFonts w:ascii="Times New Roman" w:hAnsi="Times New Roman"/>
          <w:sz w:val="24"/>
        </w:rPr>
        <w:t xml:space="preserve"> It was carried out</w:t>
      </w:r>
      <w:r w:rsidRPr="005D3760">
        <w:rPr>
          <w:rFonts w:ascii="Times New Roman" w:hAnsi="Times New Roman"/>
          <w:sz w:val="24"/>
        </w:rPr>
        <w:t xml:space="preserve"> by an experienced periodontist, </w:t>
      </w:r>
      <w:r>
        <w:rPr>
          <w:rFonts w:ascii="Times New Roman" w:hAnsi="Times New Roman"/>
          <w:sz w:val="24"/>
        </w:rPr>
        <w:t>whose s</w:t>
      </w:r>
      <w:r w:rsidRPr="005D3760">
        <w:rPr>
          <w:rFonts w:ascii="Times New Roman" w:hAnsi="Times New Roman"/>
          <w:sz w:val="24"/>
        </w:rPr>
        <w:t>elf-consistency test showed substantial consistency</w:t>
      </w:r>
      <w:r>
        <w:rPr>
          <w:rFonts w:ascii="Times New Roman" w:hAnsi="Times New Roman"/>
          <w:sz w:val="24"/>
        </w:rPr>
        <w:t>, with 96% of the site</w:t>
      </w:r>
      <w:r w:rsidRPr="00BD7D18">
        <w:rPr>
          <w:rFonts w:ascii="Times New Roman" w:hAnsi="Times New Roman"/>
          <w:sz w:val="24"/>
        </w:rPr>
        <w:t>s</w:t>
      </w:r>
      <w:r>
        <w:rPr>
          <w:rFonts w:ascii="Times New Roman" w:hAnsi="Times New Roman"/>
          <w:sz w:val="24"/>
        </w:rPr>
        <w:t xml:space="preserve"> differing</w:t>
      </w:r>
      <w:r w:rsidRPr="00BD7D18">
        <w:rPr>
          <w:rFonts w:ascii="Times New Roman" w:hAnsi="Times New Roman"/>
          <w:sz w:val="24"/>
        </w:rPr>
        <w:t xml:space="preserve"> 1 mm or less</w:t>
      </w:r>
      <w:r>
        <w:rPr>
          <w:rFonts w:ascii="Times New Roman" w:hAnsi="Times New Roman"/>
          <w:sz w:val="24"/>
        </w:rPr>
        <w:t xml:space="preserve"> for</w:t>
      </w:r>
      <w:r w:rsidRPr="00BD7D18">
        <w:rPr>
          <w:rFonts w:ascii="Times New Roman" w:hAnsi="Times New Roman"/>
          <w:sz w:val="24"/>
        </w:rPr>
        <w:t xml:space="preserve"> pocket depth </w:t>
      </w:r>
      <w:r>
        <w:rPr>
          <w:rFonts w:ascii="Times New Roman" w:hAnsi="Times New Roman"/>
          <w:sz w:val="24"/>
        </w:rPr>
        <w:t>measurements. T</w:t>
      </w:r>
      <w:r w:rsidRPr="005D3760">
        <w:rPr>
          <w:rFonts w:ascii="Times New Roman" w:hAnsi="Times New Roman"/>
          <w:sz w:val="24"/>
        </w:rPr>
        <w:t>he examiner was masked with the general</w:t>
      </w:r>
      <w:r>
        <w:rPr>
          <w:rFonts w:ascii="Times New Roman" w:hAnsi="Times New Roman"/>
          <w:sz w:val="24"/>
        </w:rPr>
        <w:t xml:space="preserve"> information</w:t>
      </w:r>
      <w:r w:rsidRPr="005D3760">
        <w:rPr>
          <w:rFonts w:ascii="Times New Roman" w:hAnsi="Times New Roman"/>
          <w:sz w:val="24"/>
        </w:rPr>
        <w:t xml:space="preserve"> and treatment information of recruited subjects. Criteria for periodontal clinical examination were as follows:</w:t>
      </w:r>
    </w:p>
    <w:p w:rsidR="00CF6A96" w:rsidRDefault="00CF6A96" w:rsidP="00CF6A96">
      <w:pPr>
        <w:pStyle w:val="ac"/>
        <w:numPr>
          <w:ilvl w:val="0"/>
          <w:numId w:val="7"/>
        </w:numPr>
        <w:ind w:firstLineChars="0"/>
        <w:rPr>
          <w:rFonts w:ascii="Times New Roman" w:hAnsi="Times New Roman"/>
          <w:sz w:val="24"/>
        </w:rPr>
      </w:pPr>
      <w:r w:rsidRPr="005D3760">
        <w:rPr>
          <w:rFonts w:ascii="Times New Roman" w:hAnsi="Times New Roman"/>
          <w:sz w:val="24"/>
        </w:rPr>
        <w:t>Plaque index(PLI): Silness and Löe’s</w:t>
      </w:r>
      <w:r w:rsidRPr="005D3760">
        <w:rPr>
          <w:rFonts w:ascii="Times New Roman" w:hAnsi="Times New Roman"/>
          <w:sz w:val="24"/>
        </w:rPr>
        <w:fldChar w:fldCharType="begin"/>
      </w:r>
      <w:r>
        <w:rPr>
          <w:rFonts w:ascii="Times New Roman" w:hAnsi="Times New Roman"/>
          <w:sz w:val="24"/>
        </w:rPr>
        <w:instrText xml:space="preserve"> ADDIN EN.CITE &lt;EndNote&gt;&lt;Cite&gt;&lt;Author&gt;Silness&lt;/Author&gt;&lt;Year&gt;1964&lt;/Year&gt;&lt;RecNum&gt;1611&lt;/RecNum&gt;&lt;DisplayText&gt;(1)&lt;/DisplayText&gt;&lt;record&gt;&lt;rec-number&gt;1611&lt;/rec-number&gt;&lt;foreign-keys&gt;&lt;key app="EN" db-id="ev202aef8ve221erdrn5axsfx0swvdwfp2dd" timestamp="1501566162"&gt;1611&lt;/key&gt;&lt;/foreign-keys&gt;&lt;ref-type name="Journal Article"&gt;17&lt;/ref-type&gt;&lt;contributors&gt;&lt;authors&gt;&lt;author&gt;Silness, J.&lt;/author&gt;&lt;author&gt;Loe, H.&lt;/author&gt;&lt;/authors&gt;&lt;/contributors&gt;&lt;titles&gt;&lt;title&gt;PERIODONTAL DISEASE IN PREGNANCY. II. CORRELATION BETWEEN ORAL HYGIENE AND PERIODONTAL CONDTION&lt;/title&gt;&lt;secondary-title&gt;Acta Odontol Scand&lt;/secondary-title&gt;&lt;alt-title&gt;Acta odontologica Scandinavica&lt;/alt-title&gt;&lt;/titles&gt;&lt;periodical&gt;&lt;full-title&gt;Acta Odontol Scand&lt;/full-title&gt;&lt;/periodical&gt;&lt;pages&gt;121-35&lt;/pages&gt;&lt;volume&gt;22&lt;/volume&gt;&lt;edition&gt;1964/02/01&lt;/edition&gt;&lt;keywords&gt;&lt;keyword&gt;*Dental Prophylaxis&lt;/keyword&gt;&lt;keyword&gt;Female&lt;/keyword&gt;&lt;keyword&gt;Humans&lt;/keyword&gt;&lt;keyword&gt;*Oral Hygiene&lt;/keyword&gt;&lt;keyword&gt;*Periodontal Diseases&lt;/keyword&gt;&lt;keyword&gt;Pregnancy&lt;/keyword&gt;&lt;keyword&gt;*Pregnancy Complications&lt;/keyword&gt;&lt;keyword&gt;*Pregnancy Complications, Infectious&lt;/keyword&gt;&lt;keyword&gt;*Puerperal Infection&lt;/keyword&gt;&lt;keyword&gt;*Pregnancy&lt;/keyword&gt;&lt;/keywords&gt;&lt;dates&gt;&lt;year&gt;1964&lt;/year&gt;&lt;pub-dates&gt;&lt;date&gt;Feb&lt;/date&gt;&lt;/pub-dates&gt;&lt;/dates&gt;&lt;isbn&gt;0001-6357 (Print)&amp;#xD;0001-6357&lt;/isbn&gt;&lt;accession-num&gt;14158464&lt;/accession-num&gt;&lt;urls&gt;&lt;/urls&gt;&lt;remote-database-provider&gt;NLM&lt;/remote-database-provider&gt;&lt;language&gt;eng&lt;/language&gt;&lt;/record&gt;&lt;/Cite&gt;&lt;/EndNote&gt;</w:instrText>
      </w:r>
      <w:r w:rsidRPr="005D3760">
        <w:rPr>
          <w:rFonts w:ascii="Times New Roman" w:hAnsi="Times New Roman"/>
          <w:sz w:val="24"/>
        </w:rPr>
        <w:fldChar w:fldCharType="separate"/>
      </w:r>
      <w:r>
        <w:rPr>
          <w:rFonts w:ascii="Times New Roman" w:hAnsi="Times New Roman"/>
          <w:noProof/>
          <w:sz w:val="24"/>
        </w:rPr>
        <w:t>(</w:t>
      </w:r>
      <w:hyperlink w:anchor="_ENREF_1" w:tooltip="Silness, 1964 #1611" w:history="1">
        <w:r>
          <w:rPr>
            <w:rFonts w:ascii="Times New Roman" w:hAnsi="Times New Roman"/>
            <w:noProof/>
            <w:sz w:val="24"/>
          </w:rPr>
          <w:t>1</w:t>
        </w:r>
      </w:hyperlink>
      <w:r>
        <w:rPr>
          <w:rFonts w:ascii="Times New Roman" w:hAnsi="Times New Roman"/>
          <w:noProof/>
          <w:sz w:val="24"/>
        </w:rPr>
        <w:t>)</w:t>
      </w:r>
      <w:r w:rsidRPr="005D3760">
        <w:rPr>
          <w:rFonts w:ascii="Times New Roman" w:hAnsi="Times New Roman"/>
          <w:sz w:val="24"/>
        </w:rPr>
        <w:fldChar w:fldCharType="end"/>
      </w:r>
    </w:p>
    <w:p w:rsidR="00CF6A96" w:rsidRPr="005D3760" w:rsidRDefault="00CF6A96" w:rsidP="00CF6A96">
      <w:pPr>
        <w:pStyle w:val="ac"/>
        <w:numPr>
          <w:ilvl w:val="0"/>
          <w:numId w:val="7"/>
        </w:numPr>
        <w:ind w:firstLineChars="0"/>
        <w:rPr>
          <w:rFonts w:ascii="Times New Roman" w:hAnsi="Times New Roman"/>
          <w:sz w:val="24"/>
        </w:rPr>
      </w:pPr>
      <w:r>
        <w:rPr>
          <w:rFonts w:ascii="Times New Roman" w:hAnsi="Times New Roman"/>
          <w:sz w:val="24"/>
        </w:rPr>
        <w:t>Probing depth(PD): T</w:t>
      </w:r>
      <w:r w:rsidRPr="005D3760">
        <w:rPr>
          <w:rFonts w:ascii="Times New Roman" w:hAnsi="Times New Roman"/>
          <w:sz w:val="24"/>
        </w:rPr>
        <w:t>he distance from the bottom of periodontal pockets to gingival margin using Williams probe.</w:t>
      </w:r>
    </w:p>
    <w:p w:rsidR="00CF6A96" w:rsidRDefault="00CF6A96" w:rsidP="00CF6A96">
      <w:pPr>
        <w:pStyle w:val="ac"/>
        <w:numPr>
          <w:ilvl w:val="0"/>
          <w:numId w:val="7"/>
        </w:numPr>
        <w:ind w:firstLineChars="0"/>
        <w:rPr>
          <w:rFonts w:ascii="Times New Roman" w:hAnsi="Times New Roman"/>
          <w:sz w:val="24"/>
        </w:rPr>
      </w:pPr>
      <w:r w:rsidRPr="005D3760">
        <w:rPr>
          <w:rFonts w:ascii="Times New Roman" w:hAnsi="Times New Roman"/>
          <w:sz w:val="24"/>
        </w:rPr>
        <w:t>Bleeding index(BI): Mazza’s</w:t>
      </w:r>
      <w:r w:rsidRPr="005D3760">
        <w:rPr>
          <w:rFonts w:ascii="Times New Roman" w:hAnsi="Times New Roman"/>
          <w:sz w:val="24"/>
        </w:rPr>
        <w:fldChar w:fldCharType="begin"/>
      </w:r>
      <w:r>
        <w:rPr>
          <w:rFonts w:ascii="Times New Roman" w:hAnsi="Times New Roman"/>
          <w:sz w:val="24"/>
        </w:rPr>
        <w:instrText xml:space="preserve"> ADDIN EN.CITE &lt;EndNote&gt;&lt;Cite&gt;&lt;Author&gt;Mazza&lt;/Author&gt;&lt;Year&gt;1981&lt;/Year&gt;&lt;RecNum&gt;1610&lt;/RecNum&gt;&lt;DisplayText&gt;(2)&lt;/DisplayText&gt;&lt;record&gt;&lt;rec-number&gt;1610&lt;/rec-number&gt;&lt;foreign-keys&gt;&lt;key app="EN" db-id="ev202aef8ve221erdrn5axsfx0swvdwfp2dd" timestamp="1501565889"&gt;1610&lt;/key&gt;&lt;/foreign-keys&gt;&lt;ref-type name="Journal Article"&gt;17&lt;/ref-type&gt;&lt;contributors&gt;&lt;authors&gt;&lt;author&gt;Mazza, J. E.&lt;/author&gt;&lt;author&gt;Newman, M. G.&lt;/author&gt;&lt;author&gt;Sims, T. N.&lt;/author&gt;&lt;/authors&gt;&lt;/contributors&gt;&lt;titles&gt;&lt;title&gt;Clinical and antimicrobial effect of stannous fluoride on periodontitis&lt;/title&gt;&lt;secondary-title&gt;J Clin Periodontol&lt;/secondary-title&gt;&lt;alt-title&gt;Journal of clinical periodontology&lt;/alt-title&gt;&lt;/titles&gt;&lt;periodical&gt;&lt;full-title&gt;J Clin Periodontol&lt;/full-title&gt;&lt;/periodical&gt;&lt;pages&gt;203-12&lt;/pages&gt;&lt;volume&gt;8&lt;/volume&gt;&lt;number&gt;3&lt;/number&gt;&lt;edition&gt;1981/06/01&lt;/edition&gt;&lt;keywords&gt;&lt;keyword&gt;Adult&lt;/keyword&gt;&lt;keyword&gt;Bacteria/*cytology&lt;/keyword&gt;&lt;keyword&gt;Dental Plaque/drug therapy/microbiology&lt;/keyword&gt;&lt;keyword&gt;Fluorides/*therapeutic use&lt;/keyword&gt;&lt;keyword&gt;Fluorides, Topical/*therapeutic use&lt;/keyword&gt;&lt;keyword&gt;Humans&lt;/keyword&gt;&lt;keyword&gt;Longitudinal Studies&lt;/keyword&gt;&lt;keyword&gt;Male&lt;/keyword&gt;&lt;keyword&gt;Middle Aged&lt;/keyword&gt;&lt;keyword&gt;Periodontitis/drug therapy/*microbiology&lt;/keyword&gt;&lt;keyword&gt;Spirochaetales/cytology&lt;/keyword&gt;&lt;keyword&gt;Time Factors&lt;/keyword&gt;&lt;keyword&gt;Tin Fluorides/*therapeutic use&lt;/keyword&gt;&lt;/keywords&gt;&lt;dates&gt;&lt;year&gt;1981&lt;/year&gt;&lt;pub-dates&gt;&lt;date&gt;Jun&lt;/date&gt;&lt;/pub-dates&gt;&lt;/dates&gt;&lt;isbn&gt;0303-6979 (Print)&amp;#xD;0303-6979&lt;/isbn&gt;&lt;accession-num&gt;6947986&lt;/accession-num&gt;&lt;urls&gt;&lt;/urls&gt;&lt;remote-database-provider&gt;NLM&lt;/remote-database-provider&gt;&lt;language&gt;eng&lt;/language&gt;&lt;/record&gt;&lt;/Cite&gt;&lt;/EndNote&gt;</w:instrText>
      </w:r>
      <w:r w:rsidRPr="005D3760">
        <w:rPr>
          <w:rFonts w:ascii="Times New Roman" w:hAnsi="Times New Roman"/>
          <w:sz w:val="24"/>
        </w:rPr>
        <w:fldChar w:fldCharType="separate"/>
      </w:r>
      <w:r>
        <w:rPr>
          <w:rFonts w:ascii="Times New Roman" w:hAnsi="Times New Roman"/>
          <w:noProof/>
          <w:sz w:val="24"/>
        </w:rPr>
        <w:t>(</w:t>
      </w:r>
      <w:hyperlink w:anchor="_ENREF_2" w:tooltip="Mazza, 1981 #1610" w:history="1">
        <w:r>
          <w:rPr>
            <w:rFonts w:ascii="Times New Roman" w:hAnsi="Times New Roman"/>
            <w:noProof/>
            <w:sz w:val="24"/>
          </w:rPr>
          <w:t>2</w:t>
        </w:r>
      </w:hyperlink>
      <w:r>
        <w:rPr>
          <w:rFonts w:ascii="Times New Roman" w:hAnsi="Times New Roman"/>
          <w:noProof/>
          <w:sz w:val="24"/>
        </w:rPr>
        <w:t>)</w:t>
      </w:r>
      <w:r w:rsidRPr="005D3760">
        <w:rPr>
          <w:rFonts w:ascii="Times New Roman" w:hAnsi="Times New Roman"/>
          <w:sz w:val="24"/>
        </w:rPr>
        <w:fldChar w:fldCharType="end"/>
      </w:r>
      <w:r w:rsidRPr="005D3760">
        <w:rPr>
          <w:rFonts w:ascii="Times New Roman" w:hAnsi="Times New Roman"/>
          <w:sz w:val="24"/>
        </w:rPr>
        <w:t xml:space="preserve"> </w:t>
      </w:r>
    </w:p>
    <w:p w:rsidR="00CF6A96" w:rsidRPr="005D3760" w:rsidRDefault="00CF6A96" w:rsidP="00CF6A96">
      <w:pPr>
        <w:pStyle w:val="ac"/>
        <w:numPr>
          <w:ilvl w:val="0"/>
          <w:numId w:val="7"/>
        </w:numPr>
        <w:ind w:firstLineChars="0"/>
        <w:rPr>
          <w:rFonts w:ascii="Times New Roman" w:hAnsi="Times New Roman"/>
          <w:sz w:val="24"/>
        </w:rPr>
      </w:pPr>
      <w:r>
        <w:rPr>
          <w:rFonts w:ascii="Times New Roman" w:hAnsi="Times New Roman"/>
          <w:sz w:val="24"/>
        </w:rPr>
        <w:t>Bleeding on probing(BOP): The sites with BI≥2 were recorded as BOP-positive.</w:t>
      </w:r>
    </w:p>
    <w:p w:rsidR="00CF6A96" w:rsidRPr="005D3760" w:rsidRDefault="00CF6A96" w:rsidP="00CF6A96">
      <w:pPr>
        <w:rPr>
          <w:rFonts w:ascii="Times New Roman" w:hAnsi="Times New Roman"/>
          <w:sz w:val="24"/>
        </w:rPr>
      </w:pPr>
      <w:r w:rsidRPr="005D3760">
        <w:rPr>
          <w:rFonts w:ascii="Times New Roman" w:hAnsi="Times New Roman"/>
          <w:sz w:val="24"/>
        </w:rPr>
        <w:t>Participants received oral hygiene instruction(OHI) after clinical examination every time.</w:t>
      </w:r>
    </w:p>
    <w:p w:rsidR="00273416" w:rsidRDefault="00813F16">
      <w:pPr>
        <w:pStyle w:val="1"/>
        <w:spacing w:beforeLines="100" w:before="312" w:afterLines="50" w:after="156"/>
        <w:ind w:firstLineChars="0" w:firstLine="0"/>
        <w:jc w:val="left"/>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3 Sample collection</w:t>
      </w:r>
    </w:p>
    <w:p w:rsidR="00273416" w:rsidRDefault="00813F16" w:rsidP="00CF6A96">
      <w:pPr>
        <w:pStyle w:val="ac"/>
        <w:numPr>
          <w:ilvl w:val="0"/>
          <w:numId w:val="7"/>
        </w:numPr>
        <w:ind w:firstLineChars="0"/>
        <w:rPr>
          <w:rFonts w:ascii="Times New Roman" w:hAnsi="Times New Roman"/>
          <w:sz w:val="24"/>
        </w:rPr>
      </w:pPr>
      <w:r>
        <w:rPr>
          <w:rFonts w:ascii="Times New Roman" w:hAnsi="Times New Roman"/>
          <w:color w:val="000000"/>
          <w:sz w:val="24"/>
        </w:rPr>
        <w:t xml:space="preserve">  </w:t>
      </w:r>
      <w:r w:rsidRPr="00CF6A96">
        <w:rPr>
          <w:rFonts w:ascii="Times New Roman" w:hAnsi="Times New Roman"/>
          <w:sz w:val="24"/>
        </w:rPr>
        <w:t xml:space="preserve">Sampling of the subgingival microbiota at each </w:t>
      </w:r>
      <w:bookmarkStart w:id="4" w:name="OLE_LINK1"/>
      <w:r w:rsidRPr="00CF6A96">
        <w:rPr>
          <w:rFonts w:ascii="Times New Roman" w:hAnsi="Times New Roman"/>
          <w:sz w:val="24"/>
        </w:rPr>
        <w:t>investigational site</w:t>
      </w:r>
      <w:bookmarkEnd w:id="4"/>
      <w:r w:rsidRPr="00CF6A96">
        <w:rPr>
          <w:rFonts w:ascii="Times New Roman" w:hAnsi="Times New Roman"/>
          <w:sz w:val="24"/>
        </w:rPr>
        <w:t xml:space="preserve"> was performed before treatment and at 2 weeks,4 weeks,8 weeks and 12 weeks after the treatment.</w:t>
      </w:r>
      <w:bookmarkStart w:id="5" w:name="OLE_LINK5"/>
      <w:r w:rsidRPr="00CF6A96">
        <w:rPr>
          <w:rFonts w:ascii="Times New Roman" w:hAnsi="Times New Roman"/>
          <w:sz w:val="24"/>
        </w:rPr>
        <w:t xml:space="preserve"> The mesiobuccal</w:t>
      </w:r>
      <w:r>
        <w:rPr>
          <w:rFonts w:ascii="Times New Roman" w:hAnsi="Times New Roman"/>
          <w:sz w:val="24"/>
        </w:rPr>
        <w:t xml:space="preserve"> sites of 14,11,21,24,36,46 were sampled.</w:t>
      </w:r>
      <w:r>
        <w:rPr>
          <w:rFonts w:ascii="Times New Roman" w:hAnsi="Times New Roman" w:hint="eastAsia"/>
          <w:sz w:val="24"/>
        </w:rPr>
        <w:t xml:space="preserve"> The flow chart is showed in figure 1.</w:t>
      </w:r>
    </w:p>
    <w:p w:rsidR="00273416" w:rsidRPr="00CF6A96" w:rsidRDefault="00813F16" w:rsidP="00CF6A96">
      <w:pPr>
        <w:pStyle w:val="ac"/>
        <w:numPr>
          <w:ilvl w:val="0"/>
          <w:numId w:val="7"/>
        </w:numPr>
        <w:ind w:firstLineChars="0"/>
        <w:rPr>
          <w:rFonts w:ascii="Times New Roman" w:hAnsi="Times New Roman"/>
          <w:sz w:val="24"/>
        </w:rPr>
      </w:pPr>
      <w:r w:rsidRPr="00CF6A96">
        <w:rPr>
          <w:rFonts w:ascii="Times New Roman" w:hAnsi="Times New Roman"/>
          <w:sz w:val="24"/>
        </w:rPr>
        <w:t>Isolate the sampled area with cotton rolls,and then dry it with gentle air .</w:t>
      </w:r>
    </w:p>
    <w:p w:rsidR="00273416" w:rsidRPr="00CF6A96" w:rsidRDefault="00813F16" w:rsidP="00CF6A96">
      <w:pPr>
        <w:pStyle w:val="ac"/>
        <w:numPr>
          <w:ilvl w:val="0"/>
          <w:numId w:val="7"/>
        </w:numPr>
        <w:ind w:firstLineChars="0"/>
        <w:rPr>
          <w:rFonts w:ascii="Times New Roman" w:hAnsi="Times New Roman"/>
          <w:sz w:val="24"/>
        </w:rPr>
      </w:pPr>
      <w:r w:rsidRPr="00CF6A96">
        <w:rPr>
          <w:rFonts w:ascii="Times New Roman" w:hAnsi="Times New Roman"/>
          <w:sz w:val="24"/>
        </w:rPr>
        <w:t>Clean the supragingival area with cotton pellets.</w:t>
      </w:r>
    </w:p>
    <w:p w:rsidR="00273416" w:rsidRPr="00CF6A96" w:rsidRDefault="00813F16" w:rsidP="00CF6A96">
      <w:pPr>
        <w:pStyle w:val="ac"/>
        <w:numPr>
          <w:ilvl w:val="0"/>
          <w:numId w:val="7"/>
        </w:numPr>
        <w:ind w:firstLineChars="0"/>
        <w:rPr>
          <w:rFonts w:ascii="Times New Roman" w:hAnsi="Times New Roman"/>
          <w:sz w:val="24"/>
        </w:rPr>
      </w:pPr>
      <w:r w:rsidRPr="00CF6A96">
        <w:rPr>
          <w:rFonts w:ascii="Times New Roman" w:hAnsi="Times New Roman"/>
          <w:sz w:val="24"/>
        </w:rPr>
        <w:t xml:space="preserve">Collect subgingival dental plaque with sterile Gracey curettes in the </w:t>
      </w:r>
      <w:hyperlink r:id="rId9" w:anchor="keyfrom=dict.phrase.wordgroup" w:history="1"/>
      <w:r w:rsidRPr="00CF6A96">
        <w:rPr>
          <w:rFonts w:ascii="Times New Roman" w:hAnsi="Times New Roman"/>
          <w:sz w:val="24"/>
        </w:rPr>
        <w:t>mesiobuccal sites of two upper first incisor,two upper first premolar,two lower  first molar,and transfer the samples into sterile Eppendorf tubes,respectively.</w:t>
      </w:r>
    </w:p>
    <w:p w:rsidR="00273416" w:rsidRPr="00CF6A96" w:rsidRDefault="00813F16" w:rsidP="00CF6A96">
      <w:pPr>
        <w:pStyle w:val="ac"/>
        <w:numPr>
          <w:ilvl w:val="0"/>
          <w:numId w:val="7"/>
        </w:numPr>
        <w:ind w:firstLineChars="0"/>
        <w:rPr>
          <w:rFonts w:ascii="Times New Roman" w:hAnsi="Times New Roman"/>
          <w:sz w:val="24"/>
        </w:rPr>
      </w:pPr>
      <w:r w:rsidRPr="00CF6A96">
        <w:rPr>
          <w:rFonts w:ascii="Times New Roman" w:hAnsi="Times New Roman"/>
          <w:sz w:val="24"/>
        </w:rPr>
        <w:t>Seal the tubes with rubber seal strip.</w:t>
      </w:r>
    </w:p>
    <w:p w:rsidR="00273416" w:rsidRPr="00CF6A96" w:rsidRDefault="00813F16" w:rsidP="00CF6A96">
      <w:pPr>
        <w:pStyle w:val="ac"/>
        <w:numPr>
          <w:ilvl w:val="0"/>
          <w:numId w:val="7"/>
        </w:numPr>
        <w:ind w:firstLineChars="0"/>
        <w:rPr>
          <w:rFonts w:ascii="Times New Roman" w:hAnsi="Times New Roman"/>
          <w:sz w:val="24"/>
        </w:rPr>
      </w:pPr>
      <w:r w:rsidRPr="00CF6A96">
        <w:rPr>
          <w:rFonts w:ascii="Times New Roman" w:hAnsi="Times New Roman"/>
          <w:sz w:val="24"/>
        </w:rPr>
        <w:t>5. Store the samples in -80</w:t>
      </w:r>
      <w:r w:rsidRPr="00CF6A96">
        <w:rPr>
          <w:rFonts w:ascii="宋体" w:hAnsi="宋体" w:cs="宋体" w:hint="eastAsia"/>
          <w:sz w:val="24"/>
        </w:rPr>
        <w:t>℃</w:t>
      </w:r>
      <w:r w:rsidRPr="00CF6A96">
        <w:rPr>
          <w:rFonts w:ascii="Times New Roman" w:hAnsi="Times New Roman"/>
          <w:sz w:val="24"/>
        </w:rPr>
        <w:t xml:space="preserve"> biological sample preservation refrigerator.</w:t>
      </w:r>
    </w:p>
    <w:p w:rsidR="00273416" w:rsidRDefault="00813F16">
      <w:pPr>
        <w:pStyle w:val="a3"/>
        <w:widowControl/>
        <w:spacing w:beforeLines="100" w:before="312" w:afterLines="50" w:after="156" w:line="300" w:lineRule="auto"/>
        <w:rPr>
          <w:rFonts w:ascii="Times New Roman" w:eastAsia="宋体" w:hAnsi="Times New Roman"/>
          <w:color w:val="000000"/>
        </w:rPr>
      </w:pPr>
      <w:r>
        <w:rPr>
          <w:rFonts w:ascii="Times New Roman" w:eastAsia="宋体" w:hAnsi="Times New Roman"/>
          <w:b/>
          <w:bCs/>
          <w:color w:val="000000"/>
          <w:kern w:val="2"/>
          <w:sz w:val="28"/>
          <w:szCs w:val="28"/>
        </w:rPr>
        <w:t xml:space="preserve">4 DNA extraction </w:t>
      </w:r>
      <w:r>
        <w:rPr>
          <w:rFonts w:ascii="Times New Roman" w:eastAsia="宋体" w:hAnsi="Times New Roman"/>
          <w:color w:val="000000"/>
        </w:rPr>
        <w:t xml:space="preserve"> </w:t>
      </w:r>
    </w:p>
    <w:bookmarkEnd w:id="5"/>
    <w:p w:rsidR="00273416" w:rsidRDefault="00813F16">
      <w:pPr>
        <w:pStyle w:val="a3"/>
        <w:widowControl/>
        <w:numPr>
          <w:ilvl w:val="0"/>
          <w:numId w:val="3"/>
        </w:numPr>
        <w:spacing w:before="76" w:after="76" w:line="300" w:lineRule="auto"/>
        <w:rPr>
          <w:rFonts w:ascii="Times New Roman" w:eastAsia="宋体" w:hAnsi="Times New Roman"/>
          <w:color w:val="000000"/>
        </w:rPr>
      </w:pPr>
      <w:r>
        <w:rPr>
          <w:rFonts w:ascii="Times New Roman" w:eastAsia="宋体" w:hAnsi="Times New Roman"/>
          <w:color w:val="000000"/>
        </w:rPr>
        <w:t>Take out the samples from -80℃ biological sample preservation refrigerator.</w:t>
      </w:r>
    </w:p>
    <w:p w:rsidR="00273416" w:rsidRDefault="00813F16">
      <w:pPr>
        <w:pStyle w:val="a3"/>
        <w:widowControl/>
        <w:numPr>
          <w:ilvl w:val="0"/>
          <w:numId w:val="3"/>
        </w:numPr>
        <w:spacing w:before="76" w:after="76" w:line="300" w:lineRule="auto"/>
        <w:rPr>
          <w:rFonts w:ascii="Times New Roman" w:eastAsia="宋体" w:hAnsi="Times New Roman"/>
          <w:color w:val="000000"/>
        </w:rPr>
      </w:pPr>
      <w:r>
        <w:rPr>
          <w:rFonts w:ascii="Times New Roman" w:eastAsia="宋体" w:hAnsi="Times New Roman"/>
          <w:color w:val="000000"/>
        </w:rPr>
        <w:t>Add 500 μl TE buffer(10 mM Tris-HCL, 1 mM EDTA,pH 7.6 ) to the tube,and vortex it until the plaque was broken up.Centrifuge at 13000rpm</w:t>
      </w:r>
      <w:r>
        <w:rPr>
          <w:rFonts w:ascii="Times New Roman" w:eastAsia="宋体" w:hAnsi="Times New Roman"/>
          <w:color w:val="000000"/>
        </w:rPr>
        <w:t>（</w:t>
      </w:r>
      <w:r>
        <w:rPr>
          <w:rFonts w:ascii="Times New Roman" w:eastAsia="宋体" w:hAnsi="Times New Roman"/>
          <w:color w:val="000000"/>
        </w:rPr>
        <w:t xml:space="preserve">r=5.5cm) for 5 min. Transfer top layer to a new tube and remain precipitate. </w:t>
      </w:r>
    </w:p>
    <w:p w:rsidR="00273416" w:rsidRDefault="00813F16">
      <w:pPr>
        <w:pStyle w:val="a3"/>
        <w:widowControl/>
        <w:numPr>
          <w:ilvl w:val="0"/>
          <w:numId w:val="3"/>
        </w:numPr>
        <w:spacing w:before="76" w:after="76" w:line="300" w:lineRule="auto"/>
        <w:rPr>
          <w:rFonts w:ascii="Times New Roman" w:eastAsia="宋体" w:hAnsi="Times New Roman"/>
          <w:color w:val="000000"/>
        </w:rPr>
      </w:pPr>
      <w:r>
        <w:rPr>
          <w:rFonts w:ascii="Times New Roman" w:eastAsia="宋体" w:hAnsi="Times New Roman"/>
          <w:color w:val="000000"/>
        </w:rPr>
        <w:t xml:space="preserve">Wash twice again,and remain precipitation - 20 ℃ cryopreserved. </w:t>
      </w:r>
    </w:p>
    <w:p w:rsidR="00273416" w:rsidRDefault="00813F16">
      <w:pPr>
        <w:pStyle w:val="a3"/>
        <w:widowControl/>
        <w:numPr>
          <w:ilvl w:val="0"/>
          <w:numId w:val="3"/>
        </w:numPr>
        <w:spacing w:before="76" w:after="76" w:line="300" w:lineRule="auto"/>
        <w:rPr>
          <w:rFonts w:ascii="Times New Roman" w:eastAsia="宋体" w:hAnsi="Times New Roman"/>
          <w:color w:val="000000"/>
        </w:rPr>
      </w:pPr>
      <w:r>
        <w:rPr>
          <w:rFonts w:ascii="Times New Roman" w:eastAsia="宋体" w:hAnsi="Times New Roman"/>
          <w:color w:val="000000"/>
        </w:rPr>
        <w:t xml:space="preserve">Add </w:t>
      </w:r>
      <w:r>
        <w:rPr>
          <w:rFonts w:ascii="Times New Roman" w:hAnsi="Times New Roman"/>
        </w:rPr>
        <w:t>180</w:t>
      </w:r>
      <w:r>
        <w:rPr>
          <w:rFonts w:ascii="Times New Roman" w:eastAsia="宋体" w:hAnsi="Times New Roman"/>
          <w:color w:val="000000"/>
        </w:rPr>
        <w:t xml:space="preserve"> μl  lysozyme to the tube,and water bath at 37℃ overnight.</w:t>
      </w:r>
    </w:p>
    <w:p w:rsidR="00273416" w:rsidRDefault="00813F16">
      <w:pPr>
        <w:pStyle w:val="a3"/>
        <w:widowControl/>
        <w:numPr>
          <w:ilvl w:val="0"/>
          <w:numId w:val="3"/>
        </w:numPr>
        <w:spacing w:before="76" w:after="76" w:line="300" w:lineRule="auto"/>
        <w:rPr>
          <w:rFonts w:ascii="Times New Roman" w:eastAsia="宋体" w:hAnsi="Times New Roman"/>
          <w:color w:val="000000"/>
        </w:rPr>
      </w:pPr>
      <w:r>
        <w:rPr>
          <w:rFonts w:ascii="Times New Roman" w:eastAsia="宋体" w:hAnsi="Times New Roman"/>
          <w:color w:val="000000"/>
        </w:rPr>
        <w:t xml:space="preserve">Isolate genomic DNA using microscale genomic DNA extraction kit(TIANGEN,China) , according to the manufacturer’s instructions. </w:t>
      </w:r>
    </w:p>
    <w:p w:rsidR="00273416" w:rsidRDefault="00813F16">
      <w:pPr>
        <w:pStyle w:val="a3"/>
        <w:widowControl/>
        <w:numPr>
          <w:ilvl w:val="0"/>
          <w:numId w:val="3"/>
        </w:numPr>
        <w:spacing w:before="76" w:after="76" w:line="300" w:lineRule="auto"/>
        <w:rPr>
          <w:rFonts w:ascii="Times New Roman" w:eastAsia="宋体" w:hAnsi="Times New Roman"/>
          <w:color w:val="000000"/>
        </w:rPr>
      </w:pPr>
      <w:r>
        <w:rPr>
          <w:rFonts w:ascii="Times New Roman" w:eastAsia="宋体" w:hAnsi="Times New Roman"/>
          <w:color w:val="000000"/>
        </w:rPr>
        <w:lastRenderedPageBreak/>
        <w:t>Check concentration and purity of DNA by spectrophotometric analysis.</w:t>
      </w:r>
    </w:p>
    <w:p w:rsidR="00273416" w:rsidRDefault="00813F16">
      <w:pPr>
        <w:spacing w:beforeLines="100" w:before="312" w:afterLines="50" w:after="156"/>
        <w:rPr>
          <w:rFonts w:ascii="Times New Roman" w:eastAsia="宋体" w:hAnsi="Times New Roman" w:cs="Times New Roman"/>
          <w:b/>
          <w:bCs/>
          <w:color w:val="000000"/>
          <w:sz w:val="28"/>
          <w:szCs w:val="28"/>
        </w:rPr>
      </w:pPr>
      <w:r>
        <w:rPr>
          <w:rFonts w:ascii="Times New Roman" w:eastAsia="宋体" w:hAnsi="Times New Roman" w:cs="Times New Roman"/>
          <w:b/>
          <w:bCs/>
          <w:color w:val="000000"/>
          <w:sz w:val="28"/>
          <w:szCs w:val="28"/>
        </w:rPr>
        <w:t>5 Polymerase chain reaction (PCR) measurements</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 xml:space="preserve">  The samples were analyzed for the detection of Porphyromonas gingivalis (Pg),Tannerella forsythia(Tf),Treponema denticola(Tf),Campylobacter rectus(Cr), Prevotella intermedia(Pi), Prevotella nigrescens (Pn), Fusobacterium nucleatum (Fn),  Parvimonas micra (P.micra) using PCR and </w:t>
      </w:r>
      <w:hyperlink r:id="rId10" w:tooltip="详细释义" w:history="1"/>
      <w:r>
        <w:rPr>
          <w:rFonts w:ascii="Times New Roman" w:eastAsia="宋体" w:hAnsi="Times New Roman"/>
          <w:color w:val="000000"/>
        </w:rPr>
        <w:t xml:space="preserve">agarose gel electrophoresis. The definitive primers is displayed in table 1,and the reaction </w:t>
      </w:r>
      <w:r>
        <w:rPr>
          <w:rFonts w:ascii="Times New Roman" w:hAnsi="Times New Roman"/>
          <w:color w:val="000000"/>
        </w:rPr>
        <w:t>mixture</w:t>
      </w:r>
      <w:r>
        <w:rPr>
          <w:rFonts w:ascii="Times New Roman" w:hAnsi="Times New Roman" w:hint="eastAsia"/>
          <w:color w:val="000000"/>
        </w:rPr>
        <w:t>s</w:t>
      </w:r>
      <w:r>
        <w:rPr>
          <w:rFonts w:ascii="Times New Roman" w:eastAsia="宋体" w:hAnsi="Times New Roman"/>
          <w:color w:val="000000"/>
        </w:rPr>
        <w:t xml:space="preserve"> and Thermocycling condition are showed in table 2, table 3 and table 4, respectively</w:t>
      </w:r>
      <w:r>
        <w:rPr>
          <w:rFonts w:ascii="Times New Roman" w:eastAsia="宋体" w:hAnsi="Times New Roman"/>
          <w:color w:val="000000"/>
        </w:rPr>
        <w:fldChar w:fldCharType="begin"/>
      </w:r>
      <w:r>
        <w:rPr>
          <w:rFonts w:ascii="Times New Roman" w:eastAsia="宋体" w:hAnsi="Times New Roman" w:hint="eastAsia"/>
          <w:color w:val="000000"/>
        </w:rPr>
        <w:instrText xml:space="preserve"> ADDIN NE.Ref.{E37BE395-0267-4D72-B7F0-FFE76F8FEED3}</w:instrText>
      </w:r>
      <w:r>
        <w:rPr>
          <w:rFonts w:ascii="Times New Roman" w:eastAsia="宋体" w:hAnsi="Times New Roman"/>
          <w:color w:val="000000"/>
        </w:rPr>
        <w:fldChar w:fldCharType="separate"/>
      </w:r>
      <w:r>
        <w:rPr>
          <w:rFonts w:ascii="宋体" w:hAnsi="宋体" w:hint="eastAsia"/>
          <w:color w:val="080000"/>
        </w:rPr>
        <w:t>[1-3]</w:t>
      </w:r>
      <w:r>
        <w:rPr>
          <w:rFonts w:ascii="Times New Roman" w:eastAsia="宋体" w:hAnsi="Times New Roman"/>
          <w:color w:val="000000"/>
        </w:rPr>
        <w:fldChar w:fldCharType="end"/>
      </w:r>
      <w:r>
        <w:rPr>
          <w:rFonts w:ascii="Times New Roman" w:eastAsia="宋体" w:hAnsi="Times New Roman"/>
          <w:color w:val="000000"/>
        </w:rPr>
        <w:t>.</w:t>
      </w:r>
      <w:r>
        <w:rPr>
          <w:rFonts w:ascii="Times New Roman" w:eastAsia="宋体" w:hAnsi="Times New Roman" w:hint="eastAsia"/>
          <w:color w:val="000000"/>
        </w:rPr>
        <w:t xml:space="preserve"> The PCR cycling was performed by the GeneAmp PCR system 2700 (ABI, South San Francisco, CA, USA).</w:t>
      </w:r>
    </w:p>
    <w:p w:rsidR="00273416" w:rsidRDefault="00813F16">
      <w:pPr>
        <w:pStyle w:val="a3"/>
        <w:widowControl/>
        <w:spacing w:beforeLines="100" w:before="312" w:afterLines="50" w:after="156" w:line="300" w:lineRule="auto"/>
        <w:rPr>
          <w:rFonts w:ascii="Times New Roman" w:eastAsia="宋体" w:hAnsi="Times New Roman"/>
          <w:color w:val="000000"/>
        </w:rPr>
      </w:pPr>
      <w:r>
        <w:rPr>
          <w:rFonts w:ascii="Times New Roman" w:eastAsia="宋体" w:hAnsi="Times New Roman"/>
          <w:i/>
          <w:iCs/>
          <w:color w:val="000000"/>
        </w:rPr>
        <w:t>Table 1</w:t>
      </w:r>
      <w:r>
        <w:rPr>
          <w:rFonts w:ascii="Times New Roman" w:eastAsia="宋体" w:hAnsi="Times New Roman"/>
          <w:color w:val="000000"/>
        </w:rPr>
        <w:t>,</w:t>
      </w:r>
      <w:r>
        <w:rPr>
          <w:rFonts w:ascii="Times New Roman" w:eastAsia="宋体" w:hAnsi="Times New Roman" w:hint="eastAsia"/>
          <w:color w:val="000000"/>
        </w:rPr>
        <w:t xml:space="preserve"> </w:t>
      </w:r>
      <w:r>
        <w:rPr>
          <w:rFonts w:ascii="Times New Roman" w:eastAsia="宋体" w:hAnsi="Times New Roman"/>
          <w:color w:val="000000"/>
        </w:rPr>
        <w:t>Definitive primers for PCR</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30"/>
        <w:gridCol w:w="4270"/>
        <w:gridCol w:w="1411"/>
        <w:gridCol w:w="1589"/>
      </w:tblGrid>
      <w:tr w:rsidR="00CF6A96" w:rsidRPr="001E653A" w:rsidTr="00482C29">
        <w:tc>
          <w:tcPr>
            <w:tcW w:w="120" w:type="pct"/>
            <w:tcBorders>
              <w:top w:val="single" w:sz="12" w:space="0" w:color="auto"/>
              <w:bottom w:val="single" w:sz="4" w:space="0" w:color="auto"/>
            </w:tcBorders>
          </w:tcPr>
          <w:p w:rsidR="00CF6A96" w:rsidRPr="001E653A" w:rsidRDefault="00CF6A96" w:rsidP="00482C29">
            <w:pPr>
              <w:rPr>
                <w:rFonts w:ascii="Times New Roman" w:hAnsi="Times New Roman"/>
                <w:sz w:val="24"/>
              </w:rPr>
            </w:pPr>
          </w:p>
        </w:tc>
        <w:tc>
          <w:tcPr>
            <w:tcW w:w="547" w:type="pct"/>
            <w:tcBorders>
              <w:top w:val="single" w:sz="12" w:space="0" w:color="auto"/>
              <w:bottom w:val="single" w:sz="4" w:space="0" w:color="auto"/>
            </w:tcBorders>
          </w:tcPr>
          <w:p w:rsidR="00CF6A96" w:rsidRPr="001E653A" w:rsidRDefault="00CF6A96" w:rsidP="00482C29">
            <w:pPr>
              <w:rPr>
                <w:rFonts w:ascii="Times New Roman" w:hAnsi="Times New Roman"/>
                <w:sz w:val="24"/>
              </w:rPr>
            </w:pPr>
          </w:p>
        </w:tc>
        <w:tc>
          <w:tcPr>
            <w:tcW w:w="2271" w:type="pct"/>
            <w:tcBorders>
              <w:top w:val="single" w:sz="12" w:space="0" w:color="auto"/>
              <w:bottom w:val="single" w:sz="4" w:space="0" w:color="auto"/>
            </w:tcBorders>
          </w:tcPr>
          <w:p w:rsidR="00CF6A96" w:rsidRPr="001E653A" w:rsidRDefault="00CF6A96" w:rsidP="00482C29">
            <w:pPr>
              <w:rPr>
                <w:rFonts w:ascii="Times New Roman" w:hAnsi="Times New Roman"/>
                <w:sz w:val="24"/>
              </w:rPr>
            </w:pPr>
            <w:r w:rsidRPr="001E653A">
              <w:rPr>
                <w:rFonts w:ascii="Times New Roman" w:hAnsi="Times New Roman"/>
                <w:sz w:val="24"/>
              </w:rPr>
              <w:t>Primer sequence(5'-3')</w:t>
            </w:r>
          </w:p>
        </w:tc>
        <w:tc>
          <w:tcPr>
            <w:tcW w:w="979" w:type="pct"/>
            <w:tcBorders>
              <w:top w:val="single" w:sz="12" w:space="0" w:color="auto"/>
              <w:bottom w:val="single" w:sz="4" w:space="0" w:color="auto"/>
            </w:tcBorders>
          </w:tcPr>
          <w:p w:rsidR="00CF6A96" w:rsidRPr="001E653A" w:rsidRDefault="00CF6A96" w:rsidP="00482C29">
            <w:pPr>
              <w:jc w:val="left"/>
              <w:rPr>
                <w:rFonts w:ascii="Times New Roman" w:hAnsi="Times New Roman"/>
                <w:sz w:val="24"/>
              </w:rPr>
            </w:pPr>
            <w:r w:rsidRPr="001E653A">
              <w:rPr>
                <w:rFonts w:ascii="Times New Roman" w:hAnsi="Times New Roman"/>
                <w:sz w:val="24"/>
              </w:rPr>
              <w:t>Base position (length)</w:t>
            </w:r>
          </w:p>
        </w:tc>
        <w:tc>
          <w:tcPr>
            <w:tcW w:w="1084" w:type="pct"/>
            <w:tcBorders>
              <w:top w:val="single" w:sz="12" w:space="0" w:color="auto"/>
              <w:bottom w:val="single" w:sz="4" w:space="0" w:color="auto"/>
            </w:tcBorders>
          </w:tcPr>
          <w:p w:rsidR="00CF6A96" w:rsidRPr="001E653A" w:rsidRDefault="00CF6A96" w:rsidP="00482C29">
            <w:pPr>
              <w:rPr>
                <w:rFonts w:ascii="Times New Roman" w:hAnsi="Times New Roman"/>
                <w:sz w:val="24"/>
              </w:rPr>
            </w:pPr>
            <w:r w:rsidRPr="001E653A">
              <w:rPr>
                <w:rFonts w:ascii="Times New Roman" w:hAnsi="Times New Roman"/>
                <w:sz w:val="24"/>
              </w:rPr>
              <w:t>References</w:t>
            </w:r>
          </w:p>
        </w:tc>
      </w:tr>
      <w:tr w:rsidR="00CF6A96" w:rsidRPr="001E653A" w:rsidTr="00482C29">
        <w:tc>
          <w:tcPr>
            <w:tcW w:w="5000" w:type="pct"/>
            <w:gridSpan w:val="5"/>
            <w:tcBorders>
              <w:top w:val="single" w:sz="4" w:space="0" w:color="auto"/>
            </w:tcBorders>
          </w:tcPr>
          <w:p w:rsidR="00CF6A96" w:rsidRPr="001E653A" w:rsidRDefault="00CF6A96" w:rsidP="00482C29">
            <w:pPr>
              <w:rPr>
                <w:rFonts w:ascii="Times New Roman" w:hAnsi="Times New Roman"/>
                <w:sz w:val="24"/>
              </w:rPr>
            </w:pPr>
            <w:r w:rsidRPr="001E653A">
              <w:rPr>
                <w:rFonts w:ascii="Times New Roman" w:hAnsi="Times New Roman"/>
                <w:i/>
                <w:sz w:val="24"/>
              </w:rPr>
              <w:t>Porphyromonas gingivalis</w:t>
            </w:r>
          </w:p>
        </w:tc>
      </w:tr>
      <w:tr w:rsidR="00CF6A96" w:rsidRPr="001E653A" w:rsidTr="00482C29">
        <w:trPr>
          <w:trHeight w:val="122"/>
        </w:trPr>
        <w:tc>
          <w:tcPr>
            <w:tcW w:w="120" w:type="pct"/>
          </w:tcPr>
          <w:p w:rsidR="00CF6A96" w:rsidRPr="001E653A" w:rsidRDefault="00CF6A96" w:rsidP="00482C29">
            <w:pPr>
              <w:rPr>
                <w:rFonts w:ascii="Times New Roman" w:hAnsi="Times New Roman"/>
                <w:sz w:val="24"/>
              </w:rPr>
            </w:pPr>
          </w:p>
        </w:tc>
        <w:tc>
          <w:tcPr>
            <w:tcW w:w="547" w:type="pct"/>
          </w:tcPr>
          <w:p w:rsidR="00CF6A96" w:rsidRPr="001E653A" w:rsidRDefault="00CF6A96" w:rsidP="00482C29">
            <w:pPr>
              <w:rPr>
                <w:rFonts w:ascii="Times New Roman" w:hAnsi="Times New Roman"/>
                <w:sz w:val="24"/>
              </w:rPr>
            </w:pPr>
            <w:r w:rsidRPr="001E653A">
              <w:rPr>
                <w:rFonts w:ascii="Times New Roman" w:hAnsi="Times New Roman"/>
                <w:sz w:val="24"/>
              </w:rPr>
              <w:t>Forward</w:t>
            </w:r>
          </w:p>
        </w:tc>
        <w:tc>
          <w:tcPr>
            <w:tcW w:w="2271" w:type="pct"/>
          </w:tcPr>
          <w:p w:rsidR="00CF6A96" w:rsidRPr="001E653A" w:rsidRDefault="00CF6A96" w:rsidP="00482C29">
            <w:pPr>
              <w:rPr>
                <w:rFonts w:ascii="Times New Roman" w:hAnsi="Times New Roman"/>
                <w:sz w:val="24"/>
              </w:rPr>
            </w:pPr>
            <w:r w:rsidRPr="001E653A">
              <w:rPr>
                <w:rFonts w:ascii="Times New Roman" w:hAnsi="Times New Roman"/>
                <w:sz w:val="24"/>
              </w:rPr>
              <w:t>AGG CAG CTT GCC ATA CTG CG</w:t>
            </w:r>
          </w:p>
        </w:tc>
        <w:tc>
          <w:tcPr>
            <w:tcW w:w="979" w:type="pct"/>
          </w:tcPr>
          <w:p w:rsidR="00CF6A96" w:rsidRPr="001E653A" w:rsidRDefault="00CF6A96" w:rsidP="00482C29">
            <w:pPr>
              <w:rPr>
                <w:rFonts w:ascii="Times New Roman" w:hAnsi="Times New Roman"/>
                <w:sz w:val="24"/>
              </w:rPr>
            </w:pPr>
            <w:r w:rsidRPr="001E653A">
              <w:rPr>
                <w:rFonts w:ascii="Times New Roman" w:hAnsi="Times New Roman"/>
                <w:sz w:val="24"/>
              </w:rPr>
              <w:t>729-1,132 (404)</w:t>
            </w:r>
          </w:p>
        </w:tc>
        <w:tc>
          <w:tcPr>
            <w:tcW w:w="1084" w:type="pct"/>
          </w:tcPr>
          <w:p w:rsidR="00CF6A96" w:rsidRPr="001E653A" w:rsidRDefault="00CF6A96" w:rsidP="00482C29">
            <w:pPr>
              <w:rPr>
                <w:rFonts w:ascii="Times New Roman" w:hAnsi="Times New Roman"/>
                <w:sz w:val="24"/>
              </w:rPr>
            </w:pPr>
            <w:r w:rsidRPr="001E653A">
              <w:rPr>
                <w:rFonts w:ascii="Times New Roman" w:hAnsi="Times New Roman"/>
                <w:sz w:val="24"/>
              </w:rPr>
              <w:t xml:space="preserve">Ashimoto </w:t>
            </w:r>
            <w:r w:rsidRPr="001E653A">
              <w:rPr>
                <w:rFonts w:ascii="Times New Roman" w:hAnsi="Times New Roman"/>
                <w:i/>
                <w:sz w:val="24"/>
              </w:rPr>
              <w:t>et al.</w:t>
            </w:r>
          </w:p>
        </w:tc>
      </w:tr>
      <w:tr w:rsidR="00CF6A96" w:rsidRPr="001E653A" w:rsidTr="00482C29">
        <w:tc>
          <w:tcPr>
            <w:tcW w:w="120" w:type="pct"/>
          </w:tcPr>
          <w:p w:rsidR="00CF6A96" w:rsidRPr="001E653A" w:rsidRDefault="00CF6A96" w:rsidP="00482C29">
            <w:pPr>
              <w:rPr>
                <w:rFonts w:ascii="Times New Roman" w:hAnsi="Times New Roman"/>
                <w:sz w:val="24"/>
              </w:rPr>
            </w:pPr>
          </w:p>
        </w:tc>
        <w:tc>
          <w:tcPr>
            <w:tcW w:w="547" w:type="pct"/>
          </w:tcPr>
          <w:p w:rsidR="00CF6A96" w:rsidRPr="001E653A" w:rsidRDefault="00CF6A96" w:rsidP="00482C29">
            <w:pPr>
              <w:rPr>
                <w:rFonts w:ascii="Times New Roman" w:hAnsi="Times New Roman"/>
                <w:sz w:val="24"/>
              </w:rPr>
            </w:pPr>
            <w:r w:rsidRPr="001E653A">
              <w:rPr>
                <w:rFonts w:ascii="Times New Roman" w:hAnsi="Times New Roman"/>
                <w:sz w:val="24"/>
              </w:rPr>
              <w:t>Reverse</w:t>
            </w:r>
          </w:p>
        </w:tc>
        <w:tc>
          <w:tcPr>
            <w:tcW w:w="2271" w:type="pct"/>
          </w:tcPr>
          <w:p w:rsidR="00CF6A96" w:rsidRPr="001E653A" w:rsidRDefault="00CF6A96" w:rsidP="00482C29">
            <w:pPr>
              <w:rPr>
                <w:rFonts w:ascii="Times New Roman" w:hAnsi="Times New Roman"/>
                <w:sz w:val="24"/>
              </w:rPr>
            </w:pPr>
            <w:r w:rsidRPr="001E653A">
              <w:rPr>
                <w:rFonts w:ascii="Times New Roman" w:hAnsi="Times New Roman"/>
                <w:sz w:val="24"/>
              </w:rPr>
              <w:t>ACT GTT AGC AAC TAC CGA TGT</w:t>
            </w:r>
          </w:p>
        </w:tc>
        <w:tc>
          <w:tcPr>
            <w:tcW w:w="979" w:type="pct"/>
          </w:tcPr>
          <w:p w:rsidR="00CF6A96" w:rsidRPr="001E653A" w:rsidRDefault="00CF6A96" w:rsidP="00482C29">
            <w:pPr>
              <w:rPr>
                <w:rFonts w:ascii="Times New Roman" w:hAnsi="Times New Roman"/>
                <w:sz w:val="24"/>
              </w:rPr>
            </w:pPr>
          </w:p>
        </w:tc>
        <w:tc>
          <w:tcPr>
            <w:tcW w:w="1084" w:type="pct"/>
          </w:tcPr>
          <w:p w:rsidR="00CF6A96" w:rsidRPr="001E653A" w:rsidRDefault="00CF6A96" w:rsidP="00482C29">
            <w:pPr>
              <w:rPr>
                <w:rFonts w:ascii="Times New Roman" w:hAnsi="Times New Roman"/>
                <w:sz w:val="24"/>
              </w:rPr>
            </w:pPr>
          </w:p>
        </w:tc>
      </w:tr>
      <w:tr w:rsidR="00CF6A96" w:rsidRPr="001E653A" w:rsidTr="00482C29">
        <w:tc>
          <w:tcPr>
            <w:tcW w:w="5000" w:type="pct"/>
            <w:gridSpan w:val="5"/>
          </w:tcPr>
          <w:p w:rsidR="00CF6A96" w:rsidRPr="001E653A" w:rsidRDefault="00CF6A96" w:rsidP="00482C29">
            <w:pPr>
              <w:rPr>
                <w:rFonts w:ascii="Times New Roman" w:hAnsi="Times New Roman"/>
                <w:sz w:val="24"/>
              </w:rPr>
            </w:pPr>
            <w:r w:rsidRPr="001E653A">
              <w:rPr>
                <w:rFonts w:ascii="Times New Roman" w:hAnsi="Times New Roman"/>
                <w:i/>
                <w:sz w:val="24"/>
              </w:rPr>
              <w:t>Tannerella forsythia</w:t>
            </w:r>
          </w:p>
        </w:tc>
      </w:tr>
      <w:tr w:rsidR="00CF6A96" w:rsidRPr="001E653A" w:rsidTr="00482C29">
        <w:tc>
          <w:tcPr>
            <w:tcW w:w="120" w:type="pct"/>
          </w:tcPr>
          <w:p w:rsidR="00CF6A96" w:rsidRPr="001E653A" w:rsidRDefault="00CF6A96" w:rsidP="00482C29">
            <w:pPr>
              <w:rPr>
                <w:rFonts w:ascii="Times New Roman" w:hAnsi="Times New Roman"/>
                <w:sz w:val="24"/>
              </w:rPr>
            </w:pPr>
          </w:p>
        </w:tc>
        <w:tc>
          <w:tcPr>
            <w:tcW w:w="547" w:type="pct"/>
          </w:tcPr>
          <w:p w:rsidR="00CF6A96" w:rsidRPr="001E653A" w:rsidRDefault="00CF6A96" w:rsidP="00482C29">
            <w:pPr>
              <w:rPr>
                <w:rFonts w:ascii="Times New Roman" w:hAnsi="Times New Roman"/>
                <w:sz w:val="24"/>
              </w:rPr>
            </w:pPr>
            <w:r w:rsidRPr="001E653A">
              <w:rPr>
                <w:rFonts w:ascii="Times New Roman" w:hAnsi="Times New Roman"/>
                <w:sz w:val="24"/>
              </w:rPr>
              <w:t>Forward</w:t>
            </w:r>
          </w:p>
        </w:tc>
        <w:tc>
          <w:tcPr>
            <w:tcW w:w="2271" w:type="pct"/>
          </w:tcPr>
          <w:p w:rsidR="00CF6A96" w:rsidRPr="001E653A" w:rsidRDefault="00CF6A96" w:rsidP="00482C29">
            <w:pPr>
              <w:rPr>
                <w:rFonts w:ascii="Times New Roman" w:hAnsi="Times New Roman"/>
                <w:sz w:val="24"/>
              </w:rPr>
            </w:pPr>
            <w:r w:rsidRPr="001E653A">
              <w:rPr>
                <w:rFonts w:ascii="Times New Roman" w:hAnsi="Times New Roman"/>
                <w:sz w:val="24"/>
              </w:rPr>
              <w:t>GCG TAT GTA ACC TGC CCG CA</w:t>
            </w:r>
          </w:p>
        </w:tc>
        <w:tc>
          <w:tcPr>
            <w:tcW w:w="979" w:type="pct"/>
          </w:tcPr>
          <w:p w:rsidR="00CF6A96" w:rsidRPr="001E653A" w:rsidRDefault="00CF6A96" w:rsidP="00482C29">
            <w:pPr>
              <w:rPr>
                <w:rFonts w:ascii="Times New Roman" w:hAnsi="Times New Roman"/>
                <w:sz w:val="24"/>
              </w:rPr>
            </w:pPr>
            <w:r w:rsidRPr="001E653A">
              <w:rPr>
                <w:rFonts w:ascii="Times New Roman" w:hAnsi="Times New Roman"/>
                <w:sz w:val="24"/>
              </w:rPr>
              <w:t>120-760 (641)</w:t>
            </w:r>
          </w:p>
        </w:tc>
        <w:tc>
          <w:tcPr>
            <w:tcW w:w="1084" w:type="pct"/>
          </w:tcPr>
          <w:p w:rsidR="00CF6A96" w:rsidRPr="001E653A" w:rsidRDefault="00CF6A96" w:rsidP="00482C29">
            <w:pPr>
              <w:rPr>
                <w:rFonts w:ascii="Times New Roman" w:hAnsi="Times New Roman"/>
                <w:sz w:val="24"/>
              </w:rPr>
            </w:pPr>
            <w:r w:rsidRPr="001E653A">
              <w:rPr>
                <w:rFonts w:ascii="Times New Roman" w:hAnsi="Times New Roman"/>
                <w:sz w:val="24"/>
              </w:rPr>
              <w:t xml:space="preserve">Ashimoto </w:t>
            </w:r>
            <w:r w:rsidRPr="001E653A">
              <w:rPr>
                <w:rFonts w:ascii="Times New Roman" w:hAnsi="Times New Roman"/>
                <w:i/>
                <w:sz w:val="24"/>
              </w:rPr>
              <w:t>et al.</w:t>
            </w:r>
          </w:p>
        </w:tc>
      </w:tr>
      <w:tr w:rsidR="00CF6A96" w:rsidRPr="001E653A" w:rsidTr="00482C29">
        <w:tc>
          <w:tcPr>
            <w:tcW w:w="120" w:type="pct"/>
          </w:tcPr>
          <w:p w:rsidR="00CF6A96" w:rsidRPr="001E653A" w:rsidRDefault="00CF6A96" w:rsidP="00482C29">
            <w:pPr>
              <w:rPr>
                <w:rFonts w:ascii="Times New Roman" w:hAnsi="Times New Roman"/>
                <w:sz w:val="24"/>
              </w:rPr>
            </w:pPr>
          </w:p>
        </w:tc>
        <w:tc>
          <w:tcPr>
            <w:tcW w:w="547" w:type="pct"/>
          </w:tcPr>
          <w:p w:rsidR="00CF6A96" w:rsidRPr="001E653A" w:rsidRDefault="00CF6A96" w:rsidP="00482C29">
            <w:pPr>
              <w:rPr>
                <w:rFonts w:ascii="Times New Roman" w:hAnsi="Times New Roman"/>
                <w:sz w:val="24"/>
              </w:rPr>
            </w:pPr>
            <w:r w:rsidRPr="001E653A">
              <w:rPr>
                <w:rFonts w:ascii="Times New Roman" w:hAnsi="Times New Roman"/>
                <w:sz w:val="24"/>
              </w:rPr>
              <w:t>Reverse</w:t>
            </w:r>
          </w:p>
        </w:tc>
        <w:tc>
          <w:tcPr>
            <w:tcW w:w="2271" w:type="pct"/>
          </w:tcPr>
          <w:p w:rsidR="00CF6A96" w:rsidRPr="001E653A" w:rsidRDefault="00CF6A96" w:rsidP="00482C29">
            <w:pPr>
              <w:rPr>
                <w:rFonts w:ascii="Times New Roman" w:hAnsi="Times New Roman"/>
                <w:sz w:val="24"/>
              </w:rPr>
            </w:pPr>
            <w:r w:rsidRPr="001E653A">
              <w:rPr>
                <w:rFonts w:ascii="Times New Roman" w:hAnsi="Times New Roman"/>
                <w:sz w:val="24"/>
              </w:rPr>
              <w:t>TGC TTC AGT GTC AGT TAT ACC T</w:t>
            </w:r>
          </w:p>
        </w:tc>
        <w:tc>
          <w:tcPr>
            <w:tcW w:w="979" w:type="pct"/>
          </w:tcPr>
          <w:p w:rsidR="00CF6A96" w:rsidRPr="001E653A" w:rsidRDefault="00CF6A96" w:rsidP="00482C29">
            <w:pPr>
              <w:rPr>
                <w:rFonts w:ascii="Times New Roman" w:hAnsi="Times New Roman"/>
                <w:sz w:val="24"/>
              </w:rPr>
            </w:pPr>
          </w:p>
        </w:tc>
        <w:tc>
          <w:tcPr>
            <w:tcW w:w="1084" w:type="pct"/>
          </w:tcPr>
          <w:p w:rsidR="00CF6A96" w:rsidRPr="001E653A" w:rsidRDefault="00CF6A96" w:rsidP="00482C29">
            <w:pPr>
              <w:rPr>
                <w:rFonts w:ascii="Times New Roman" w:hAnsi="Times New Roman"/>
                <w:sz w:val="24"/>
              </w:rPr>
            </w:pPr>
          </w:p>
        </w:tc>
      </w:tr>
      <w:tr w:rsidR="00CF6A96" w:rsidRPr="001E653A" w:rsidTr="00482C29">
        <w:tc>
          <w:tcPr>
            <w:tcW w:w="5000" w:type="pct"/>
            <w:gridSpan w:val="5"/>
          </w:tcPr>
          <w:p w:rsidR="00CF6A96" w:rsidRPr="001E653A" w:rsidRDefault="00CF6A96" w:rsidP="00482C29">
            <w:pPr>
              <w:rPr>
                <w:rFonts w:ascii="Times New Roman" w:hAnsi="Times New Roman"/>
                <w:sz w:val="24"/>
              </w:rPr>
            </w:pPr>
            <w:r w:rsidRPr="001E653A">
              <w:rPr>
                <w:rFonts w:ascii="Times New Roman" w:hAnsi="Times New Roman"/>
                <w:i/>
                <w:sz w:val="24"/>
              </w:rPr>
              <w:t>Treponema denticola</w:t>
            </w:r>
          </w:p>
        </w:tc>
      </w:tr>
      <w:tr w:rsidR="00CF6A96" w:rsidRPr="001E653A" w:rsidTr="00482C29">
        <w:tc>
          <w:tcPr>
            <w:tcW w:w="120" w:type="pct"/>
          </w:tcPr>
          <w:p w:rsidR="00CF6A96" w:rsidRPr="001E653A" w:rsidRDefault="00CF6A96" w:rsidP="00482C29">
            <w:pPr>
              <w:rPr>
                <w:rFonts w:ascii="Times New Roman" w:hAnsi="Times New Roman"/>
                <w:sz w:val="24"/>
              </w:rPr>
            </w:pPr>
          </w:p>
        </w:tc>
        <w:tc>
          <w:tcPr>
            <w:tcW w:w="547" w:type="pct"/>
          </w:tcPr>
          <w:p w:rsidR="00CF6A96" w:rsidRPr="001E653A" w:rsidRDefault="00CF6A96" w:rsidP="00482C29">
            <w:pPr>
              <w:rPr>
                <w:rFonts w:ascii="Times New Roman" w:hAnsi="Times New Roman"/>
                <w:sz w:val="24"/>
              </w:rPr>
            </w:pPr>
            <w:r w:rsidRPr="001E653A">
              <w:rPr>
                <w:rFonts w:ascii="Times New Roman" w:hAnsi="Times New Roman"/>
                <w:sz w:val="24"/>
              </w:rPr>
              <w:t>Forward</w:t>
            </w:r>
          </w:p>
        </w:tc>
        <w:tc>
          <w:tcPr>
            <w:tcW w:w="2271" w:type="pct"/>
          </w:tcPr>
          <w:p w:rsidR="00CF6A96" w:rsidRPr="001E653A" w:rsidRDefault="00CF6A96" w:rsidP="00482C29">
            <w:pPr>
              <w:rPr>
                <w:rFonts w:ascii="Times New Roman" w:hAnsi="Times New Roman"/>
                <w:sz w:val="24"/>
              </w:rPr>
            </w:pPr>
            <w:r w:rsidRPr="001E653A">
              <w:rPr>
                <w:rFonts w:ascii="Times New Roman" w:hAnsi="Times New Roman"/>
                <w:sz w:val="24"/>
              </w:rPr>
              <w:t>TAA TAC CGA ATG TGC TCA TTT ACA T</w:t>
            </w:r>
          </w:p>
        </w:tc>
        <w:tc>
          <w:tcPr>
            <w:tcW w:w="979" w:type="pct"/>
          </w:tcPr>
          <w:p w:rsidR="00CF6A96" w:rsidRPr="001E653A" w:rsidRDefault="00CF6A96" w:rsidP="00482C29">
            <w:pPr>
              <w:rPr>
                <w:rFonts w:ascii="Times New Roman" w:hAnsi="Times New Roman"/>
                <w:sz w:val="24"/>
              </w:rPr>
            </w:pPr>
            <w:r w:rsidRPr="001E653A">
              <w:rPr>
                <w:rFonts w:ascii="Times New Roman" w:hAnsi="Times New Roman"/>
                <w:sz w:val="24"/>
              </w:rPr>
              <w:t>193-508 (316)</w:t>
            </w:r>
          </w:p>
        </w:tc>
        <w:tc>
          <w:tcPr>
            <w:tcW w:w="1084" w:type="pct"/>
          </w:tcPr>
          <w:p w:rsidR="00CF6A96" w:rsidRPr="001E653A" w:rsidRDefault="00CF6A96" w:rsidP="00482C29">
            <w:pPr>
              <w:rPr>
                <w:rFonts w:ascii="Times New Roman" w:hAnsi="Times New Roman"/>
                <w:sz w:val="24"/>
              </w:rPr>
            </w:pPr>
            <w:r w:rsidRPr="001E653A">
              <w:rPr>
                <w:rFonts w:ascii="Times New Roman" w:hAnsi="Times New Roman"/>
                <w:sz w:val="24"/>
              </w:rPr>
              <w:t xml:space="preserve">Ashimoto </w:t>
            </w:r>
            <w:r w:rsidRPr="001E653A">
              <w:rPr>
                <w:rFonts w:ascii="Times New Roman" w:hAnsi="Times New Roman"/>
                <w:i/>
                <w:sz w:val="24"/>
              </w:rPr>
              <w:t>et al.</w:t>
            </w:r>
          </w:p>
        </w:tc>
      </w:tr>
      <w:tr w:rsidR="00CF6A96" w:rsidRPr="001E653A" w:rsidTr="00482C29">
        <w:tc>
          <w:tcPr>
            <w:tcW w:w="120" w:type="pct"/>
            <w:tcBorders>
              <w:bottom w:val="nil"/>
            </w:tcBorders>
          </w:tcPr>
          <w:p w:rsidR="00CF6A96" w:rsidRPr="001E653A" w:rsidRDefault="00CF6A96" w:rsidP="00482C29">
            <w:pPr>
              <w:rPr>
                <w:rFonts w:ascii="Times New Roman" w:hAnsi="Times New Roman"/>
                <w:sz w:val="24"/>
              </w:rPr>
            </w:pPr>
          </w:p>
        </w:tc>
        <w:tc>
          <w:tcPr>
            <w:tcW w:w="547" w:type="pct"/>
            <w:tcBorders>
              <w:bottom w:val="nil"/>
            </w:tcBorders>
          </w:tcPr>
          <w:p w:rsidR="00CF6A96" w:rsidRPr="001E653A" w:rsidRDefault="00CF6A96" w:rsidP="00482C29">
            <w:pPr>
              <w:rPr>
                <w:rFonts w:ascii="Times New Roman" w:hAnsi="Times New Roman"/>
                <w:sz w:val="24"/>
              </w:rPr>
            </w:pPr>
            <w:r w:rsidRPr="001E653A">
              <w:rPr>
                <w:rFonts w:ascii="Times New Roman" w:hAnsi="Times New Roman"/>
                <w:sz w:val="24"/>
              </w:rPr>
              <w:t>Reverse</w:t>
            </w:r>
          </w:p>
        </w:tc>
        <w:tc>
          <w:tcPr>
            <w:tcW w:w="2271" w:type="pct"/>
            <w:tcBorders>
              <w:bottom w:val="nil"/>
            </w:tcBorders>
          </w:tcPr>
          <w:p w:rsidR="00CF6A96" w:rsidRPr="001E653A" w:rsidRDefault="00CF6A96" w:rsidP="00482C29">
            <w:pPr>
              <w:rPr>
                <w:rFonts w:ascii="Times New Roman" w:hAnsi="Times New Roman"/>
                <w:sz w:val="24"/>
              </w:rPr>
            </w:pPr>
            <w:r w:rsidRPr="001E653A">
              <w:rPr>
                <w:rFonts w:ascii="Times New Roman" w:hAnsi="Times New Roman"/>
                <w:sz w:val="24"/>
              </w:rPr>
              <w:t>TCA AAG AAG CAT TCC CTC TTC TTC TTA</w:t>
            </w:r>
          </w:p>
        </w:tc>
        <w:tc>
          <w:tcPr>
            <w:tcW w:w="979" w:type="pct"/>
            <w:tcBorders>
              <w:bottom w:val="nil"/>
            </w:tcBorders>
          </w:tcPr>
          <w:p w:rsidR="00CF6A96" w:rsidRPr="001E653A" w:rsidRDefault="00CF6A96" w:rsidP="00482C29">
            <w:pPr>
              <w:rPr>
                <w:rFonts w:ascii="Times New Roman" w:hAnsi="Times New Roman"/>
                <w:sz w:val="24"/>
              </w:rPr>
            </w:pPr>
          </w:p>
        </w:tc>
        <w:tc>
          <w:tcPr>
            <w:tcW w:w="1084" w:type="pct"/>
            <w:tcBorders>
              <w:bottom w:val="nil"/>
            </w:tcBorders>
          </w:tcPr>
          <w:p w:rsidR="00CF6A96" w:rsidRPr="001E653A" w:rsidRDefault="00CF6A96" w:rsidP="00482C29">
            <w:pPr>
              <w:rPr>
                <w:rFonts w:ascii="Times New Roman" w:hAnsi="Times New Roman"/>
                <w:sz w:val="24"/>
              </w:rPr>
            </w:pPr>
          </w:p>
        </w:tc>
      </w:tr>
      <w:tr w:rsidR="00CF6A96" w:rsidRPr="001E653A" w:rsidTr="00482C29">
        <w:tc>
          <w:tcPr>
            <w:tcW w:w="5000" w:type="pct"/>
            <w:gridSpan w:val="5"/>
            <w:tcBorders>
              <w:top w:val="nil"/>
              <w:bottom w:val="nil"/>
            </w:tcBorders>
          </w:tcPr>
          <w:p w:rsidR="00CF6A96" w:rsidRPr="001E653A" w:rsidRDefault="00CF6A96" w:rsidP="00482C29">
            <w:pPr>
              <w:rPr>
                <w:rFonts w:ascii="Times New Roman" w:hAnsi="Times New Roman"/>
                <w:sz w:val="24"/>
              </w:rPr>
            </w:pPr>
            <w:r w:rsidRPr="001E653A">
              <w:rPr>
                <w:rFonts w:ascii="Times New Roman" w:hAnsi="Times New Roman"/>
                <w:i/>
                <w:sz w:val="24"/>
              </w:rPr>
              <w:t>Fusobacterium nucleatum</w:t>
            </w:r>
          </w:p>
        </w:tc>
      </w:tr>
      <w:tr w:rsidR="00CF6A96" w:rsidRPr="001E653A" w:rsidTr="00482C29">
        <w:tc>
          <w:tcPr>
            <w:tcW w:w="120" w:type="pct"/>
            <w:tcBorders>
              <w:top w:val="nil"/>
              <w:bottom w:val="nil"/>
            </w:tcBorders>
          </w:tcPr>
          <w:p w:rsidR="00CF6A96" w:rsidRPr="001E653A" w:rsidRDefault="00CF6A96" w:rsidP="00482C29">
            <w:pPr>
              <w:rPr>
                <w:rFonts w:ascii="Times New Roman" w:hAnsi="Times New Roman"/>
                <w:sz w:val="24"/>
              </w:rPr>
            </w:pPr>
          </w:p>
        </w:tc>
        <w:tc>
          <w:tcPr>
            <w:tcW w:w="547" w:type="pct"/>
            <w:tcBorders>
              <w:top w:val="nil"/>
              <w:bottom w:val="nil"/>
            </w:tcBorders>
          </w:tcPr>
          <w:p w:rsidR="00CF6A96" w:rsidRPr="001E653A" w:rsidRDefault="00CF6A96" w:rsidP="00482C29">
            <w:pPr>
              <w:rPr>
                <w:rFonts w:ascii="Times New Roman" w:hAnsi="Times New Roman"/>
                <w:sz w:val="24"/>
              </w:rPr>
            </w:pPr>
            <w:r w:rsidRPr="001E653A">
              <w:rPr>
                <w:rFonts w:ascii="Times New Roman" w:hAnsi="Times New Roman"/>
                <w:sz w:val="24"/>
              </w:rPr>
              <w:t>Forward</w:t>
            </w:r>
          </w:p>
        </w:tc>
        <w:tc>
          <w:tcPr>
            <w:tcW w:w="2271" w:type="pct"/>
            <w:tcBorders>
              <w:top w:val="nil"/>
              <w:bottom w:val="nil"/>
            </w:tcBorders>
          </w:tcPr>
          <w:p w:rsidR="00CF6A96" w:rsidRPr="001E653A" w:rsidRDefault="00CF6A96" w:rsidP="00482C29">
            <w:pPr>
              <w:rPr>
                <w:rFonts w:ascii="Times New Roman" w:hAnsi="Times New Roman"/>
                <w:sz w:val="24"/>
              </w:rPr>
            </w:pPr>
            <w:r w:rsidRPr="001E653A">
              <w:rPr>
                <w:rFonts w:ascii="Times New Roman" w:hAnsi="Times New Roman"/>
                <w:sz w:val="24"/>
              </w:rPr>
              <w:t>AGGGCATCCTAGAATTATG</w:t>
            </w:r>
          </w:p>
        </w:tc>
        <w:tc>
          <w:tcPr>
            <w:tcW w:w="979" w:type="pct"/>
            <w:tcBorders>
              <w:top w:val="nil"/>
              <w:bottom w:val="nil"/>
            </w:tcBorders>
          </w:tcPr>
          <w:p w:rsidR="00CF6A96" w:rsidRPr="001E653A" w:rsidRDefault="00CF6A96" w:rsidP="00482C29">
            <w:pPr>
              <w:rPr>
                <w:rFonts w:ascii="Times New Roman" w:hAnsi="Times New Roman"/>
                <w:sz w:val="24"/>
              </w:rPr>
            </w:pPr>
            <w:r w:rsidRPr="001E653A">
              <w:rPr>
                <w:rFonts w:ascii="Times New Roman" w:hAnsi="Times New Roman"/>
                <w:sz w:val="24"/>
              </w:rPr>
              <w:t>190–1,006(817)</w:t>
            </w:r>
          </w:p>
        </w:tc>
        <w:tc>
          <w:tcPr>
            <w:tcW w:w="1084" w:type="pct"/>
            <w:tcBorders>
              <w:top w:val="nil"/>
              <w:bottom w:val="nil"/>
            </w:tcBorders>
          </w:tcPr>
          <w:p w:rsidR="00CF6A96" w:rsidRPr="001E653A" w:rsidRDefault="00CF6A96" w:rsidP="00482C29">
            <w:pPr>
              <w:rPr>
                <w:rFonts w:ascii="Times New Roman" w:hAnsi="Times New Roman"/>
                <w:sz w:val="24"/>
              </w:rPr>
            </w:pPr>
            <w:r w:rsidRPr="001E653A">
              <w:rPr>
                <w:rFonts w:ascii="Times New Roman" w:hAnsi="Times New Roman"/>
                <w:sz w:val="24"/>
              </w:rPr>
              <w:t xml:space="preserve">Baumgartner </w:t>
            </w:r>
            <w:r w:rsidRPr="001E653A">
              <w:rPr>
                <w:rFonts w:ascii="Times New Roman" w:hAnsi="Times New Roman"/>
                <w:i/>
                <w:sz w:val="24"/>
              </w:rPr>
              <w:t>et al.</w:t>
            </w:r>
            <w:r w:rsidRPr="001E653A">
              <w:rPr>
                <w:rFonts w:ascii="Times New Roman" w:hAnsi="Times New Roman"/>
                <w:sz w:val="24"/>
              </w:rPr>
              <w:t xml:space="preserve"> </w:t>
            </w:r>
          </w:p>
        </w:tc>
      </w:tr>
      <w:tr w:rsidR="00CF6A96" w:rsidRPr="001E653A" w:rsidTr="00482C29">
        <w:tc>
          <w:tcPr>
            <w:tcW w:w="120" w:type="pct"/>
            <w:tcBorders>
              <w:top w:val="nil"/>
              <w:bottom w:val="single" w:sz="4" w:space="0" w:color="auto"/>
            </w:tcBorders>
          </w:tcPr>
          <w:p w:rsidR="00CF6A96" w:rsidRPr="001E653A" w:rsidRDefault="00CF6A96" w:rsidP="00482C29">
            <w:pPr>
              <w:rPr>
                <w:rFonts w:ascii="Times New Roman" w:hAnsi="Times New Roman"/>
                <w:sz w:val="24"/>
              </w:rPr>
            </w:pPr>
          </w:p>
        </w:tc>
        <w:tc>
          <w:tcPr>
            <w:tcW w:w="547" w:type="pct"/>
            <w:tcBorders>
              <w:top w:val="nil"/>
              <w:bottom w:val="single" w:sz="4" w:space="0" w:color="auto"/>
            </w:tcBorders>
          </w:tcPr>
          <w:p w:rsidR="00CF6A96" w:rsidRPr="001E653A" w:rsidRDefault="00CF6A96" w:rsidP="00482C29">
            <w:pPr>
              <w:rPr>
                <w:rFonts w:ascii="Times New Roman" w:hAnsi="Times New Roman"/>
                <w:sz w:val="24"/>
              </w:rPr>
            </w:pPr>
            <w:r w:rsidRPr="001E653A">
              <w:rPr>
                <w:rFonts w:ascii="Times New Roman" w:hAnsi="Times New Roman"/>
                <w:sz w:val="24"/>
              </w:rPr>
              <w:t>Reverse</w:t>
            </w:r>
          </w:p>
        </w:tc>
        <w:tc>
          <w:tcPr>
            <w:tcW w:w="2271" w:type="pct"/>
            <w:tcBorders>
              <w:top w:val="nil"/>
              <w:bottom w:val="single" w:sz="4" w:space="0" w:color="auto"/>
            </w:tcBorders>
          </w:tcPr>
          <w:p w:rsidR="00CF6A96" w:rsidRPr="001E653A" w:rsidRDefault="00CF6A96" w:rsidP="00482C29">
            <w:pPr>
              <w:rPr>
                <w:rFonts w:ascii="Times New Roman" w:hAnsi="Times New Roman"/>
                <w:sz w:val="24"/>
              </w:rPr>
            </w:pPr>
            <w:r w:rsidRPr="001E653A">
              <w:rPr>
                <w:rFonts w:ascii="Times New Roman" w:hAnsi="Times New Roman"/>
                <w:sz w:val="24"/>
              </w:rPr>
              <w:t>GGGACACTGAAACATCTCTGTCTCA</w:t>
            </w:r>
          </w:p>
        </w:tc>
        <w:tc>
          <w:tcPr>
            <w:tcW w:w="979" w:type="pct"/>
            <w:tcBorders>
              <w:top w:val="nil"/>
              <w:bottom w:val="single" w:sz="4" w:space="0" w:color="auto"/>
            </w:tcBorders>
          </w:tcPr>
          <w:p w:rsidR="00CF6A96" w:rsidRPr="001E653A" w:rsidRDefault="00CF6A96" w:rsidP="00482C29">
            <w:pPr>
              <w:rPr>
                <w:rFonts w:ascii="Times New Roman" w:hAnsi="Times New Roman"/>
                <w:sz w:val="24"/>
              </w:rPr>
            </w:pPr>
          </w:p>
        </w:tc>
        <w:tc>
          <w:tcPr>
            <w:tcW w:w="1084" w:type="pct"/>
            <w:tcBorders>
              <w:top w:val="nil"/>
              <w:bottom w:val="single" w:sz="4" w:space="0" w:color="auto"/>
            </w:tcBorders>
          </w:tcPr>
          <w:p w:rsidR="00CF6A96" w:rsidRPr="001E653A" w:rsidRDefault="00CF6A96" w:rsidP="00482C29">
            <w:pPr>
              <w:rPr>
                <w:rFonts w:ascii="Times New Roman" w:hAnsi="Times New Roman"/>
                <w:sz w:val="24"/>
              </w:rPr>
            </w:pPr>
          </w:p>
        </w:tc>
      </w:tr>
    </w:tbl>
    <w:p w:rsidR="00273416" w:rsidRDefault="00813F16">
      <w:pPr>
        <w:spacing w:beforeLines="100" w:before="312" w:afterLines="50" w:after="156"/>
        <w:rPr>
          <w:rFonts w:ascii="Times New Roman" w:hAnsi="Times New Roman" w:cs="Times New Roman"/>
          <w:sz w:val="24"/>
        </w:rPr>
      </w:pPr>
      <w:r>
        <w:rPr>
          <w:rFonts w:ascii="Times New Roman" w:hAnsi="Times New Roman" w:cs="Times New Roman"/>
          <w:i/>
          <w:iCs/>
          <w:sz w:val="24"/>
        </w:rPr>
        <w:t>Table 2</w:t>
      </w:r>
      <w:r>
        <w:rPr>
          <w:rFonts w:ascii="Times New Roman" w:hAnsi="Times New Roman" w:cs="Times New Roman"/>
          <w:sz w:val="24"/>
        </w:rPr>
        <w:t>,Pg</w:t>
      </w:r>
      <w:r>
        <w:rPr>
          <w:rFonts w:ascii="Times New Roman" w:hAnsi="Times New Roman" w:cs="Times New Roman"/>
          <w:sz w:val="24"/>
        </w:rPr>
        <w:t>，</w:t>
      </w:r>
      <w:r>
        <w:rPr>
          <w:rFonts w:ascii="Times New Roman" w:hAnsi="Times New Roman" w:cs="Times New Roman"/>
          <w:sz w:val="24"/>
        </w:rPr>
        <w:t>Tf</w:t>
      </w:r>
      <w:r>
        <w:rPr>
          <w:rFonts w:ascii="Times New Roman" w:hAnsi="Times New Roman" w:cs="Times New Roman"/>
          <w:sz w:val="24"/>
        </w:rPr>
        <w:t>，</w:t>
      </w:r>
      <w:r>
        <w:rPr>
          <w:rFonts w:ascii="Times New Roman" w:hAnsi="Times New Roman" w:cs="Times New Roman"/>
          <w:sz w:val="24"/>
        </w:rPr>
        <w:t xml:space="preserve">Td reaction </w:t>
      </w:r>
      <w:r>
        <w:rPr>
          <w:rFonts w:ascii="Times New Roman" w:hAnsi="Times New Roman" w:cs="Times New Roman"/>
          <w:color w:val="000000"/>
          <w:sz w:val="24"/>
        </w:rPr>
        <w:t>mixture</w:t>
      </w:r>
      <w:r>
        <w:rPr>
          <w:rFonts w:ascii="Times New Roman" w:hAnsi="Times New Roman" w:cs="Times New Roman" w:hint="eastAsia"/>
          <w:color w:val="000000"/>
          <w:sz w:val="24"/>
        </w:rPr>
        <w:t>.</w:t>
      </w:r>
    </w:p>
    <w:tbl>
      <w:tblPr>
        <w:tblW w:w="5394" w:type="dxa"/>
        <w:tblBorders>
          <w:top w:val="single" w:sz="4" w:space="0" w:color="auto"/>
          <w:bottom w:val="single" w:sz="4" w:space="0" w:color="auto"/>
        </w:tblBorders>
        <w:tblLayout w:type="fixed"/>
        <w:tblLook w:val="04A0" w:firstRow="1" w:lastRow="0" w:firstColumn="1" w:lastColumn="0" w:noHBand="0" w:noVBand="1"/>
      </w:tblPr>
      <w:tblGrid>
        <w:gridCol w:w="3947"/>
        <w:gridCol w:w="1447"/>
      </w:tblGrid>
      <w:tr w:rsidR="00273416">
        <w:trPr>
          <w:trHeight w:val="276"/>
        </w:trPr>
        <w:tc>
          <w:tcPr>
            <w:tcW w:w="3947" w:type="dxa"/>
            <w:tcBorders>
              <w:bottom w:val="single" w:sz="4" w:space="0" w:color="auto"/>
              <w:tl2br w:val="nil"/>
              <w:tr2bl w:val="nil"/>
            </w:tcBorders>
          </w:tcPr>
          <w:p w:rsidR="00273416" w:rsidRDefault="00813F16">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eagent</w:t>
            </w:r>
          </w:p>
        </w:tc>
        <w:tc>
          <w:tcPr>
            <w:tcW w:w="1447" w:type="dxa"/>
            <w:tcBorders>
              <w:bottom w:val="single" w:sz="4" w:space="0" w:color="auto"/>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volume (</w:t>
            </w:r>
            <w:r>
              <w:rPr>
                <w:rFonts w:ascii="Times New Roman" w:eastAsia="宋体" w:hAnsi="Times New Roman" w:cs="Times New Roman"/>
                <w:color w:val="000000"/>
                <w:sz w:val="24"/>
              </w:rPr>
              <w:t>μl)</w:t>
            </w:r>
          </w:p>
        </w:tc>
      </w:tr>
      <w:tr w:rsidR="00273416">
        <w:trPr>
          <w:trHeight w:val="276"/>
        </w:trPr>
        <w:tc>
          <w:tcPr>
            <w:tcW w:w="3947" w:type="dxa"/>
            <w:tcBorders>
              <w:top w:val="single" w:sz="4" w:space="0" w:color="auto"/>
            </w:tcBorders>
          </w:tcPr>
          <w:p w:rsidR="00273416" w:rsidRDefault="00813F16">
            <w:pPr>
              <w:rPr>
                <w:rFonts w:ascii="Times New Roman" w:hAnsi="Times New Roman" w:cs="Times New Roman"/>
                <w:sz w:val="24"/>
              </w:rPr>
            </w:pPr>
            <w:r>
              <w:rPr>
                <w:rFonts w:ascii="Times New Roman" w:hAnsi="Times New Roman" w:cs="Times New Roman"/>
                <w:sz w:val="24"/>
              </w:rPr>
              <w:t>Template</w:t>
            </w:r>
          </w:p>
        </w:tc>
        <w:tc>
          <w:tcPr>
            <w:tcW w:w="1447" w:type="dxa"/>
            <w:tcBorders>
              <w:top w:val="single" w:sz="4" w:space="0" w:color="auto"/>
            </w:tcBorders>
          </w:tcPr>
          <w:p w:rsidR="00273416" w:rsidRDefault="00813F16">
            <w:pPr>
              <w:rPr>
                <w:rFonts w:ascii="Times New Roman" w:hAnsi="Times New Roman" w:cs="Times New Roman"/>
                <w:sz w:val="24"/>
              </w:rPr>
            </w:pPr>
            <w:r>
              <w:rPr>
                <w:rFonts w:ascii="Times New Roman" w:hAnsi="Times New Roman" w:cs="Times New Roman"/>
                <w:sz w:val="24"/>
              </w:rPr>
              <w:t>2</w:t>
            </w:r>
          </w:p>
        </w:tc>
      </w:tr>
      <w:tr w:rsidR="00273416">
        <w:trPr>
          <w:trHeight w:val="259"/>
        </w:trPr>
        <w:tc>
          <w:tcPr>
            <w:tcW w:w="3947" w:type="dxa"/>
          </w:tcPr>
          <w:p w:rsidR="00273416" w:rsidRDefault="00813F16">
            <w:pPr>
              <w:rPr>
                <w:rFonts w:ascii="Times New Roman" w:hAnsi="Times New Roman" w:cs="Times New Roman"/>
                <w:sz w:val="24"/>
              </w:rPr>
            </w:pPr>
            <w:r>
              <w:rPr>
                <w:rFonts w:ascii="Times New Roman" w:hAnsi="Times New Roman" w:cs="Times New Roman"/>
                <w:sz w:val="24"/>
              </w:rPr>
              <w:t xml:space="preserve">10×buffer </w:t>
            </w:r>
            <w:r>
              <w:rPr>
                <w:rFonts w:ascii="Times New Roman" w:hAnsi="Times New Roman" w:cs="Times New Roman"/>
                <w:sz w:val="24"/>
              </w:rPr>
              <w:t>（</w:t>
            </w:r>
            <w:r>
              <w:rPr>
                <w:rFonts w:ascii="Times New Roman" w:hAnsi="Times New Roman" w:cs="Times New Roman"/>
                <w:sz w:val="24"/>
              </w:rPr>
              <w:t>Mg plus</w:t>
            </w:r>
            <w:r>
              <w:rPr>
                <w:rFonts w:ascii="Times New Roman" w:hAnsi="Times New Roman" w:cs="Times New Roman"/>
                <w:sz w:val="24"/>
              </w:rPr>
              <w:t>）</w:t>
            </w:r>
          </w:p>
        </w:tc>
        <w:tc>
          <w:tcPr>
            <w:tcW w:w="1447" w:type="dxa"/>
          </w:tcPr>
          <w:p w:rsidR="00273416" w:rsidRDefault="00813F16">
            <w:pPr>
              <w:rPr>
                <w:rFonts w:ascii="Times New Roman" w:hAnsi="Times New Roman" w:cs="Times New Roman"/>
                <w:sz w:val="24"/>
              </w:rPr>
            </w:pPr>
            <w:r>
              <w:rPr>
                <w:rFonts w:ascii="Times New Roman" w:hAnsi="Times New Roman" w:cs="Times New Roman"/>
                <w:sz w:val="24"/>
              </w:rPr>
              <w:t xml:space="preserve">2.5        </w:t>
            </w:r>
          </w:p>
        </w:tc>
      </w:tr>
      <w:tr w:rsidR="00273416">
        <w:trPr>
          <w:trHeight w:val="276"/>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d NTP(2.5mM)</w:t>
            </w:r>
          </w:p>
        </w:tc>
        <w:tc>
          <w:tcPr>
            <w:tcW w:w="14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2</w:t>
            </w:r>
          </w:p>
        </w:tc>
      </w:tr>
      <w:tr w:rsidR="00273416">
        <w:trPr>
          <w:trHeight w:val="276"/>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lastRenderedPageBreak/>
              <w:t>Taq DNA polymerase(5U/ul)</w:t>
            </w:r>
          </w:p>
        </w:tc>
        <w:tc>
          <w:tcPr>
            <w:tcW w:w="14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0.2</w:t>
            </w:r>
          </w:p>
        </w:tc>
      </w:tr>
      <w:tr w:rsidR="00273416">
        <w:trPr>
          <w:trHeight w:val="276"/>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Primer(10µM)</w:t>
            </w:r>
          </w:p>
        </w:tc>
        <w:tc>
          <w:tcPr>
            <w:tcW w:w="14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1</w:t>
            </w:r>
          </w:p>
        </w:tc>
      </w:tr>
      <w:tr w:rsidR="00273416">
        <w:trPr>
          <w:trHeight w:val="405"/>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Dd H2O</w:t>
            </w:r>
          </w:p>
        </w:tc>
        <w:tc>
          <w:tcPr>
            <w:tcW w:w="14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17.3</w:t>
            </w:r>
          </w:p>
        </w:tc>
      </w:tr>
      <w:tr w:rsidR="00273416">
        <w:trPr>
          <w:trHeight w:val="293"/>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Total</w:t>
            </w:r>
          </w:p>
        </w:tc>
        <w:tc>
          <w:tcPr>
            <w:tcW w:w="14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25</w:t>
            </w:r>
          </w:p>
        </w:tc>
      </w:tr>
    </w:tbl>
    <w:p w:rsidR="00273416" w:rsidRDefault="00273416">
      <w:pPr>
        <w:rPr>
          <w:rFonts w:ascii="Times New Roman" w:hAnsi="Times New Roman" w:cs="Times New Roman"/>
          <w:sz w:val="24"/>
        </w:rPr>
      </w:pPr>
    </w:p>
    <w:p w:rsidR="00273416" w:rsidRDefault="00813F16">
      <w:pPr>
        <w:rPr>
          <w:rFonts w:ascii="Times New Roman" w:hAnsi="Times New Roman" w:cs="Times New Roman"/>
          <w:sz w:val="24"/>
        </w:rPr>
      </w:pPr>
      <w:r>
        <w:rPr>
          <w:rFonts w:ascii="Times New Roman" w:hAnsi="Times New Roman" w:cs="Times New Roman"/>
          <w:sz w:val="24"/>
        </w:rPr>
        <w:t>Thermocycling for Pg</w:t>
      </w:r>
      <w:r>
        <w:rPr>
          <w:rFonts w:ascii="Times New Roman" w:hAnsi="Times New Roman" w:cs="Times New Roman"/>
          <w:sz w:val="24"/>
        </w:rPr>
        <w:t>，</w:t>
      </w:r>
      <w:r>
        <w:rPr>
          <w:rFonts w:ascii="Times New Roman" w:hAnsi="Times New Roman" w:cs="Times New Roman"/>
          <w:sz w:val="24"/>
        </w:rPr>
        <w:t>Tf</w:t>
      </w:r>
      <w:r>
        <w:rPr>
          <w:rFonts w:ascii="Times New Roman" w:hAnsi="Times New Roman" w:cs="Times New Roman"/>
          <w:sz w:val="24"/>
        </w:rPr>
        <w:t>，</w:t>
      </w:r>
      <w:r>
        <w:rPr>
          <w:rFonts w:ascii="Times New Roman" w:hAnsi="Times New Roman" w:cs="Times New Roman"/>
          <w:sz w:val="24"/>
        </w:rPr>
        <w:t>Td</w:t>
      </w:r>
      <w:r>
        <w:rPr>
          <w:rFonts w:ascii="Times New Roman" w:hAnsi="Times New Roman" w:cs="Times New Roman"/>
          <w:sz w:val="24"/>
        </w:rPr>
        <w:t>，</w:t>
      </w:r>
      <w:r>
        <w:rPr>
          <w:rFonts w:ascii="Times New Roman" w:hAnsi="Times New Roman" w:cs="Times New Roman"/>
          <w:sz w:val="24"/>
        </w:rPr>
        <w:t>Cr</w:t>
      </w:r>
    </w:p>
    <w:p w:rsidR="00273416" w:rsidRDefault="00813F16">
      <w:pPr>
        <w:rPr>
          <w:rFonts w:ascii="Times New Roman" w:hAnsi="Times New Roman" w:cs="Times New Roman"/>
          <w:sz w:val="24"/>
        </w:rPr>
      </w:pPr>
      <w:r>
        <w:rPr>
          <w:rFonts w:ascii="Times New Roman" w:hAnsi="Times New Roman" w:cs="Times New Roman"/>
          <w:sz w:val="24"/>
        </w:rPr>
        <w:t>95℃ 2 min;</w:t>
      </w:r>
    </w:p>
    <w:p w:rsidR="00273416" w:rsidRDefault="00813F16">
      <w:pPr>
        <w:rPr>
          <w:rFonts w:ascii="Times New Roman" w:hAnsi="Times New Roman" w:cs="Times New Roman"/>
          <w:sz w:val="24"/>
        </w:rPr>
      </w:pPr>
      <w:r>
        <w:rPr>
          <w:rFonts w:ascii="Times New Roman" w:hAnsi="Times New Roman" w:cs="Times New Roman"/>
          <w:sz w:val="24"/>
        </w:rPr>
        <w:t>95℃ 30 sec, 60℃ 1 min, 72℃ 1 min, 36 cycles</w:t>
      </w:r>
    </w:p>
    <w:p w:rsidR="00273416" w:rsidRDefault="00813F16">
      <w:pPr>
        <w:rPr>
          <w:rFonts w:ascii="Times New Roman" w:hAnsi="Times New Roman" w:cs="Times New Roman"/>
          <w:sz w:val="24"/>
        </w:rPr>
      </w:pPr>
      <w:r>
        <w:rPr>
          <w:rFonts w:ascii="Times New Roman" w:hAnsi="Times New Roman" w:cs="Times New Roman"/>
          <w:sz w:val="24"/>
        </w:rPr>
        <w:t>72℃ 2 min</w:t>
      </w:r>
    </w:p>
    <w:p w:rsidR="00273416" w:rsidRDefault="00813F16">
      <w:pPr>
        <w:spacing w:beforeLines="100" w:before="312" w:afterLines="50" w:after="156"/>
        <w:rPr>
          <w:rFonts w:ascii="Times New Roman" w:hAnsi="Times New Roman" w:cs="Times New Roman"/>
          <w:sz w:val="24"/>
        </w:rPr>
      </w:pPr>
      <w:r>
        <w:rPr>
          <w:rFonts w:ascii="Times New Roman" w:hAnsi="Times New Roman" w:cs="Times New Roman"/>
          <w:i/>
          <w:iCs/>
          <w:sz w:val="24"/>
        </w:rPr>
        <w:t xml:space="preserve">Table </w:t>
      </w:r>
      <w:r w:rsidR="00CF6A96">
        <w:rPr>
          <w:rFonts w:ascii="Times New Roman" w:hAnsi="Times New Roman" w:cs="Times New Roman"/>
          <w:i/>
          <w:iCs/>
          <w:sz w:val="24"/>
        </w:rPr>
        <w:t>3</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 xml:space="preserve">Fn </w:t>
      </w:r>
      <w:r>
        <w:rPr>
          <w:rFonts w:ascii="Times New Roman" w:hAnsi="Times New Roman" w:cs="Times New Roman"/>
          <w:color w:val="000000"/>
          <w:sz w:val="24"/>
        </w:rPr>
        <w:t>reaction mixture</w:t>
      </w:r>
      <w:r>
        <w:rPr>
          <w:rFonts w:ascii="Times New Roman" w:hAnsi="Times New Roman" w:cs="Times New Roman" w:hint="eastAsia"/>
          <w:color w:val="000000"/>
          <w:sz w:val="24"/>
        </w:rPr>
        <w:t>.</w:t>
      </w:r>
    </w:p>
    <w:tbl>
      <w:tblPr>
        <w:tblW w:w="5349" w:type="dxa"/>
        <w:tblBorders>
          <w:top w:val="single" w:sz="4" w:space="0" w:color="auto"/>
          <w:bottom w:val="single" w:sz="4" w:space="0" w:color="auto"/>
        </w:tblBorders>
        <w:tblLayout w:type="fixed"/>
        <w:tblLook w:val="04A0" w:firstRow="1" w:lastRow="0" w:firstColumn="1" w:lastColumn="0" w:noHBand="0" w:noVBand="1"/>
      </w:tblPr>
      <w:tblGrid>
        <w:gridCol w:w="3947"/>
        <w:gridCol w:w="1402"/>
      </w:tblGrid>
      <w:tr w:rsidR="00273416">
        <w:trPr>
          <w:trHeight w:val="276"/>
        </w:trPr>
        <w:tc>
          <w:tcPr>
            <w:tcW w:w="3947" w:type="dxa"/>
            <w:tcBorders>
              <w:bottom w:val="single" w:sz="4" w:space="0" w:color="auto"/>
              <w:tl2br w:val="nil"/>
              <w:tr2bl w:val="nil"/>
            </w:tcBorders>
          </w:tcPr>
          <w:p w:rsidR="00273416" w:rsidRDefault="00813F16">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eagent</w:t>
            </w:r>
          </w:p>
        </w:tc>
        <w:tc>
          <w:tcPr>
            <w:tcW w:w="1402" w:type="dxa"/>
            <w:tcBorders>
              <w:bottom w:val="single" w:sz="4" w:space="0" w:color="auto"/>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volume (</w:t>
            </w:r>
            <w:r>
              <w:rPr>
                <w:rFonts w:ascii="Times New Roman" w:eastAsia="宋体" w:hAnsi="Times New Roman" w:cs="Times New Roman"/>
                <w:color w:val="000000"/>
                <w:sz w:val="24"/>
              </w:rPr>
              <w:t>μl)</w:t>
            </w:r>
            <w:r>
              <w:rPr>
                <w:rFonts w:ascii="Times New Roman" w:hAnsi="Times New Roman" w:cs="Times New Roman"/>
                <w:sz w:val="24"/>
              </w:rPr>
              <w:t xml:space="preserve"> </w:t>
            </w:r>
          </w:p>
        </w:tc>
      </w:tr>
      <w:tr w:rsidR="00273416">
        <w:trPr>
          <w:trHeight w:val="276"/>
        </w:trPr>
        <w:tc>
          <w:tcPr>
            <w:tcW w:w="3947" w:type="dxa"/>
            <w:tcBorders>
              <w:top w:val="single" w:sz="4" w:space="0" w:color="auto"/>
            </w:tcBorders>
          </w:tcPr>
          <w:p w:rsidR="00273416" w:rsidRDefault="00813F16">
            <w:pPr>
              <w:rPr>
                <w:rFonts w:ascii="Times New Roman" w:hAnsi="Times New Roman" w:cs="Times New Roman"/>
                <w:sz w:val="24"/>
              </w:rPr>
            </w:pPr>
            <w:r>
              <w:rPr>
                <w:rFonts w:ascii="Times New Roman" w:hAnsi="Times New Roman" w:cs="Times New Roman"/>
                <w:sz w:val="24"/>
              </w:rPr>
              <w:t>Template</w:t>
            </w:r>
          </w:p>
        </w:tc>
        <w:tc>
          <w:tcPr>
            <w:tcW w:w="1402" w:type="dxa"/>
            <w:tcBorders>
              <w:top w:val="single" w:sz="4" w:space="0" w:color="auto"/>
            </w:tcBorders>
          </w:tcPr>
          <w:p w:rsidR="00273416" w:rsidRDefault="00813F16">
            <w:pPr>
              <w:rPr>
                <w:rFonts w:ascii="Times New Roman" w:hAnsi="Times New Roman" w:cs="Times New Roman"/>
                <w:sz w:val="24"/>
              </w:rPr>
            </w:pPr>
            <w:r>
              <w:rPr>
                <w:rFonts w:ascii="Times New Roman" w:hAnsi="Times New Roman" w:cs="Times New Roman"/>
                <w:sz w:val="24"/>
              </w:rPr>
              <w:t>2</w:t>
            </w:r>
          </w:p>
        </w:tc>
      </w:tr>
      <w:tr w:rsidR="00273416">
        <w:trPr>
          <w:trHeight w:val="259"/>
        </w:trPr>
        <w:tc>
          <w:tcPr>
            <w:tcW w:w="3947" w:type="dxa"/>
          </w:tcPr>
          <w:p w:rsidR="00273416" w:rsidRDefault="00813F16">
            <w:pPr>
              <w:rPr>
                <w:rFonts w:ascii="Times New Roman" w:hAnsi="Times New Roman" w:cs="Times New Roman"/>
                <w:sz w:val="24"/>
              </w:rPr>
            </w:pPr>
            <w:r>
              <w:rPr>
                <w:rFonts w:ascii="Times New Roman" w:hAnsi="Times New Roman" w:cs="Times New Roman"/>
                <w:sz w:val="24"/>
              </w:rPr>
              <w:t>10×buffer (Mg plus)</w:t>
            </w:r>
          </w:p>
        </w:tc>
        <w:tc>
          <w:tcPr>
            <w:tcW w:w="1402" w:type="dxa"/>
          </w:tcPr>
          <w:p w:rsidR="00273416" w:rsidRDefault="00813F16">
            <w:pPr>
              <w:rPr>
                <w:rFonts w:ascii="Times New Roman" w:hAnsi="Times New Roman" w:cs="Times New Roman"/>
                <w:sz w:val="24"/>
              </w:rPr>
            </w:pPr>
            <w:r>
              <w:rPr>
                <w:rFonts w:ascii="Times New Roman" w:hAnsi="Times New Roman" w:cs="Times New Roman"/>
                <w:sz w:val="24"/>
              </w:rPr>
              <w:t xml:space="preserve">2.5        </w:t>
            </w:r>
          </w:p>
        </w:tc>
      </w:tr>
      <w:tr w:rsidR="00273416">
        <w:trPr>
          <w:trHeight w:val="276"/>
        </w:trPr>
        <w:tc>
          <w:tcPr>
            <w:tcW w:w="3947" w:type="dxa"/>
          </w:tcPr>
          <w:p w:rsidR="00273416" w:rsidRDefault="00813F16">
            <w:pPr>
              <w:rPr>
                <w:rFonts w:ascii="Times New Roman" w:hAnsi="Times New Roman" w:cs="Times New Roman"/>
                <w:sz w:val="24"/>
              </w:rPr>
            </w:pPr>
            <w:r>
              <w:rPr>
                <w:rFonts w:ascii="Times New Roman" w:hAnsi="Times New Roman" w:cs="Times New Roman"/>
                <w:sz w:val="24"/>
              </w:rPr>
              <w:t>d NTP(2.5mM)</w:t>
            </w:r>
          </w:p>
        </w:tc>
        <w:tc>
          <w:tcPr>
            <w:tcW w:w="1402" w:type="dxa"/>
          </w:tcPr>
          <w:p w:rsidR="00273416" w:rsidRDefault="00813F16">
            <w:pPr>
              <w:rPr>
                <w:rFonts w:ascii="Times New Roman" w:hAnsi="Times New Roman" w:cs="Times New Roman"/>
                <w:sz w:val="24"/>
              </w:rPr>
            </w:pPr>
            <w:r>
              <w:rPr>
                <w:rFonts w:ascii="Times New Roman" w:hAnsi="Times New Roman" w:cs="Times New Roman"/>
                <w:sz w:val="24"/>
              </w:rPr>
              <w:t>2</w:t>
            </w:r>
          </w:p>
        </w:tc>
      </w:tr>
      <w:tr w:rsidR="00273416">
        <w:trPr>
          <w:trHeight w:val="276"/>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Taq DNA polymerase(5U/ul)</w:t>
            </w:r>
          </w:p>
        </w:tc>
        <w:tc>
          <w:tcPr>
            <w:tcW w:w="1402"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0.2</w:t>
            </w:r>
          </w:p>
        </w:tc>
      </w:tr>
      <w:tr w:rsidR="00273416">
        <w:trPr>
          <w:trHeight w:val="276"/>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Primer(10 µM)</w:t>
            </w:r>
          </w:p>
        </w:tc>
        <w:tc>
          <w:tcPr>
            <w:tcW w:w="1402"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1</w:t>
            </w:r>
          </w:p>
        </w:tc>
      </w:tr>
      <w:tr w:rsidR="00273416">
        <w:trPr>
          <w:trHeight w:val="405"/>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Dd H2O</w:t>
            </w:r>
          </w:p>
        </w:tc>
        <w:tc>
          <w:tcPr>
            <w:tcW w:w="1402"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17.3</w:t>
            </w:r>
          </w:p>
        </w:tc>
      </w:tr>
      <w:tr w:rsidR="00273416">
        <w:trPr>
          <w:trHeight w:val="293"/>
        </w:trPr>
        <w:tc>
          <w:tcPr>
            <w:tcW w:w="3947"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Total</w:t>
            </w:r>
          </w:p>
        </w:tc>
        <w:tc>
          <w:tcPr>
            <w:tcW w:w="1402" w:type="dxa"/>
            <w:tcBorders>
              <w:tl2br w:val="nil"/>
              <w:tr2bl w:val="nil"/>
            </w:tcBorders>
          </w:tcPr>
          <w:p w:rsidR="00273416" w:rsidRDefault="00813F16">
            <w:pPr>
              <w:rPr>
                <w:rFonts w:ascii="Times New Roman" w:hAnsi="Times New Roman" w:cs="Times New Roman"/>
                <w:sz w:val="24"/>
              </w:rPr>
            </w:pPr>
            <w:r>
              <w:rPr>
                <w:rFonts w:ascii="Times New Roman" w:hAnsi="Times New Roman" w:cs="Times New Roman"/>
                <w:sz w:val="24"/>
              </w:rPr>
              <w:t>25</w:t>
            </w:r>
          </w:p>
        </w:tc>
      </w:tr>
    </w:tbl>
    <w:p w:rsidR="00273416" w:rsidRDefault="00273416">
      <w:pPr>
        <w:rPr>
          <w:rFonts w:ascii="Times New Roman" w:hAnsi="Times New Roman" w:cs="Times New Roman"/>
          <w:sz w:val="24"/>
        </w:rPr>
      </w:pPr>
    </w:p>
    <w:p w:rsidR="00273416" w:rsidRDefault="00813F16">
      <w:pPr>
        <w:rPr>
          <w:rFonts w:ascii="Times New Roman" w:hAnsi="Times New Roman" w:cs="Times New Roman"/>
          <w:sz w:val="24"/>
        </w:rPr>
      </w:pPr>
      <w:r>
        <w:rPr>
          <w:rFonts w:ascii="Times New Roman" w:hAnsi="Times New Roman" w:cs="Times New Roman"/>
          <w:sz w:val="24"/>
        </w:rPr>
        <w:t>Thermocycling for Fn</w:t>
      </w:r>
    </w:p>
    <w:p w:rsidR="00273416" w:rsidRDefault="00813F16">
      <w:pPr>
        <w:rPr>
          <w:rFonts w:ascii="Times New Roman" w:hAnsi="Times New Roman" w:cs="Times New Roman"/>
          <w:sz w:val="24"/>
        </w:rPr>
      </w:pPr>
      <w:r>
        <w:rPr>
          <w:rFonts w:ascii="Times New Roman" w:hAnsi="Times New Roman" w:cs="Times New Roman"/>
          <w:sz w:val="24"/>
        </w:rPr>
        <w:t>94℃ 1 min</w:t>
      </w:r>
    </w:p>
    <w:p w:rsidR="00273416" w:rsidRDefault="00813F16">
      <w:pPr>
        <w:rPr>
          <w:rFonts w:ascii="Times New Roman" w:hAnsi="Times New Roman" w:cs="Times New Roman"/>
          <w:sz w:val="24"/>
        </w:rPr>
      </w:pPr>
      <w:r>
        <w:rPr>
          <w:rFonts w:ascii="Times New Roman" w:hAnsi="Times New Roman" w:cs="Times New Roman"/>
          <w:sz w:val="24"/>
        </w:rPr>
        <w:t>94℃ 1 min, 60℃ 1 min, 72℃ 90 sec, 35 cycles</w:t>
      </w:r>
    </w:p>
    <w:p w:rsidR="00273416" w:rsidRDefault="00813F16">
      <w:pPr>
        <w:rPr>
          <w:rFonts w:ascii="Times New Roman" w:eastAsia="宋体" w:hAnsi="Times New Roman" w:cs="Times New Roman"/>
          <w:i/>
          <w:iCs/>
          <w:color w:val="000000"/>
          <w:sz w:val="24"/>
        </w:rPr>
      </w:pPr>
      <w:r>
        <w:rPr>
          <w:rFonts w:ascii="Times New Roman" w:hAnsi="Times New Roman" w:cs="Times New Roman"/>
          <w:sz w:val="24"/>
        </w:rPr>
        <w:t>72℃ 10 min</w:t>
      </w:r>
    </w:p>
    <w:p w:rsidR="00273416" w:rsidRDefault="00813F16">
      <w:pPr>
        <w:pStyle w:val="3"/>
        <w:widowControl/>
        <w:rPr>
          <w:rFonts w:ascii="Times New Roman" w:hAnsi="Times New Roman" w:hint="default"/>
          <w:bCs/>
          <w:color w:val="000000"/>
          <w:kern w:val="2"/>
          <w:sz w:val="28"/>
          <w:szCs w:val="28"/>
        </w:rPr>
      </w:pPr>
      <w:r>
        <w:rPr>
          <w:rFonts w:ascii="Times New Roman" w:hAnsi="Times New Roman"/>
          <w:bCs/>
          <w:color w:val="000000"/>
          <w:kern w:val="2"/>
          <w:sz w:val="28"/>
          <w:szCs w:val="28"/>
        </w:rPr>
        <w:t xml:space="preserve">6 </w:t>
      </w:r>
      <w:r>
        <w:rPr>
          <w:rFonts w:ascii="Times New Roman" w:hAnsi="Times New Roman" w:hint="default"/>
          <w:bCs/>
          <w:color w:val="000000"/>
          <w:kern w:val="2"/>
          <w:sz w:val="28"/>
          <w:szCs w:val="28"/>
        </w:rPr>
        <w:t>Agarose gel electrophoresis</w:t>
      </w:r>
    </w:p>
    <w:p w:rsidR="00273416" w:rsidRDefault="00813F16">
      <w:pPr>
        <w:pStyle w:val="a3"/>
        <w:widowControl/>
        <w:numPr>
          <w:ilvl w:val="0"/>
          <w:numId w:val="4"/>
        </w:numPr>
        <w:spacing w:before="76" w:after="76" w:line="300" w:lineRule="auto"/>
        <w:rPr>
          <w:rFonts w:ascii="Times New Roman" w:eastAsia="宋体" w:hAnsi="Times New Roman"/>
          <w:color w:val="000000"/>
        </w:rPr>
      </w:pPr>
      <w:r>
        <w:rPr>
          <w:rFonts w:ascii="Times New Roman" w:eastAsia="宋体" w:hAnsi="Times New Roman"/>
          <w:color w:val="000000"/>
        </w:rPr>
        <w:t xml:space="preserve"> Measure 30 mL of 1X TAE(Solarbio,Beijing,China) buffer in a graduated cylinder and pour it into a 100 mL flask.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 xml:space="preserve">2. Weigh 0.45 grams of electrophoresis grade agarose(Solarbio, Beijing, China) and add it to the buffer solution in the flask and swirl it gently.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3. No keeping the cap of flask too tight .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 xml:space="preserve">4.Adjust the level of fire to mediate-high and place the flask into a microwave,and turn off the door.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5.Heat 1.5 min, take out the flask by glove.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6.Cool the agarose to about 50-55°</w:t>
      </w:r>
    </w:p>
    <w:p w:rsidR="00273416" w:rsidRDefault="00813F16">
      <w:pPr>
        <w:pStyle w:val="a3"/>
        <w:widowControl/>
        <w:tabs>
          <w:tab w:val="center" w:pos="4153"/>
        </w:tabs>
        <w:spacing w:before="76" w:after="76" w:line="300" w:lineRule="auto"/>
        <w:rPr>
          <w:rFonts w:ascii="Times New Roman" w:eastAsia="宋体" w:hAnsi="Times New Roman"/>
          <w:color w:val="000000"/>
        </w:rPr>
      </w:pPr>
      <w:r>
        <w:rPr>
          <w:rFonts w:ascii="Times New Roman" w:eastAsia="宋体" w:hAnsi="Times New Roman"/>
          <w:color w:val="000000"/>
        </w:rPr>
        <w:t>7.Add 1.5 μl goldview (Solarbio,Beijing,China) to the agarose and swirl it.</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lastRenderedPageBreak/>
        <w:t xml:space="preserve">8.Place the gel tray into the gel box so that the ends of the tray are blocked by the sides of the box perpendicular to the ends of the box. Place the comb in the slots on one end of the tray.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 xml:space="preserve">9.Pour the cooled agarose into the tray and there is an equal amount of buffer solution in either chamber .The thickness is about 4mm. Let it cool until it is solid about 30minutes.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10.Carefully pull upward on the comb to remove it once the agarose has solidified.Remove the tray from the box into the electrophoresis box.and so there is about 2-3 mm of solution above the gel.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11.Mix 5μl PCR product with 1μl loading buffer(Solarbio,Beijing,China) ,</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Introduce the mixture solution and standard DNA DL2000(TaKaRa Biotechnology, Dalian, PR China) into the bottom of the well.Set voltage as 130V,time as 30 minutes.</w:t>
      </w:r>
    </w:p>
    <w:p w:rsidR="00273416" w:rsidRDefault="00813F16">
      <w:pPr>
        <w:pStyle w:val="a3"/>
        <w:widowControl/>
        <w:spacing w:before="76" w:after="76" w:line="300" w:lineRule="auto"/>
        <w:rPr>
          <w:rFonts w:ascii="Times New Roman" w:eastAsia="宋体" w:hAnsi="Times New Roman"/>
          <w:color w:val="000000"/>
        </w:rPr>
      </w:pPr>
      <w:r>
        <w:rPr>
          <w:rFonts w:ascii="Times New Roman" w:eastAsia="宋体" w:hAnsi="Times New Roman"/>
          <w:color w:val="000000"/>
        </w:rPr>
        <w:t>12.Photograph the gel under 300 nm ultraviolet illumination.</w:t>
      </w:r>
    </w:p>
    <w:p w:rsidR="00273416" w:rsidRDefault="00813F16">
      <w:pPr>
        <w:jc w:val="left"/>
        <w:rPr>
          <w:sz w:val="24"/>
        </w:rPr>
      </w:pPr>
      <w:r>
        <w:rPr>
          <w:rFonts w:ascii="Times New Roman" w:eastAsia="宋体" w:hAnsi="Times New Roman" w:cs="Times New Roman"/>
          <w:color w:val="000000"/>
          <w:sz w:val="24"/>
        </w:rPr>
        <w:fldChar w:fldCharType="begin"/>
      </w:r>
      <w:r>
        <w:rPr>
          <w:rFonts w:ascii="Times New Roman" w:eastAsia="宋体" w:hAnsi="Times New Roman" w:cs="Times New Roman" w:hint="eastAsia"/>
          <w:color w:val="000000"/>
          <w:sz w:val="24"/>
        </w:rPr>
        <w:instrText xml:space="preserve"> ADDIN NE.Bib</w:instrText>
      </w:r>
      <w:r>
        <w:rPr>
          <w:rFonts w:ascii="Times New Roman" w:eastAsia="宋体" w:hAnsi="Times New Roman" w:cs="Times New Roman"/>
          <w:color w:val="000000"/>
          <w:sz w:val="24"/>
        </w:rPr>
        <w:fldChar w:fldCharType="separate"/>
      </w:r>
    </w:p>
    <w:p w:rsidR="00273416" w:rsidRDefault="00813F16">
      <w:pPr>
        <w:jc w:val="center"/>
        <w:rPr>
          <w:sz w:val="24"/>
        </w:rPr>
      </w:pPr>
      <w:r>
        <w:rPr>
          <w:rFonts w:ascii="Times New Roman" w:eastAsia="Times New Roman" w:hAnsi="Times New Roman"/>
          <w:b/>
          <w:color w:val="000000"/>
          <w:sz w:val="40"/>
        </w:rPr>
        <w:t>References:</w:t>
      </w:r>
    </w:p>
    <w:p w:rsidR="00273416" w:rsidRDefault="00813F16">
      <w:pPr>
        <w:rPr>
          <w:sz w:val="24"/>
        </w:rPr>
      </w:pPr>
      <w:r>
        <w:rPr>
          <w:rFonts w:ascii="Times New Roman" w:eastAsia="Times New Roman" w:hAnsi="Times New Roman"/>
          <w:color w:val="000000"/>
          <w:sz w:val="20"/>
        </w:rPr>
        <w:t>[1].</w:t>
      </w:r>
      <w:r>
        <w:rPr>
          <w:rFonts w:ascii="Times New Roman" w:eastAsia="Times New Roman" w:hAnsi="Times New Roman"/>
          <w:color w:val="000000"/>
          <w:sz w:val="20"/>
        </w:rPr>
        <w:tab/>
      </w:r>
      <w:bookmarkStart w:id="6" w:name="_neb9A74FC71_838C_4FEB_8611_C0B3F242F9EB"/>
      <w:r>
        <w:rPr>
          <w:rFonts w:ascii="Times New Roman" w:eastAsia="Times New Roman" w:hAnsi="Times New Roman"/>
          <w:color w:val="000000"/>
          <w:sz w:val="20"/>
        </w:rPr>
        <w:t>Ashimoto, A., et al., Polymerase chain reaction detection of 8 putative periodontal pathogens in subgingival plaque of gingivitis and advanced periodontitis lesions. Oral Microbiol Immunol, 1996. 11(4): p. 266-73.</w:t>
      </w:r>
      <w:bookmarkEnd w:id="6"/>
    </w:p>
    <w:p w:rsidR="00273416" w:rsidRDefault="00813F16">
      <w:pPr>
        <w:rPr>
          <w:sz w:val="24"/>
        </w:rPr>
      </w:pPr>
      <w:r>
        <w:rPr>
          <w:rFonts w:ascii="Times New Roman" w:eastAsia="Times New Roman" w:hAnsi="Times New Roman"/>
          <w:color w:val="000000"/>
          <w:sz w:val="20"/>
        </w:rPr>
        <w:t>[2].</w:t>
      </w:r>
      <w:r>
        <w:rPr>
          <w:rFonts w:ascii="Times New Roman" w:eastAsia="Times New Roman" w:hAnsi="Times New Roman"/>
          <w:color w:val="000000"/>
          <w:sz w:val="20"/>
        </w:rPr>
        <w:tab/>
      </w:r>
      <w:bookmarkStart w:id="7" w:name="_neb4541A5DE_6D33_4E83_8C1C_6962AE7D2FB8"/>
      <w:r>
        <w:rPr>
          <w:rFonts w:ascii="Times New Roman" w:eastAsia="Times New Roman" w:hAnsi="Times New Roman"/>
          <w:color w:val="000000"/>
          <w:sz w:val="20"/>
        </w:rPr>
        <w:t>Baumgartner, J.C., et al., Geographical differences in bacteria detected in endodontic infections using polymerase chain reaction. J Endod, 2004. 30(3): p. 141-4.</w:t>
      </w:r>
      <w:bookmarkEnd w:id="7"/>
    </w:p>
    <w:p w:rsidR="00273416" w:rsidRDefault="00813F16">
      <w:pPr>
        <w:rPr>
          <w:sz w:val="24"/>
        </w:rPr>
      </w:pPr>
      <w:r>
        <w:rPr>
          <w:rFonts w:ascii="Times New Roman" w:eastAsia="Times New Roman" w:hAnsi="Times New Roman"/>
          <w:color w:val="000000"/>
          <w:sz w:val="20"/>
        </w:rPr>
        <w:t>[3].</w:t>
      </w:r>
      <w:r>
        <w:rPr>
          <w:rFonts w:ascii="Times New Roman" w:eastAsia="Times New Roman" w:hAnsi="Times New Roman"/>
          <w:color w:val="000000"/>
          <w:sz w:val="20"/>
        </w:rPr>
        <w:tab/>
      </w:r>
      <w:bookmarkStart w:id="8" w:name="_nebCBF8D52B_E8B3_493E_B651_369D08FC78CC"/>
      <w:r>
        <w:rPr>
          <w:rFonts w:ascii="Times New Roman" w:eastAsia="Times New Roman" w:hAnsi="Times New Roman"/>
          <w:color w:val="000000"/>
          <w:sz w:val="20"/>
        </w:rPr>
        <w:t>Cortelli, J.R., et al., Detection of periodontal pathogens in newborns and children with mixed dentition. Eur J Clin Microbiol Infect Dis, 2012. 31(6): p. 1041-50.</w:t>
      </w:r>
      <w:bookmarkEnd w:id="8"/>
    </w:p>
    <w:p w:rsidR="00273416" w:rsidRDefault="00813F16">
      <w:pPr>
        <w:rPr>
          <w:sz w:val="24"/>
        </w:rPr>
      </w:pPr>
      <w:r>
        <w:rPr>
          <w:rFonts w:ascii="Times New Roman" w:eastAsia="Times New Roman" w:hAnsi="Times New Roman"/>
          <w:color w:val="000000"/>
          <w:sz w:val="20"/>
        </w:rPr>
        <w:t>[4].</w:t>
      </w:r>
      <w:r>
        <w:rPr>
          <w:rFonts w:ascii="Times New Roman" w:eastAsia="Times New Roman" w:hAnsi="Times New Roman"/>
          <w:color w:val="000000"/>
          <w:sz w:val="20"/>
        </w:rPr>
        <w:tab/>
      </w:r>
      <w:bookmarkStart w:id="9" w:name="_nebB6167261_2956_4877_8EEC_CC5DF4908CBF"/>
      <w:r>
        <w:rPr>
          <w:rFonts w:ascii="Times New Roman" w:eastAsia="Times New Roman" w:hAnsi="Times New Roman"/>
          <w:color w:val="000000"/>
          <w:sz w:val="20"/>
        </w:rPr>
        <w:t>Morillo, J.M., et al., Quantitative real-time PCR based on single copy gene sequence for detection of Actinobacillus actinomycetemcomitans and Porphyromonas gingivalis. J Periodontal Res, 2003. 38(5): p. 518-24.</w:t>
      </w:r>
      <w:bookmarkEnd w:id="9"/>
    </w:p>
    <w:p w:rsidR="00273416" w:rsidRDefault="00273416">
      <w:pPr>
        <w:rPr>
          <w:sz w:val="24"/>
        </w:rPr>
      </w:pPr>
    </w:p>
    <w:p w:rsidR="00CF6A96" w:rsidRDefault="00813F16">
      <w:pPr>
        <w:autoSpaceDE w:val="0"/>
        <w:autoSpaceDN w:val="0"/>
        <w:adjustRightIn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fldChar w:fldCharType="end"/>
      </w:r>
    </w:p>
    <w:p w:rsidR="00CF6A96" w:rsidRDefault="00CF6A96">
      <w:pPr>
        <w:autoSpaceDE w:val="0"/>
        <w:autoSpaceDN w:val="0"/>
        <w:adjustRightInd w:val="0"/>
        <w:jc w:val="left"/>
        <w:rPr>
          <w:rFonts w:ascii="Times New Roman" w:eastAsia="宋体" w:hAnsi="Times New Roman" w:cs="Times New Roman"/>
          <w:color w:val="000000"/>
          <w:sz w:val="24"/>
        </w:rPr>
      </w:pPr>
    </w:p>
    <w:p w:rsidR="00CF6A96" w:rsidRPr="00CF6A96" w:rsidRDefault="00CF6A96" w:rsidP="00CF6A96">
      <w:pPr>
        <w:pStyle w:val="EndNoteBibliography"/>
        <w:rPr>
          <w:noProof/>
        </w:rPr>
      </w:pPr>
      <w:r>
        <w:rPr>
          <w:rFonts w:ascii="Times New Roman" w:eastAsia="宋体" w:hAnsi="Times New Roman" w:cs="Times New Roman"/>
          <w:color w:val="000000"/>
          <w:sz w:val="24"/>
        </w:rPr>
        <w:fldChar w:fldCharType="begin"/>
      </w:r>
      <w:r>
        <w:rPr>
          <w:rFonts w:ascii="Times New Roman" w:eastAsia="宋体" w:hAnsi="Times New Roman" w:cs="Times New Roman"/>
          <w:color w:val="000000"/>
          <w:sz w:val="24"/>
        </w:rPr>
        <w:instrText xml:space="preserve"> ADDIN EN.REFLIST </w:instrText>
      </w:r>
      <w:r>
        <w:rPr>
          <w:rFonts w:ascii="Times New Roman" w:eastAsia="宋体" w:hAnsi="Times New Roman" w:cs="Times New Roman"/>
          <w:color w:val="000000"/>
          <w:sz w:val="24"/>
        </w:rPr>
        <w:fldChar w:fldCharType="separate"/>
      </w:r>
      <w:bookmarkStart w:id="10" w:name="_ENREF_1"/>
      <w:r w:rsidRPr="00CF6A96">
        <w:rPr>
          <w:noProof/>
        </w:rPr>
        <w:t>1.</w:t>
      </w:r>
      <w:r w:rsidRPr="00CF6A96">
        <w:rPr>
          <w:noProof/>
        </w:rPr>
        <w:tab/>
        <w:t>Silness J, Loe H. PERIODONTAL DISEASE IN PREGNANCY. II. CORRELATION BETWEEN ORAL HYGIENE AND PERIODONTAL CONDTION. Acta Odontol Scand. 1964;22:121-35.</w:t>
      </w:r>
      <w:bookmarkEnd w:id="10"/>
    </w:p>
    <w:p w:rsidR="00CF6A96" w:rsidRPr="00CF6A96" w:rsidRDefault="00CF6A96" w:rsidP="00CF6A96">
      <w:pPr>
        <w:pStyle w:val="EndNoteBibliography"/>
        <w:rPr>
          <w:noProof/>
        </w:rPr>
      </w:pPr>
      <w:bookmarkStart w:id="11" w:name="_ENREF_2"/>
      <w:r w:rsidRPr="00CF6A96">
        <w:rPr>
          <w:noProof/>
        </w:rPr>
        <w:t>2.</w:t>
      </w:r>
      <w:r w:rsidRPr="00CF6A96">
        <w:rPr>
          <w:noProof/>
        </w:rPr>
        <w:tab/>
        <w:t>Mazza JE, Newman MG, Sims TN. Clinical and antimicrobial effect of stannous fluoride on periodontitis. J Clin Periodontol. 1981;8(3):203-12.</w:t>
      </w:r>
      <w:bookmarkEnd w:id="11"/>
    </w:p>
    <w:p w:rsidR="00273416" w:rsidRDefault="00CF6A96">
      <w:pPr>
        <w:autoSpaceDE w:val="0"/>
        <w:autoSpaceDN w:val="0"/>
        <w:adjustRightInd w:val="0"/>
        <w:jc w:val="left"/>
        <w:rPr>
          <w:rFonts w:ascii="Times New Roman" w:eastAsia="宋体" w:hAnsi="Times New Roman" w:cs="Times New Roman"/>
          <w:color w:val="000000"/>
          <w:sz w:val="24"/>
        </w:rPr>
      </w:pPr>
      <w:r>
        <w:rPr>
          <w:rFonts w:ascii="Times New Roman" w:eastAsia="宋体" w:hAnsi="Times New Roman" w:cs="Times New Roman"/>
          <w:color w:val="000000"/>
          <w:sz w:val="24"/>
        </w:rPr>
        <w:fldChar w:fldCharType="end"/>
      </w:r>
    </w:p>
    <w:sectPr w:rsidR="002734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B50" w:rsidRDefault="008D6B50" w:rsidP="00CF6A96">
      <w:r>
        <w:separator/>
      </w:r>
    </w:p>
  </w:endnote>
  <w:endnote w:type="continuationSeparator" w:id="0">
    <w:p w:rsidR="008D6B50" w:rsidRDefault="008D6B50" w:rsidP="00CF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MacT_R">
    <w:altName w:val="Times New Roman"/>
    <w:charset w:val="00"/>
    <w:family w:val="auto"/>
    <w:pitch w:val="default"/>
  </w:font>
  <w:font w:name="AdvHelv_B">
    <w:altName w:val="Segoe Print"/>
    <w:charset w:val="00"/>
    <w:family w:val="auto"/>
    <w:pitch w:val="default"/>
  </w:font>
  <w:font w:name="AdvP4C4E74">
    <w:altName w:val="Segoe Print"/>
    <w:charset w:val="00"/>
    <w:family w:val="auto"/>
    <w:pitch w:val="default"/>
  </w:font>
  <w:font w:name="AdvEls-ent3">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B50" w:rsidRDefault="008D6B50" w:rsidP="00CF6A96">
      <w:r>
        <w:separator/>
      </w:r>
    </w:p>
  </w:footnote>
  <w:footnote w:type="continuationSeparator" w:id="0">
    <w:p w:rsidR="008D6B50" w:rsidRDefault="008D6B50" w:rsidP="00CF6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FA5"/>
    <w:multiLevelType w:val="multilevel"/>
    <w:tmpl w:val="05803F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354389B"/>
    <w:multiLevelType w:val="hybridMultilevel"/>
    <w:tmpl w:val="A4FA7C46"/>
    <w:lvl w:ilvl="0" w:tplc="48DA56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586DA5DD"/>
    <w:multiLevelType w:val="singleLevel"/>
    <w:tmpl w:val="586DA5DD"/>
    <w:lvl w:ilvl="0">
      <w:start w:val="1"/>
      <w:numFmt w:val="decimal"/>
      <w:suff w:val="space"/>
      <w:lvlText w:val="%1."/>
      <w:lvlJc w:val="left"/>
    </w:lvl>
  </w:abstractNum>
  <w:abstractNum w:abstractNumId="3" w15:restartNumberingAfterBreak="0">
    <w:nsid w:val="586DBCF5"/>
    <w:multiLevelType w:val="singleLevel"/>
    <w:tmpl w:val="586DBCF5"/>
    <w:lvl w:ilvl="0">
      <w:start w:val="1"/>
      <w:numFmt w:val="decimal"/>
      <w:suff w:val="space"/>
      <w:lvlText w:val="%1."/>
      <w:lvlJc w:val="left"/>
    </w:lvl>
  </w:abstractNum>
  <w:abstractNum w:abstractNumId="4" w15:restartNumberingAfterBreak="0">
    <w:nsid w:val="5871A1E5"/>
    <w:multiLevelType w:val="singleLevel"/>
    <w:tmpl w:val="5871A1E5"/>
    <w:lvl w:ilvl="0">
      <w:start w:val="1"/>
      <w:numFmt w:val="decimal"/>
      <w:suff w:val="nothing"/>
      <w:lvlText w:val="%1."/>
      <w:lvlJc w:val="left"/>
    </w:lvl>
  </w:abstractNum>
  <w:abstractNum w:abstractNumId="5" w15:restartNumberingAfterBreak="0">
    <w:nsid w:val="58720870"/>
    <w:multiLevelType w:val="singleLevel"/>
    <w:tmpl w:val="58720870"/>
    <w:lvl w:ilvl="0">
      <w:start w:val="3"/>
      <w:numFmt w:val="decimal"/>
      <w:suff w:val="space"/>
      <w:lvlText w:val="%1."/>
      <w:lvlJc w:val="left"/>
    </w:lvl>
  </w:abstractNum>
  <w:abstractNum w:abstractNumId="6" w15:restartNumberingAfterBreak="0">
    <w:nsid w:val="58720AEE"/>
    <w:multiLevelType w:val="singleLevel"/>
    <w:tmpl w:val="58720AEE"/>
    <w:lvl w:ilvl="0">
      <w:start w:val="1"/>
      <w:numFmt w:val="decimal"/>
      <w:suff w:val="space"/>
      <w:lvlText w:val="%1."/>
      <w:lvlJc w:val="left"/>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81"/>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202aef8ve221erdrn5axsfx0swvdwfp2dd&quot;&gt;我的EndNote库&lt;record-ids&gt;&lt;item&gt;1610&lt;/item&gt;&lt;item&gt;1611&lt;/item&gt;&lt;/record-ids&gt;&lt;/item&gt;&lt;/Libraries&gt;"/>
    <w:docVar w:name="NE.Ref{609BB433-75CA-4ACE-9D86-B08362025155}" w:val=" ADDIN NE.Ref.{609BB433-75CA-4ACE-9D86-B08362025155}&lt;Citation&gt;&lt;Group&gt;&lt;References&gt;&lt;Item&gt;&lt;ID&gt;2957&lt;/ID&gt;&lt;UID&gt;{B6167261-2956-4877-8EEC-CC5DF4908CBF}&lt;/UID&gt;&lt;Title&gt;Quantitative real-time PCR based on single copy gene sequence for detection of Actinobacillus actinomycetemcomitans and Porphyromonas gingivalis&lt;/Title&gt;&lt;Template&gt;Journal Article&lt;/Template&gt;&lt;Star&gt;0&lt;/Star&gt;&lt;Tag&gt;0&lt;/Tag&gt;&lt;Author&gt;Morillo, J M; Lau, L; Sanz, M; Herrera, D; Silva, A&lt;/Author&gt;&lt;Year&gt;2003&lt;/Year&gt;&lt;Details&gt;&lt;_accessed&gt;61548156&lt;/_accessed&gt;&lt;_accession_num&gt;12941077&lt;/_accession_num&gt;&lt;_author_adr&gt;Laboratory of Oral Microbiology, Faculty of Odontology, University Complutense, Madrid, Spain.&lt;/_author_adr&gt;&lt;_collection_scope&gt;SCI;SCIE;&lt;/_collection_scope&gt;&lt;_created&gt;60335501&lt;/_created&gt;&lt;_date&gt;2003-10-01&lt;/_date&gt;&lt;_date_display&gt;2003 Oct&lt;/_date_display&gt;&lt;_impact_factor&gt;   2.474&lt;/_impact_factor&gt;&lt;_issue&gt;5&lt;/_issue&gt;&lt;_journal&gt;J Periodontal Res&lt;/_journal&gt;&lt;_keywords&gt;Aggregatibacter actinomycetemcomitans/*genetics; *Bacterial Typing Techniques; Colony Count, Microbial; DNA Primers; DNA, Bacterial/analysis; Fluorescent Dyes/chemistry; *Organic Chemicals; Polymerase Chain Reaction/*methods; Porphyromonas gingivalis/*genetics; Reproducibility of Results; Sensitivity and Specificity&lt;/_keywords&gt;&lt;_language&gt;eng&lt;/_language&gt;&lt;_modified&gt;61486485&lt;/_modified&gt;&lt;_pages&gt;518-24&lt;/_pages&gt;&lt;_type_work&gt;Journal Article; Validation Studies&lt;/_type_work&gt;&lt;_url&gt;http://www.ncbi.nlm.nih.gov/entrez/query.fcgi?cmd=Retrieve&amp;amp;db=pubmed&amp;amp;dopt=Abstract&amp;amp;list_uids=12941077&amp;amp;query_hl=1&lt;/_url&gt;&lt;_volume&gt;38&lt;/_volume&gt;&lt;/Details&gt;&lt;Extra&gt;&lt;DBUID&gt;{6840C7C7-B65D-4D94-8ABC-E4CD1882B75B}&lt;/DBUID&gt;&lt;/Extra&gt;&lt;/Item&gt;&lt;/References&gt;&lt;/Group&gt;&lt;/Citation&gt;_x000a_"/>
    <w:docVar w:name="NE.Ref{9B71AE3E-F110-49F0-B070-137449AF5131}" w:val=" ADDIN NE.Ref.{9B71AE3E-F110-49F0-B070-137449AF5131}&lt;Citation&gt;&lt;Group&gt;&lt;References&gt;&lt;Item&gt;&lt;ID&gt;2958&lt;/ID&gt;&lt;UID&gt;{7F1D1A21-4F0B-4A36-85A4-9131BDB764BF}&lt;/UID&gt;&lt;Title&gt;Quantitative real-time polymerase chain reaction based on single copy gene sequence for detection of periodontal pathogens&lt;/Title&gt;&lt;Template&gt;Journal Article&lt;/Template&gt;&lt;Star&gt;0&lt;/Star&gt;&lt;Tag&gt;0&lt;/Tag&gt;&lt;Author&gt;Morillo, J M; Lau, L; Sanz, M; Herrera, D; Martin, C; Silva, A&lt;/Author&gt;&lt;Year&gt;2004&lt;/Year&gt;&lt;Details&gt;&lt;_accessed&gt;61548143&lt;/_accessed&gt;&lt;_accession_num&gt;15560805&lt;/_accession_num&gt;&lt;_author_adr&gt;Laboratory of Microbiology, University Complutense, Madrid 28040, Spain.&lt;/_author_adr&gt;&lt;_collection_scope&gt;SCI;SCIE;&lt;/_collection_scope&gt;&lt;_created&gt;60335501&lt;/_created&gt;&lt;_date&gt;2004-12-01&lt;/_date&gt;&lt;_date_display&gt;2004 Dec&lt;/_date_display&gt;&lt;_doi&gt;10.1111/j.1600-051x.2004.00608.x&lt;/_doi&gt;&lt;_impact_factor&gt;   3.915&lt;/_impact_factor&gt;&lt;_issue&gt;12&lt;/_issue&gt;&lt;_journal&gt;J Clin Periodontol&lt;/_journal&gt;&lt;_keywords&gt;Aggregatibacter actinomycetemcomitans/genetics/*isolation &amp;amp; purification; Bacteroides/genetics/*isolation &amp;amp; purification; Colony Count, Microbial; DNA Primers/diagnostic use/genetics; DNA Probes/diagnostic use/genetics; DNA, Bacterial/genetics/isolation &amp;amp; purification; Humans; Periodontal Diseases/*microbiology; Polymerase Chain Reaction/*methods; Porphyromonas gingivalis/genetics/*isolation &amp;amp; purification; Reproducibility of Results; Sensitivity and Specificity&lt;/_keywords&gt;&lt;_language&gt;eng&lt;/_language&gt;&lt;_modified&gt;61494348&lt;/_modified&gt;&lt;_pages&gt;1054-60&lt;/_pages&gt;&lt;_type_work&gt;Evaluation Studies; Journal Article&lt;/_type_work&gt;&lt;_url&gt;http://www.ncbi.nlm.nih.gov/entrez/query.fcgi?cmd=Retrieve&amp;amp;db=pubmed&amp;amp;dopt=Abstract&amp;amp;list_uids=15560805&amp;amp;query_hl=1&lt;/_url&gt;&lt;_volume&gt;31&lt;/_volume&gt;&lt;/Details&gt;&lt;Extra&gt;&lt;DBUID&gt;{6840C7C7-B65D-4D94-8ABC-E4CD1882B75B}&lt;/DBUID&gt;&lt;/Extra&gt;&lt;/Item&gt;&lt;/References&gt;&lt;/Group&gt;&lt;/Citation&gt;_x000a_"/>
    <w:docVar w:name="NE.Ref{BC33C1BD-9972-4786-A145-22784C19D915}" w:val=" ADDIN NE.Ref.{BC33C1BD-9972-4786-A145-22784C19D915}&lt;Citation&gt;&lt;Group&gt;&lt;References&gt;&lt;Item&gt;&lt;ID&gt;2958&lt;/ID&gt;&lt;UID&gt;{7F1D1A21-4F0B-4A36-85A4-9131BDB764BF}&lt;/UID&gt;&lt;Title&gt;Quantitative real-time polymerase chain reaction based on single copy gene sequence for detection of periodontal pathogens&lt;/Title&gt;&lt;Template&gt;Journal Article&lt;/Template&gt;&lt;Star&gt;0&lt;/Star&gt;&lt;Tag&gt;0&lt;/Tag&gt;&lt;Author&gt;Morillo, J M; Lau, L; Sanz, M; Herrera, D; Martin, C; Silva, A&lt;/Author&gt;&lt;Year&gt;2004&lt;/Year&gt;&lt;Details&gt;&lt;_accessed&gt;61548143&lt;/_accessed&gt;&lt;_accession_num&gt;15560805&lt;/_accession_num&gt;&lt;_author_adr&gt;Laboratory of Microbiology, University Complutense, Madrid 28040, Spain.&lt;/_author_adr&gt;&lt;_collection_scope&gt;SCI;SCIE;&lt;/_collection_scope&gt;&lt;_created&gt;60335501&lt;/_created&gt;&lt;_date&gt;2004-12-01&lt;/_date&gt;&lt;_date_display&gt;2004 Dec&lt;/_date_display&gt;&lt;_doi&gt;10.1111/j.1600-051x.2004.00608.x&lt;/_doi&gt;&lt;_impact_factor&gt;   3.915&lt;/_impact_factor&gt;&lt;_issue&gt;12&lt;/_issue&gt;&lt;_journal&gt;J Clin Periodontol&lt;/_journal&gt;&lt;_keywords&gt;Aggregatibacter actinomycetemcomitans/genetics/*isolation &amp;amp; purification; Bacteroides/genetics/*isolation &amp;amp; purification; Colony Count, Microbial; DNA Primers/diagnostic use/genetics; DNA Probes/diagnostic use/genetics; DNA, Bacterial/genetics/isolation &amp;amp; purification; Humans; Periodontal Diseases/*microbiology; Polymerase Chain Reaction/*methods; Porphyromonas gingivalis/genetics/*isolation &amp;amp; purification; Reproducibility of Results; Sensitivity and Specificity&lt;/_keywords&gt;&lt;_language&gt;eng&lt;/_language&gt;&lt;_modified&gt;61494348&lt;/_modified&gt;&lt;_pages&gt;1054-60&lt;/_pages&gt;&lt;_type_work&gt;Evaluation Studies; Journal Article&lt;/_type_work&gt;&lt;_url&gt;http://www.ncbi.nlm.nih.gov/entrez/query.fcgi?cmd=Retrieve&amp;amp;db=pubmed&amp;amp;dopt=Abstract&amp;amp;list_uids=15560805&amp;amp;query_hl=1&lt;/_url&gt;&lt;_volume&gt;31&lt;/_volume&gt;&lt;/Details&gt;&lt;Extra&gt;&lt;DBUID&gt;{6840C7C7-B65D-4D94-8ABC-E4CD1882B75B}&lt;/DBUID&gt;&lt;/Extra&gt;&lt;/Item&gt;&lt;/References&gt;&lt;/Group&gt;&lt;/Citation&gt;_x000a_"/>
    <w:docVar w:name="NE.Ref{D0836507-F045-4B67-B53C-220CB18370A0}" w:val=" ADDIN NE.Ref.{D0836507-F045-4B67-B53C-220CB18370A0}&lt;Citation&gt;&lt;Group&gt;&lt;References&gt;&lt;Item&gt;&lt;ID&gt;2958&lt;/ID&gt;&lt;UID&gt;{7F1D1A21-4F0B-4A36-85A4-9131BDB764BF}&lt;/UID&gt;&lt;Title&gt;Quantitative real-time polymerase chain reaction based on single copy gene sequence for detection of periodontal pathogens&lt;/Title&gt;&lt;Template&gt;Journal Article&lt;/Template&gt;&lt;Star&gt;0&lt;/Star&gt;&lt;Tag&gt;0&lt;/Tag&gt;&lt;Author&gt;Morillo, J M; Lau, L; Sanz, M; Herrera, D; Martin, C; Silva, A&lt;/Author&gt;&lt;Year&gt;2004&lt;/Year&gt;&lt;Details&gt;&lt;_accessed&gt;61548143&lt;/_accessed&gt;&lt;_accession_num&gt;15560805&lt;/_accession_num&gt;&lt;_author_adr&gt;Laboratory of Microbiology, University Complutense, Madrid 28040, Spain.&lt;/_author_adr&gt;&lt;_collection_scope&gt;SCI;SCIE;&lt;/_collection_scope&gt;&lt;_created&gt;60335501&lt;/_created&gt;&lt;_date&gt;2004-12-01&lt;/_date&gt;&lt;_date_display&gt;2004 Dec&lt;/_date_display&gt;&lt;_doi&gt;10.1111/j.1600-051x.2004.00608.x&lt;/_doi&gt;&lt;_impact_factor&gt;   3.915&lt;/_impact_factor&gt;&lt;_issue&gt;12&lt;/_issue&gt;&lt;_journal&gt;J Clin Periodontol&lt;/_journal&gt;&lt;_keywords&gt;Aggregatibacter actinomycetemcomitans/genetics/*isolation &amp;amp; purification; Bacteroides/genetics/*isolation &amp;amp; purification; Colony Count, Microbial; DNA Primers/diagnostic use/genetics; DNA Probes/diagnostic use/genetics; DNA, Bacterial/genetics/isolation &amp;amp; purification; Humans; Periodontal Diseases/*microbiology; Polymerase Chain Reaction/*methods; Porphyromonas gingivalis/genetics/*isolation &amp;amp; purification; Reproducibility of Results; Sensitivity and Specificity&lt;/_keywords&gt;&lt;_language&gt;eng&lt;/_language&gt;&lt;_modified&gt;61494348&lt;/_modified&gt;&lt;_pages&gt;1054-60&lt;/_pages&gt;&lt;_type_work&gt;Evaluation Studies; Journal Article&lt;/_type_work&gt;&lt;_url&gt;http://www.ncbi.nlm.nih.gov/entrez/query.fcgi?cmd=Retrieve&amp;amp;db=pubmed&amp;amp;dopt=Abstract&amp;amp;list_uids=15560805&amp;amp;query_hl=1&lt;/_url&gt;&lt;_volume&gt;31&lt;/_volume&gt;&lt;/Details&gt;&lt;Extra&gt;&lt;DBUID&gt;{6840C7C7-B65D-4D94-8ABC-E4CD1882B75B}&lt;/DBUID&gt;&lt;/Extra&gt;&lt;/Item&gt;&lt;/References&gt;&lt;/Group&gt;&lt;/Citation&gt;_x000a_"/>
    <w:docVar w:name="NE.Ref{E37BE395-0267-4D72-B7F0-FFE76F8FEED3}" w:val=" ADDIN NE.Ref.{E37BE395-0267-4D72-B7F0-FFE76F8FEED3}&lt;Citation&gt;&lt;Group&gt;&lt;References&gt;&lt;Item&gt;&lt;ID&gt;3616&lt;/ID&gt;&lt;UID&gt;{9A74FC71-838C-4FEB-8611-C0B3F242F9EB}&lt;/UID&gt;&lt;Title&gt;Polymerase chain reaction detection of 8 putative periodontal pathogens in subgingival plaque of gingivitis and advanced periodontitis lesions&lt;/Title&gt;&lt;Template&gt;Journal Article&lt;/Template&gt;&lt;Star&gt;0&lt;/Star&gt;&lt;Tag&gt;0&lt;/Tag&gt;&lt;Author&gt;Ashimoto, A; Chen, C; Bakker, I; Slots, J&lt;/Author&gt;&lt;Year&gt;1996&lt;/Year&gt;&lt;Details&gt;&lt;_accession_num&gt;9002880&lt;/_accession_num&gt;&lt;_author_adr&gt;Department of Periodontology, School of Dentistry, University of Southern California, Los Angeles 90089-0641, USA.&lt;/_author_adr&gt;&lt;_date_display&gt;1996 Aug&lt;/_date_display&gt;&lt;_date&gt;1996-08-01&lt;/_date&gt;&lt;_isbn&gt;0902-0055 (Print); 0902-0055 (Linking)&lt;/_isbn&gt;&lt;_issue&gt;4&lt;/_issue&gt;&lt;_journal&gt;Oral Microbiol Immunol&lt;/_journal&gt;&lt;_keywords&gt;Adolescent; Adult; Aged; Analysis of Variance; Bacteria, Anaerobic/*isolation &amp;amp; purification; Campylobacter/isolation &amp;amp; purification; Chi-Square Distribution; Child; Child, Preschool; DNA Probes; DNA, Bacterial/analysis; Dental Plaque/*microbiology; Ecology; Female; Gingivitis/*microbiology; Gram-Negative Anaerobic Bacteria/isolation &amp;amp; purification; Gram-Negative Facultatively Anaerobic Rods/isolation &amp;amp; purification; Humans; Male; Middle Aged; Odds Ratio; Periodontal Pocket/microbiology; Periodontitis/*microbiology; Polymerase Chain Reaction; RNA, Ribosomal, 16S; Sensitivity and Specificity; Treponema/isolation &amp;amp; purification&lt;/_keywords&gt;&lt;_language&gt;eng&lt;/_language&gt;&lt;_pages&gt;266-73&lt;/_pages&gt;&lt;_tertiary_title&gt;Oral microbiology and immunology&lt;/_tertiary_title&gt;&lt;_type_work&gt;Comparative Study; Journal Article&lt;/_type_work&gt;&lt;_url&gt;http://www.ncbi.nlm.nih.gov/entrez/query.fcgi?cmd=Retrieve&amp;amp;db=pubmed&amp;amp;dopt=Abstract&amp;amp;list_uids=9002880&amp;amp;query_hl=1&lt;/_url&gt;&lt;_volume&gt;11&lt;/_volume&gt;&lt;_created&gt;61548350&lt;/_created&gt;&lt;_modified&gt;61548356&lt;/_modified&gt;&lt;/Details&gt;&lt;Extra&gt;&lt;DBUID&gt;{6840C7C7-B65D-4D94-8ABC-E4CD1882B75B}&lt;/DBUID&gt;&lt;/Extra&gt;&lt;/Item&gt;&lt;/References&gt;&lt;/Group&gt;&lt;Group&gt;&lt;References&gt;&lt;Item&gt;&lt;ID&gt;3618&lt;/ID&gt;&lt;UID&gt;{4541A5DE-6D33-4E83-8C1C-6962AE7D2FB8}&lt;/UID&gt;&lt;Title&gt;Geographical differences in bacteria detected in endodontic infections using polymerase chain reaction&lt;/Title&gt;&lt;Template&gt;Journal Article&lt;/Template&gt;&lt;Star&gt;0&lt;/Star&gt;&lt;Tag&gt;0&lt;/Tag&gt;&lt;Author&gt;Baumgartner, J C; Siqueira, JF Jr; Xia, T; Rocas, I N&lt;/Author&gt;&lt;Year&gt;2004&lt;/Year&gt;&lt;Details&gt;&lt;_accession_num&gt;15055430&lt;/_accession_num&gt;&lt;_author_adr&gt;School of Dentistry, Oregon Health Sciences University, Portland 97239, USA. baumgarc@ohsu.edu&lt;/_author_adr&gt;&lt;_date_display&gt;2004 Mar&lt;/_date_display&gt;&lt;_date&gt;2004-03-01&lt;/_date&gt;&lt;_doi&gt;10.1097/00004770-200403000-00004&lt;/_doi&gt;&lt;_isbn&gt;0099-2399 (Print); 0099-2399 (Linking)&lt;/_isbn&gt;&lt;_issue&gt;3&lt;/_issue&gt;&lt;_journal&gt;J Endod&lt;/_journal&gt;&lt;_keywords&gt;Adult; Aged; Bacteria, Anaerobic/isolation &amp;amp; purification; Bacterial Typing Techniques; Brazil; Chi-Square Distribution; DNA, Bacterial/analysis; Environment; Humans; Middle Aged; Oregon; Periapical Abscess/*microbiology; Polymerase Chain Reaction; Probability; RNA, Ribosomal, 16S/genetics&lt;/_keywords&gt;&lt;_language&gt;eng&lt;/_language&gt;&lt;_pages&gt;141-4&lt;/_pages&gt;&lt;_tertiary_title&gt;Journal of endodontics&lt;/_tertiary_title&gt;&lt;_type_work&gt;Journal Article&lt;/_type_work&gt;&lt;_url&gt;http://www.ncbi.nlm.nih.gov/entrez/query.fcgi?cmd=Retrieve&amp;amp;db=pubmed&amp;amp;dopt=Abstract&amp;amp;list_uids=15055430&amp;amp;query_hl=1&lt;/_url&gt;&lt;_volume&gt;30&lt;/_volume&gt;&lt;_created&gt;61548363&lt;/_created&gt;&lt;_modified&gt;61548363&lt;/_modified&gt;&lt;_impact_factor&gt;   2.904&lt;/_impact_factor&gt;&lt;/Details&gt;&lt;Extra&gt;&lt;DBUID&gt;{6840C7C7-B65D-4D94-8ABC-E4CD1882B75B}&lt;/DBUID&gt;&lt;/Extra&gt;&lt;/Item&gt;&lt;/References&gt;&lt;/Group&gt;&lt;Group&gt;&lt;References&gt;&lt;Item&gt;&lt;ID&gt;3619&lt;/ID&gt;&lt;UID&gt;{CBF8D52B-E8B3-493E-B651-369D08FC78CC}&lt;/UID&gt;&lt;Title&gt;Detection of periodontal pathogens in newborns and children with mixed dentition&lt;/Title&gt;&lt;Template&gt;Journal Article&lt;/Template&gt;&lt;Star&gt;0&lt;/Star&gt;&lt;Tag&gt;0&lt;/Tag&gt;&lt;Author&gt;Cortelli, J R; Fernandes, C B; Costa, F O; Cortelli, S C; Kajiya, M; Howell, S C; Kawai, T&lt;/Author&gt;&lt;Year&gt;2012&lt;/Year&gt;&lt;Details&gt;&lt;_accession_num&gt;21928086&lt;/_accession_num&gt;&lt;_author_adr&gt;Department of Periodontology and Preventive Dentistry, Dental Research Division,  University of Taubate, 51 Visconde do Rio Branco, Taubate, SP, 12020-040, Brazil. jrcortelli@uol.com.br&lt;/_author_adr&gt;&lt;_date_display&gt;2012 Jun&lt;/_date_display&gt;&lt;_date&gt;2012-06-01&lt;/_date&gt;&lt;_doi&gt;10.1007/s10096-011-1405-9&lt;/_doi&gt;&lt;_isbn&gt;1435-4373 (Electronic); 0934-9723 (Linking)&lt;/_isbn&gt;&lt;_issue&gt;6&lt;/_issue&gt;&lt;_journal&gt;Eur J Clin Microbiol Infect Dis&lt;/_journal&gt;&lt;_keywords&gt;Adolescent; Bacteria, Anaerobic/*classification/genetics/*isolation &amp;amp; purification; Bacteriological Techniques/methods; *Biodiversity; Child; Cross-Sectional Studies; *Dentition, Mixed; Female; Humans; Infant; Infant, Newborn; Male; Mouth Mucosa/*microbiology; Polymerase Chain Reaction/methods&lt;/_keywords&gt;&lt;_language&gt;eng&lt;/_language&gt;&lt;_pages&gt;1041-50&lt;/_pages&gt;&lt;_tertiary_title&gt;European journal of clinical microbiology &amp;amp; infectious diseases : official_x000d__x000a_      publication of the European Society of Clinical Microbiology&lt;/_tertiary_title&gt;&lt;_type_work&gt;Journal Article; Research Support, N.I.H., Extramural; Research Support, Non-U.S. Gov&amp;apos;t&lt;/_type_work&gt;&lt;_url&gt;http://www.ncbi.nlm.nih.gov/entrez/query.fcgi?cmd=Retrieve&amp;amp;db=pubmed&amp;amp;dopt=Abstract&amp;amp;list_uids=21928086&amp;amp;query_hl=1&lt;/_url&gt;&lt;_volume&gt;31&lt;/_volume&gt;&lt;_created&gt;61548364&lt;/_created&gt;&lt;_modified&gt;61548364&lt;/_modified&gt;&lt;_impact_factor&gt;   2.857&lt;/_impact_factor&gt;&lt;/Details&gt;&lt;Extra&gt;&lt;DBUID&gt;{6840C7C7-B65D-4D94-8ABC-E4CD1882B75B}&lt;/DBUID&gt;&lt;/Extra&gt;&lt;/Item&gt;&lt;/References&gt;&lt;/Group&gt;&lt;/Citation&gt;_x000a_"/>
    <w:docVar w:name="ne_docsoft" w:val="MSWord"/>
    <w:docVar w:name="ne_docversion" w:val="NoteExpress 2.0"/>
    <w:docVar w:name="ne_stylename" w:val="Numbered(multilingual)"/>
  </w:docVars>
  <w:rsids>
    <w:rsidRoot w:val="00172A27"/>
    <w:rsid w:val="00172A27"/>
    <w:rsid w:val="00273416"/>
    <w:rsid w:val="003E2EE9"/>
    <w:rsid w:val="004716DA"/>
    <w:rsid w:val="00813F16"/>
    <w:rsid w:val="008D6B50"/>
    <w:rsid w:val="00C5007D"/>
    <w:rsid w:val="00CF6A96"/>
    <w:rsid w:val="02E31A21"/>
    <w:rsid w:val="0581042E"/>
    <w:rsid w:val="07A57196"/>
    <w:rsid w:val="0D2D2F39"/>
    <w:rsid w:val="20F537AB"/>
    <w:rsid w:val="21AA0989"/>
    <w:rsid w:val="2ABB6A61"/>
    <w:rsid w:val="2EAA5F7D"/>
    <w:rsid w:val="3457229C"/>
    <w:rsid w:val="3E0641D9"/>
    <w:rsid w:val="42250CCC"/>
    <w:rsid w:val="467B218E"/>
    <w:rsid w:val="6B9D71F3"/>
    <w:rsid w:val="7CC3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B345E9"/>
  <w15:docId w15:val="{F14A5087-8B7C-46E2-BBF5-CC25DAA2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800080"/>
      <w:u w:val="none"/>
    </w:rPr>
  </w:style>
  <w:style w:type="character" w:styleId="a5">
    <w:name w:val="Emphasis"/>
    <w:basedOn w:val="a0"/>
    <w:qFormat/>
    <w:rPr>
      <w:color w:val="CC0000"/>
    </w:rPr>
  </w:style>
  <w:style w:type="character" w:styleId="a6">
    <w:name w:val="Hyperlink"/>
    <w:basedOn w:val="a0"/>
    <w:qFormat/>
    <w:rPr>
      <w:color w:val="0022CC"/>
      <w:u w:val="none"/>
    </w:rPr>
  </w:style>
  <w:style w:type="character" w:styleId="HTML">
    <w:name w:val="HTML Cite"/>
    <w:basedOn w:val="a0"/>
    <w:qFormat/>
    <w:rPr>
      <w:color w:val="008000"/>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AdvMacT_R" w:eastAsia="AdvMacT_R" w:hAnsi="AdvMacT_R" w:cs="AdvMacT_R"/>
      <w:color w:val="000000"/>
      <w:sz w:val="20"/>
      <w:szCs w:val="20"/>
    </w:rPr>
  </w:style>
  <w:style w:type="character" w:customStyle="1" w:styleId="fontstyle21">
    <w:name w:val="fontstyle21"/>
    <w:basedOn w:val="a0"/>
    <w:qFormat/>
    <w:rPr>
      <w:rFonts w:ascii="AdvHelv_B" w:eastAsia="AdvHelv_B" w:hAnsi="AdvHelv_B" w:cs="AdvHelv_B"/>
      <w:color w:val="000000"/>
      <w:sz w:val="16"/>
      <w:szCs w:val="16"/>
    </w:rPr>
  </w:style>
  <w:style w:type="character" w:customStyle="1" w:styleId="fontstyle31">
    <w:name w:val="fontstyle31"/>
    <w:basedOn w:val="a0"/>
    <w:qFormat/>
    <w:rPr>
      <w:rFonts w:ascii="AdvP4C4E74" w:eastAsia="AdvP4C4E74" w:hAnsi="AdvP4C4E74" w:cs="AdvP4C4E74"/>
      <w:color w:val="000000"/>
      <w:sz w:val="20"/>
      <w:szCs w:val="20"/>
    </w:rPr>
  </w:style>
  <w:style w:type="character" w:customStyle="1" w:styleId="fontstyle41">
    <w:name w:val="fontstyle41"/>
    <w:basedOn w:val="a0"/>
    <w:qFormat/>
    <w:rPr>
      <w:rFonts w:ascii="AdvEls-ent3" w:eastAsia="AdvEls-ent3" w:hAnsi="AdvEls-ent3" w:cs="AdvEls-ent3"/>
      <w:color w:val="000000"/>
      <w:sz w:val="14"/>
      <w:szCs w:val="14"/>
    </w:rPr>
  </w:style>
  <w:style w:type="paragraph" w:customStyle="1" w:styleId="tgt">
    <w:name w:val="tgt"/>
    <w:basedOn w:val="a"/>
    <w:qFormat/>
    <w:pPr>
      <w:spacing w:after="150" w:line="360" w:lineRule="auto"/>
      <w:jc w:val="left"/>
    </w:pPr>
    <w:rPr>
      <w:rFonts w:cs="Times New Roman"/>
      <w:b/>
      <w:kern w:val="0"/>
      <w:sz w:val="31"/>
      <w:szCs w:val="31"/>
    </w:rPr>
  </w:style>
  <w:style w:type="paragraph" w:customStyle="1" w:styleId="tgt2">
    <w:name w:val="tgt2"/>
    <w:basedOn w:val="a"/>
    <w:qFormat/>
    <w:pPr>
      <w:spacing w:after="84"/>
      <w:jc w:val="left"/>
    </w:pPr>
    <w:rPr>
      <w:rFonts w:cs="Times New Roman"/>
      <w:kern w:val="0"/>
      <w:szCs w:val="21"/>
    </w:rPr>
  </w:style>
  <w:style w:type="paragraph" w:customStyle="1" w:styleId="tgt4">
    <w:name w:val="tgt4"/>
    <w:basedOn w:val="a"/>
    <w:qFormat/>
    <w:pPr>
      <w:spacing w:after="126"/>
      <w:jc w:val="left"/>
    </w:pPr>
    <w:rPr>
      <w:rFonts w:cs="Times New Roman"/>
      <w:kern w:val="0"/>
    </w:rPr>
  </w:style>
  <w:style w:type="character" w:customStyle="1" w:styleId="info">
    <w:name w:val="info"/>
    <w:basedOn w:val="a0"/>
    <w:qFormat/>
  </w:style>
  <w:style w:type="character" w:customStyle="1" w:styleId="hover13">
    <w:name w:val="hover13"/>
    <w:basedOn w:val="a0"/>
    <w:qFormat/>
    <w:rPr>
      <w:u w:val="single"/>
    </w:rPr>
  </w:style>
  <w:style w:type="character" w:customStyle="1" w:styleId="via2">
    <w:name w:val="via2"/>
    <w:basedOn w:val="a0"/>
    <w:qFormat/>
    <w:rPr>
      <w:color w:val="959595"/>
    </w:rPr>
  </w:style>
  <w:style w:type="character" w:customStyle="1" w:styleId="highlight1">
    <w:name w:val="highlight1"/>
    <w:basedOn w:val="a0"/>
    <w:qFormat/>
    <w:rPr>
      <w:shd w:val="clear" w:color="auto" w:fill="E8E5CB"/>
    </w:rPr>
  </w:style>
  <w:style w:type="character" w:customStyle="1" w:styleId="via1">
    <w:name w:val="via1"/>
    <w:basedOn w:val="a0"/>
    <w:qFormat/>
    <w:rPr>
      <w:color w:val="959595"/>
    </w:rPr>
  </w:style>
  <w:style w:type="character" w:customStyle="1" w:styleId="contenttitle3">
    <w:name w:val="contenttitle3"/>
    <w:basedOn w:val="a0"/>
    <w:qFormat/>
    <w:rPr>
      <w:color w:val="A0A0A0"/>
    </w:rPr>
  </w:style>
  <w:style w:type="character" w:customStyle="1" w:styleId="opdq01title">
    <w:name w:val="op_dq01_title"/>
    <w:basedOn w:val="a0"/>
    <w:qFormat/>
    <w:rPr>
      <w:vanish/>
    </w:rPr>
  </w:style>
  <w:style w:type="character" w:customStyle="1" w:styleId="f14">
    <w:name w:val="f_14"/>
    <w:basedOn w:val="a0"/>
    <w:qFormat/>
    <w:rPr>
      <w:b/>
      <w:sz w:val="21"/>
      <w:szCs w:val="21"/>
    </w:rPr>
  </w:style>
  <w:style w:type="character" w:customStyle="1" w:styleId="f16">
    <w:name w:val="f_16"/>
    <w:basedOn w:val="a0"/>
    <w:qFormat/>
    <w:rPr>
      <w:b/>
      <w:sz w:val="24"/>
      <w:szCs w:val="24"/>
    </w:rPr>
  </w:style>
  <w:style w:type="paragraph" w:customStyle="1" w:styleId="1">
    <w:name w:val="列出段落1"/>
    <w:basedOn w:val="a"/>
    <w:uiPriority w:val="34"/>
    <w:qFormat/>
    <w:pPr>
      <w:ind w:firstLineChars="200" w:firstLine="420"/>
    </w:pPr>
  </w:style>
  <w:style w:type="character" w:customStyle="1" w:styleId="collapsabletbodyicon">
    <w:name w:val="collapsabletbodyicon"/>
    <w:basedOn w:val="a0"/>
    <w:qFormat/>
  </w:style>
  <w:style w:type="character" w:customStyle="1" w:styleId="ui-selectmenu-text">
    <w:name w:val="ui-selectmenu-text"/>
    <w:basedOn w:val="a0"/>
    <w:qFormat/>
  </w:style>
  <w:style w:type="character" w:customStyle="1" w:styleId="ui-icon46">
    <w:name w:val="ui-icon46"/>
    <w:basedOn w:val="a0"/>
    <w:qFormat/>
  </w:style>
  <w:style w:type="character" w:customStyle="1" w:styleId="ui-icon47">
    <w:name w:val="ui-icon47"/>
    <w:basedOn w:val="a0"/>
    <w:qFormat/>
  </w:style>
  <w:style w:type="character" w:customStyle="1" w:styleId="ui-icon48">
    <w:name w:val="ui-icon48"/>
    <w:basedOn w:val="a0"/>
    <w:qFormat/>
  </w:style>
  <w:style w:type="character" w:customStyle="1" w:styleId="ui-icon-plus-minus-big">
    <w:name w:val="ui-icon-plus-minus-big"/>
    <w:basedOn w:val="a0"/>
    <w:qFormat/>
  </w:style>
  <w:style w:type="character" w:customStyle="1" w:styleId="ui-icon-plus-minus-big1">
    <w:name w:val="ui-icon-plus-minus-big1"/>
    <w:basedOn w:val="a0"/>
    <w:qFormat/>
  </w:style>
  <w:style w:type="character" w:customStyle="1" w:styleId="ui-icon-plus-minus-big-open">
    <w:name w:val="ui-icon-plus-minus-big-open"/>
    <w:basedOn w:val="a0"/>
    <w:qFormat/>
  </w:style>
  <w:style w:type="character" w:customStyle="1" w:styleId="ui-icon-plus-minus-big-open1">
    <w:name w:val="ui-icon-plus-minus-big-open1"/>
    <w:basedOn w:val="a0"/>
    <w:qFormat/>
  </w:style>
  <w:style w:type="character" w:customStyle="1" w:styleId="pagelink">
    <w:name w:val="page_link"/>
    <w:basedOn w:val="a0"/>
    <w:qFormat/>
    <w:rPr>
      <w:color w:val="CCCCCC"/>
    </w:rPr>
  </w:style>
  <w:style w:type="paragraph" w:customStyle="1" w:styleId="Style37">
    <w:name w:val="_Style 37"/>
    <w:basedOn w:val="a"/>
    <w:next w:val="a"/>
    <w:qFormat/>
    <w:pPr>
      <w:pBdr>
        <w:bottom w:val="single" w:sz="6" w:space="1" w:color="auto"/>
      </w:pBdr>
      <w:jc w:val="center"/>
    </w:pPr>
    <w:rPr>
      <w:rFonts w:ascii="Arial" w:eastAsia="宋体"/>
      <w:vanish/>
      <w:sz w:val="16"/>
    </w:rPr>
  </w:style>
  <w:style w:type="paragraph" w:customStyle="1" w:styleId="Style38">
    <w:name w:val="_Style 38"/>
    <w:basedOn w:val="a"/>
    <w:next w:val="a"/>
    <w:qFormat/>
    <w:pPr>
      <w:pBdr>
        <w:top w:val="single" w:sz="6" w:space="1" w:color="auto"/>
      </w:pBdr>
      <w:jc w:val="center"/>
    </w:pPr>
    <w:rPr>
      <w:rFonts w:ascii="Arial" w:eastAsia="宋体"/>
      <w:vanish/>
      <w:sz w:val="16"/>
    </w:rPr>
  </w:style>
  <w:style w:type="character" w:customStyle="1" w:styleId="via">
    <w:name w:val="via"/>
    <w:basedOn w:val="a0"/>
    <w:qFormat/>
    <w:rPr>
      <w:color w:val="959595"/>
    </w:rPr>
  </w:style>
  <w:style w:type="paragraph" w:customStyle="1" w:styleId="collapse-content">
    <w:name w:val="collapse-content"/>
    <w:basedOn w:val="a"/>
    <w:qFormat/>
    <w:pPr>
      <w:jc w:val="left"/>
    </w:pPr>
    <w:rPr>
      <w:rFonts w:cs="Times New Roman"/>
      <w:vanish/>
      <w:kern w:val="0"/>
    </w:rPr>
  </w:style>
  <w:style w:type="character" w:customStyle="1" w:styleId="ui-icon45">
    <w:name w:val="ui-icon45"/>
    <w:basedOn w:val="a0"/>
  </w:style>
  <w:style w:type="character" w:customStyle="1" w:styleId="pagelink1">
    <w:name w:val="page_link1"/>
    <w:basedOn w:val="a0"/>
    <w:qFormat/>
    <w:rPr>
      <w:color w:val="CCCCCC"/>
    </w:rPr>
  </w:style>
  <w:style w:type="character" w:customStyle="1" w:styleId="double-underline">
    <w:name w:val="double-underline"/>
    <w:basedOn w:val="a0"/>
    <w:qFormat/>
  </w:style>
  <w:style w:type="character" w:customStyle="1" w:styleId="other-issues">
    <w:name w:val="other-issues"/>
    <w:basedOn w:val="a0"/>
    <w:qFormat/>
  </w:style>
  <w:style w:type="character" w:customStyle="1" w:styleId="underline">
    <w:name w:val="underline"/>
    <w:basedOn w:val="a0"/>
    <w:qFormat/>
  </w:style>
  <w:style w:type="character" w:customStyle="1" w:styleId="bold-double-underline">
    <w:name w:val="bold-double-underline"/>
    <w:basedOn w:val="a0"/>
  </w:style>
  <w:style w:type="character" w:customStyle="1" w:styleId="ui-icon">
    <w:name w:val="ui-icon"/>
    <w:basedOn w:val="a0"/>
  </w:style>
  <w:style w:type="character" w:customStyle="1" w:styleId="ui-icon1">
    <w:name w:val="ui-icon1"/>
    <w:basedOn w:val="a0"/>
  </w:style>
  <w:style w:type="character" w:customStyle="1" w:styleId="ui-icon2">
    <w:name w:val="ui-icon2"/>
    <w:basedOn w:val="a0"/>
    <w:qFormat/>
  </w:style>
  <w:style w:type="character" w:customStyle="1" w:styleId="via3">
    <w:name w:val="via3"/>
    <w:basedOn w:val="a0"/>
    <w:rPr>
      <w:color w:val="959595"/>
    </w:rPr>
  </w:style>
  <w:style w:type="paragraph" w:customStyle="1" w:styleId="EndNoteBibliographyTitle">
    <w:name w:val="EndNote Bibliography Title"/>
    <w:pPr>
      <w:jc w:val="center"/>
    </w:pPr>
    <w:rPr>
      <w:rFonts w:asciiTheme="minorHAnsi" w:eastAsiaTheme="minorEastAsia" w:hAnsiTheme="minorHAnsi" w:cstheme="minorBidi"/>
      <w:kern w:val="2"/>
      <w:szCs w:val="24"/>
    </w:rPr>
  </w:style>
  <w:style w:type="paragraph" w:customStyle="1" w:styleId="EndNoteBibliography">
    <w:name w:val="EndNote Bibliography"/>
    <w:rPr>
      <w:rFonts w:asciiTheme="minorHAnsi" w:eastAsiaTheme="minorEastAsia" w:hAnsiTheme="minorHAnsi" w:cstheme="minorBidi"/>
      <w:kern w:val="2"/>
      <w:szCs w:val="24"/>
    </w:rPr>
  </w:style>
  <w:style w:type="paragraph" w:styleId="a8">
    <w:name w:val="header"/>
    <w:basedOn w:val="a"/>
    <w:link w:val="a9"/>
    <w:rsid w:val="00CF6A9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F6A96"/>
    <w:rPr>
      <w:rFonts w:asciiTheme="minorHAnsi" w:eastAsiaTheme="minorEastAsia" w:hAnsiTheme="minorHAnsi" w:cstheme="minorBidi"/>
      <w:kern w:val="2"/>
      <w:sz w:val="18"/>
      <w:szCs w:val="18"/>
    </w:rPr>
  </w:style>
  <w:style w:type="paragraph" w:styleId="aa">
    <w:name w:val="footer"/>
    <w:basedOn w:val="a"/>
    <w:link w:val="ab"/>
    <w:rsid w:val="00CF6A96"/>
    <w:pPr>
      <w:tabs>
        <w:tab w:val="center" w:pos="4153"/>
        <w:tab w:val="right" w:pos="8306"/>
      </w:tabs>
      <w:snapToGrid w:val="0"/>
      <w:jc w:val="left"/>
    </w:pPr>
    <w:rPr>
      <w:sz w:val="18"/>
      <w:szCs w:val="18"/>
    </w:rPr>
  </w:style>
  <w:style w:type="character" w:customStyle="1" w:styleId="ab">
    <w:name w:val="页脚 字符"/>
    <w:basedOn w:val="a0"/>
    <w:link w:val="aa"/>
    <w:rsid w:val="00CF6A96"/>
    <w:rPr>
      <w:rFonts w:asciiTheme="minorHAnsi" w:eastAsiaTheme="minorEastAsia" w:hAnsiTheme="minorHAnsi" w:cstheme="minorBidi"/>
      <w:kern w:val="2"/>
      <w:sz w:val="18"/>
      <w:szCs w:val="18"/>
    </w:rPr>
  </w:style>
  <w:style w:type="paragraph" w:styleId="ac">
    <w:name w:val="List Paragraph"/>
    <w:basedOn w:val="a"/>
    <w:uiPriority w:val="99"/>
    <w:qFormat/>
    <w:rsid w:val="00CF6A96"/>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ct.youdao.com/w/&#29756;&#33026;&#31958;&#20957;&#33014;&#30005;&#27891;/" TargetMode="External"/><Relationship Id="rId4" Type="http://schemas.openxmlformats.org/officeDocument/2006/relationships/settings" Target="settings.xml"/><Relationship Id="rId9" Type="http://schemas.openxmlformats.org/officeDocument/2006/relationships/hyperlink" Target="http://dict.youdao.com/w/eng/%e8%bf%91%e4%b8%ad%e9%a2%8a%3c%e4%be%a7%3e%e7%9a%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1765</Words>
  <Characters>10063</Characters>
  <Application>Microsoft Office Word</Application>
  <DocSecurity>0</DocSecurity>
  <Lines>83</Lines>
  <Paragraphs>23</Paragraphs>
  <ScaleCrop>false</ScaleCrop>
  <Company>Microsoft</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卢洪叶</cp:lastModifiedBy>
  <cp:revision>3</cp:revision>
  <dcterms:created xsi:type="dcterms:W3CDTF">2014-10-29T12:08:00Z</dcterms:created>
  <dcterms:modified xsi:type="dcterms:W3CDTF">2017-11-17T14:45:00Z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