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2" w:rsidRPr="00F6439A" w:rsidRDefault="00F67192">
      <w:pPr>
        <w:pStyle w:val="Default"/>
        <w:spacing w:line="360" w:lineRule="auto"/>
        <w:jc w:val="both"/>
        <w:rPr>
          <w:b/>
          <w:lang w:val="en-US"/>
        </w:rPr>
      </w:pPr>
      <w:proofErr w:type="gramStart"/>
      <w:r w:rsidRPr="00F6439A">
        <w:rPr>
          <w:b/>
          <w:bCs/>
          <w:iCs/>
          <w:lang w:val="en-US"/>
        </w:rPr>
        <w:t>Supplementary File 1.</w:t>
      </w:r>
      <w:proofErr w:type="gramEnd"/>
      <w:r w:rsidRPr="00F6439A">
        <w:rPr>
          <w:b/>
          <w:bCs/>
          <w:iCs/>
          <w:lang w:val="en-US"/>
        </w:rPr>
        <w:t xml:space="preserve"> </w:t>
      </w:r>
      <w:r w:rsidRPr="00F6439A">
        <w:rPr>
          <w:b/>
          <w:lang w:val="en-US"/>
        </w:rPr>
        <w:t xml:space="preserve">Review on history of phylogenetic studies of the genus </w:t>
      </w:r>
      <w:r w:rsidRPr="00F6439A">
        <w:rPr>
          <w:b/>
          <w:i/>
          <w:lang w:val="en-US"/>
        </w:rPr>
        <w:t>Phrynocephalus</w:t>
      </w:r>
      <w:r w:rsidRPr="00F6439A">
        <w:rPr>
          <w:b/>
          <w:lang w:val="en-US"/>
        </w:rPr>
        <w:t>.</w:t>
      </w:r>
    </w:p>
    <w:p w:rsidR="00996542" w:rsidRPr="00F6439A" w:rsidRDefault="00996542">
      <w:pPr>
        <w:pStyle w:val="Default"/>
        <w:spacing w:line="360" w:lineRule="auto"/>
        <w:jc w:val="both"/>
        <w:rPr>
          <w:b/>
          <w:lang w:val="en-US"/>
        </w:rPr>
      </w:pPr>
    </w:p>
    <w:p w:rsidR="00996542" w:rsidRPr="00F6439A" w:rsidRDefault="00F67192">
      <w:pPr>
        <w:spacing w:line="360" w:lineRule="auto"/>
        <w:ind w:firstLine="708"/>
        <w:contextualSpacing/>
        <w:jc w:val="both"/>
        <w:rPr>
          <w:lang w:val="en-US"/>
        </w:rPr>
      </w:pP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Bedriaga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(1907; 1909; 1912) and </w:t>
      </w:r>
      <w:proofErr w:type="spellStart"/>
      <w:r w:rsidRPr="00F6439A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Tsarevsky</w:t>
      </w:r>
      <w:proofErr w:type="spellEnd"/>
      <w:r w:rsidRPr="00F6439A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(1926; 1927; 1929) f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irst attempted to provide phylogenetic hypotheses for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Phyrnocephalus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439A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However, these were quite speculative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and based on largely homoplastic traits of external morphology. Thus, the taxonomy of the group remains problematic. </w:t>
      </w:r>
      <w:r w:rsidRPr="00F6439A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Cranial morphology in scope of phylogenetic relationships was discussed by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 w:eastAsia="ja-JP"/>
        </w:rPr>
        <w:t>Tsarevsky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(1964) and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 w:eastAsia="ja-JP"/>
        </w:rPr>
        <w:t>Dunayev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(1993).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>The unpublished thesis of Whiteman (1978) provided an important breakthrough in studies of the evolutionary history of the genus. This work was based on a cladistic analysis of 16 osteological characters for 23 species. Unfortunately, much of the results are tentative due to specimen misidentification and inappropriate outgroup taxa.</w:t>
      </w:r>
    </w:p>
    <w:p w:rsidR="00996542" w:rsidRPr="00F6439A" w:rsidRDefault="00F67192">
      <w:pPr>
        <w:spacing w:line="360" w:lineRule="auto"/>
        <w:ind w:firstLine="708"/>
        <w:contextualSpacing/>
        <w:jc w:val="both"/>
        <w:rPr>
          <w:lang w:val="en-US"/>
        </w:rPr>
      </w:pP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Arnold (1999) pursued the evolutionary history of 25 species of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Phrynocephalus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based on cladistic analysis of 46 characters of external morphology, anatomy and osteology. His phylogeny largely contradicted that of Whiteman (1978).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Dunayev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(1996) provided an evolutionary hypothesis for 12 Central Asian species of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Phrynocephalus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based on analysis of ethological features, including seven characters of tail signaling. All researchers agreed that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was monophyletic, but its position among other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agamids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remained controversial. The morphological analysis of Moody (1980) indicated that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Phrynocephalus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was derived from a paraphyletic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Agama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stricto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, whereas results of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isozyme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analysis by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Ananjeva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Sokolova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(1990) suggested that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was the sister-group of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Laudakia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. Simultaneously, Arnold (1999) argued that genus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Trapelus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formed a sister-group to the two toad-headed genera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Bufoniceps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. The subsequent molecular analysis of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Macey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(2006) placed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Phrynocephalus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as the sister taxon to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Trapelus</w:t>
      </w:r>
      <w:proofErr w:type="spellEnd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>Cuvier 1816.</w:t>
      </w:r>
    </w:p>
    <w:p w:rsidR="00996542" w:rsidRPr="00F6439A" w:rsidRDefault="00F67192">
      <w:pPr>
        <w:spacing w:line="360" w:lineRule="auto"/>
        <w:ind w:firstLine="708"/>
        <w:contextualSpacing/>
        <w:jc w:val="both"/>
        <w:rPr>
          <w:lang w:val="en-US"/>
        </w:rPr>
      </w:pP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The first use of DNA sequence data to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Phrynocephalus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were made by Pang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(2003), who studied the phylogenetic relationships of ca. 16 Chinese taxa based on four mtDNA gene fragments. They identified two major clades: the Tibetan viviparous group and an oviparous group. Monophyly of the former was highly supported and the authors implied that uplifting of the Qinghai-Tibetan Plateau played a fundamental role in the diversification of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. Regardless, their analyses did not resolve many of the interrelationships among the oviparous species. Wang and Fu (2004) addressed some questions concerning the taxonomy of Chinese oviparous species of the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versicolor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species complex (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versicolor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P.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frontalis</w:t>
      </w:r>
      <w:proofErr w:type="spellEnd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przewalskii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) based on </w:t>
      </w:r>
      <w:r w:rsidRPr="00F6439A">
        <w:rPr>
          <w:rFonts w:ascii="Times New Roman" w:hAnsi="Times New Roman" w:cs="Times New Roman"/>
          <w:i/>
          <w:iCs/>
          <w:sz w:val="24"/>
          <w:szCs w:val="24"/>
          <w:lang w:val="en-US"/>
        </w:rPr>
        <w:t>ND2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sequences, although the broader evolutionary and biogeographic questions remained unclear. Later,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and Wang (2007) reanalyzed the mtDNA sequence data of Pang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(2003) and applied Bayesian divergence-time estimation, suggesting that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originated at the Middle–Late Miocene boundary (15.16–10.4 Ma).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et al.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provided phylogenetic analysis of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helioscopus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species complex based on mtDNA and nuDNA data (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 al.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>2011) and morphological analysis (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 al.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2012). Recently, Melville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(2009) provided an important contribution to understanding phylogenetic relationships of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Phrynocepahlus</w:t>
      </w:r>
      <w:proofErr w:type="spellEnd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by analyzing mtDNA and nuDNA sequences data for seven Middle Asian species, including phylogenetically distant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interscapularis</w:t>
      </w:r>
      <w:proofErr w:type="spellEnd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439A">
        <w:rPr>
          <w:rFonts w:ascii="Times New Roman" w:hAnsi="Times New Roman" w:cs="Times New Roman"/>
          <w:sz w:val="24"/>
          <w:szCs w:val="24"/>
          <w:lang w:val="en-US"/>
        </w:rPr>
        <w:t>Fitzinger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, 1826, and published data for five Central Asian taxa. Their results confirmed sister-clade relationships of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Laudakia</w:t>
      </w:r>
      <w:proofErr w:type="spellEnd"/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and estimated the basal differentiation within the genus </w:t>
      </w:r>
      <w:r w:rsidRPr="00F6439A">
        <w:rPr>
          <w:rFonts w:ascii="Times New Roman" w:hAnsi="Times New Roman" w:cs="Times New Roman"/>
          <w:i/>
          <w:sz w:val="24"/>
          <w:szCs w:val="24"/>
          <w:lang w:val="en-US"/>
        </w:rPr>
        <w:t>Phrynocephalus</w:t>
      </w:r>
      <w:r w:rsidRPr="00F6439A">
        <w:rPr>
          <w:rFonts w:ascii="Times New Roman" w:hAnsi="Times New Roman" w:cs="Times New Roman"/>
          <w:sz w:val="24"/>
          <w:szCs w:val="24"/>
          <w:lang w:val="en-US"/>
        </w:rPr>
        <w:t xml:space="preserve"> took place in the late Oligocene (28.9 Ma).</w:t>
      </w:r>
    </w:p>
    <w:p w:rsidR="00996542" w:rsidRPr="00F6439A" w:rsidRDefault="00996542">
      <w:pPr>
        <w:pStyle w:val="Default"/>
        <w:spacing w:line="360" w:lineRule="auto"/>
        <w:rPr>
          <w:b/>
          <w:bCs/>
          <w:iCs/>
          <w:lang w:val="en-US"/>
        </w:rPr>
      </w:pPr>
    </w:p>
    <w:p w:rsidR="00996542" w:rsidRPr="00F6439A" w:rsidRDefault="00F67192">
      <w:pPr>
        <w:pStyle w:val="Default"/>
        <w:spacing w:line="360" w:lineRule="auto"/>
        <w:rPr>
          <w:rFonts w:eastAsia="Times New Roman"/>
          <w:b/>
          <w:lang w:val="en-US"/>
        </w:rPr>
      </w:pPr>
      <w:r w:rsidRPr="00F6439A">
        <w:rPr>
          <w:rFonts w:eastAsia="Times New Roman"/>
          <w:b/>
          <w:lang w:val="en-US"/>
        </w:rPr>
        <w:t>References</w:t>
      </w:r>
      <w:bookmarkStart w:id="0" w:name="_GoBack"/>
      <w:bookmarkEnd w:id="0"/>
      <w:r w:rsidRPr="00F6439A">
        <w:rPr>
          <w:rFonts w:eastAsia="Times New Roman"/>
          <w:b/>
          <w:lang w:val="en-US"/>
        </w:rPr>
        <w:t>: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Ananjeva</w:t>
      </w:r>
      <w:proofErr w:type="spellEnd"/>
      <w:r w:rsidRPr="00F6439A">
        <w:rPr>
          <w:lang w:val="en-US"/>
        </w:rPr>
        <w:t xml:space="preserve"> NB, </w:t>
      </w:r>
      <w:proofErr w:type="spellStart"/>
      <w:r w:rsidRPr="00F6439A">
        <w:rPr>
          <w:lang w:val="en-US"/>
        </w:rPr>
        <w:t>Sokolova</w:t>
      </w:r>
      <w:proofErr w:type="spellEnd"/>
      <w:r w:rsidRPr="00F6439A">
        <w:rPr>
          <w:lang w:val="en-US"/>
        </w:rPr>
        <w:t xml:space="preserve"> TM. 1990. The position of the genus </w:t>
      </w:r>
      <w:r w:rsidRPr="00F6439A">
        <w:rPr>
          <w:i/>
          <w:lang w:val="en-US"/>
        </w:rPr>
        <w:t>Phrynocephalus</w:t>
      </w:r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Kaup</w:t>
      </w:r>
      <w:proofErr w:type="spellEnd"/>
      <w:r w:rsidRPr="00F6439A">
        <w:rPr>
          <w:lang w:val="en-US"/>
        </w:rPr>
        <w:t xml:space="preserve"> 1825 in </w:t>
      </w:r>
      <w:proofErr w:type="spellStart"/>
      <w:r w:rsidRPr="00F6439A">
        <w:rPr>
          <w:lang w:val="en-US"/>
        </w:rPr>
        <w:t>agamids</w:t>
      </w:r>
      <w:proofErr w:type="spellEnd"/>
      <w:r w:rsidRPr="00F6439A">
        <w:rPr>
          <w:lang w:val="en-US"/>
        </w:rPr>
        <w:t xml:space="preserve"> system. </w:t>
      </w:r>
      <w:r w:rsidRPr="00F6439A">
        <w:rPr>
          <w:i/>
          <w:iCs/>
          <w:lang w:val="en-US"/>
        </w:rPr>
        <w:t xml:space="preserve">Trudy Zool. Inst. </w:t>
      </w:r>
      <w:proofErr w:type="spellStart"/>
      <w:r w:rsidRPr="00F6439A">
        <w:rPr>
          <w:i/>
          <w:iCs/>
          <w:lang w:val="en-US"/>
        </w:rPr>
        <w:t>Akad</w:t>
      </w:r>
      <w:proofErr w:type="spellEnd"/>
      <w:r w:rsidRPr="00F6439A">
        <w:rPr>
          <w:i/>
          <w:iCs/>
          <w:lang w:val="en-US"/>
        </w:rPr>
        <w:t xml:space="preserve">. </w:t>
      </w:r>
      <w:proofErr w:type="spellStart"/>
      <w:r w:rsidRPr="00F6439A">
        <w:rPr>
          <w:i/>
          <w:iCs/>
          <w:lang w:val="en-US"/>
        </w:rPr>
        <w:t>Nauk</w:t>
      </w:r>
      <w:proofErr w:type="spellEnd"/>
      <w:r w:rsidRPr="00F6439A">
        <w:rPr>
          <w:i/>
          <w:iCs/>
          <w:lang w:val="en-US"/>
        </w:rPr>
        <w:t xml:space="preserve"> SSSR</w:t>
      </w:r>
      <w:r w:rsidRPr="00F6439A">
        <w:rPr>
          <w:lang w:val="en-US"/>
        </w:rPr>
        <w:t xml:space="preserve"> 207:12–21. [in Russian]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gramStart"/>
      <w:r w:rsidRPr="00F6439A">
        <w:rPr>
          <w:lang w:val="en-US"/>
        </w:rPr>
        <w:t>Arnold EN.</w:t>
      </w:r>
      <w:proofErr w:type="gramEnd"/>
      <w:r w:rsidRPr="00F6439A">
        <w:rPr>
          <w:lang w:val="en-US"/>
        </w:rPr>
        <w:t xml:space="preserve"> 1999. Phylogenetic relationships of toad-headed lizards (</w:t>
      </w:r>
      <w:r w:rsidRPr="00F6439A">
        <w:rPr>
          <w:i/>
          <w:lang w:val="en-US"/>
        </w:rPr>
        <w:t>Phrynocephalus</w:t>
      </w:r>
      <w:r w:rsidRPr="00F6439A">
        <w:rPr>
          <w:lang w:val="en-US"/>
        </w:rPr>
        <w:t xml:space="preserve">, </w:t>
      </w:r>
      <w:proofErr w:type="spellStart"/>
      <w:r w:rsidRPr="00F6439A">
        <w:rPr>
          <w:lang w:val="en-US"/>
        </w:rPr>
        <w:t>Agamidae</w:t>
      </w:r>
      <w:proofErr w:type="spellEnd"/>
      <w:r w:rsidRPr="00F6439A">
        <w:rPr>
          <w:lang w:val="en-US"/>
        </w:rPr>
        <w:t xml:space="preserve">) based on morphology. </w:t>
      </w:r>
      <w:r w:rsidRPr="00F6439A">
        <w:rPr>
          <w:i/>
          <w:iCs/>
          <w:lang w:val="en-US"/>
        </w:rPr>
        <w:t>Bulletin of the British Museum (Natural History), Zoology</w:t>
      </w:r>
      <w:r w:rsidRPr="00F6439A">
        <w:rPr>
          <w:lang w:val="en-US"/>
        </w:rPr>
        <w:t xml:space="preserve"> 65(1,З):1–13.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Bedriaga</w:t>
      </w:r>
      <w:proofErr w:type="spellEnd"/>
      <w:r w:rsidRPr="00F6439A">
        <w:rPr>
          <w:lang w:val="en-US"/>
        </w:rPr>
        <w:t xml:space="preserve"> J. 1907. </w:t>
      </w:r>
      <w:proofErr w:type="spellStart"/>
      <w:r w:rsidRPr="00F6439A">
        <w:rPr>
          <w:lang w:val="en-US"/>
        </w:rPr>
        <w:t>Amphibien</w:t>
      </w:r>
      <w:proofErr w:type="spellEnd"/>
      <w:r w:rsidRPr="00F6439A">
        <w:rPr>
          <w:lang w:val="en-US"/>
        </w:rPr>
        <w:t xml:space="preserve"> und </w:t>
      </w:r>
      <w:proofErr w:type="spellStart"/>
      <w:r w:rsidRPr="00F6439A">
        <w:rPr>
          <w:lang w:val="en-US"/>
        </w:rPr>
        <w:t>Reptilien</w:t>
      </w:r>
      <w:proofErr w:type="spellEnd"/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Reptilia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Przewalskiana</w:t>
      </w:r>
      <w:proofErr w:type="spellEnd"/>
      <w:r w:rsidRPr="00F6439A">
        <w:rPr>
          <w:lang w:val="en-US"/>
        </w:rPr>
        <w:t xml:space="preserve">). </w:t>
      </w:r>
      <w:proofErr w:type="spellStart"/>
      <w:r w:rsidRPr="00F6439A">
        <w:rPr>
          <w:lang w:val="en-US"/>
        </w:rPr>
        <w:t>Wissenschaftliche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Resultate</w:t>
      </w:r>
      <w:proofErr w:type="spellEnd"/>
      <w:r w:rsidRPr="00F6439A">
        <w:rPr>
          <w:lang w:val="en-US"/>
        </w:rPr>
        <w:t xml:space="preserve"> der von N.M. </w:t>
      </w:r>
      <w:proofErr w:type="spellStart"/>
      <w:r w:rsidRPr="00F6439A">
        <w:rPr>
          <w:lang w:val="en-US"/>
        </w:rPr>
        <w:t>Przewalski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nach</w:t>
      </w:r>
      <w:proofErr w:type="spellEnd"/>
      <w:r w:rsidRPr="00F6439A">
        <w:rPr>
          <w:lang w:val="en-US"/>
        </w:rPr>
        <w:t xml:space="preserve"> Central-</w:t>
      </w:r>
      <w:proofErr w:type="spellStart"/>
      <w:r w:rsidRPr="00F6439A">
        <w:rPr>
          <w:lang w:val="en-US"/>
        </w:rPr>
        <w:t>Asien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unternommenen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Reisen</w:t>
      </w:r>
      <w:proofErr w:type="spellEnd"/>
      <w:r w:rsidRPr="00F6439A">
        <w:rPr>
          <w:lang w:val="en-US"/>
        </w:rPr>
        <w:t xml:space="preserve">. </w:t>
      </w:r>
      <w:proofErr w:type="spellStart"/>
      <w:r w:rsidRPr="00F6439A">
        <w:rPr>
          <w:i/>
          <w:iCs/>
          <w:lang w:val="en-US"/>
        </w:rPr>
        <w:t>Zoologischer</w:t>
      </w:r>
      <w:proofErr w:type="spellEnd"/>
      <w:r w:rsidRPr="00F6439A">
        <w:rPr>
          <w:i/>
          <w:iCs/>
          <w:lang w:val="en-US"/>
        </w:rPr>
        <w:t xml:space="preserve"> </w:t>
      </w:r>
      <w:proofErr w:type="spellStart"/>
      <w:r w:rsidRPr="00F6439A">
        <w:rPr>
          <w:i/>
          <w:iCs/>
          <w:lang w:val="en-US"/>
        </w:rPr>
        <w:t>Theil</w:t>
      </w:r>
      <w:proofErr w:type="spellEnd"/>
      <w:r w:rsidRPr="00F6439A">
        <w:rPr>
          <w:i/>
          <w:iCs/>
          <w:lang w:val="en-US"/>
        </w:rPr>
        <w:t xml:space="preserve"> Bd</w:t>
      </w:r>
      <w:r w:rsidRPr="00F6439A">
        <w:rPr>
          <w:lang w:val="en-US"/>
        </w:rPr>
        <w:t xml:space="preserve">. 3 </w:t>
      </w:r>
      <w:proofErr w:type="spellStart"/>
      <w:r w:rsidRPr="00F6439A">
        <w:rPr>
          <w:lang w:val="en-US"/>
        </w:rPr>
        <w:t>Abth</w:t>
      </w:r>
      <w:proofErr w:type="spellEnd"/>
      <w:r w:rsidRPr="00F6439A">
        <w:rPr>
          <w:lang w:val="en-US"/>
        </w:rPr>
        <w:t xml:space="preserve">. 1 </w:t>
      </w:r>
      <w:proofErr w:type="spellStart"/>
      <w:r w:rsidRPr="00F6439A">
        <w:rPr>
          <w:lang w:val="en-US"/>
        </w:rPr>
        <w:t>Lfrg</w:t>
      </w:r>
      <w:proofErr w:type="spellEnd"/>
      <w:r w:rsidRPr="00F6439A">
        <w:rPr>
          <w:lang w:val="en-US"/>
        </w:rPr>
        <w:t>. 2:71–278.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Bedriaga</w:t>
      </w:r>
      <w:proofErr w:type="spellEnd"/>
      <w:r w:rsidRPr="00F6439A">
        <w:rPr>
          <w:lang w:val="en-US"/>
        </w:rPr>
        <w:t xml:space="preserve"> J. 1909. </w:t>
      </w:r>
      <w:proofErr w:type="spellStart"/>
      <w:r w:rsidRPr="00F6439A">
        <w:rPr>
          <w:lang w:val="en-US"/>
        </w:rPr>
        <w:t>Amphibien</w:t>
      </w:r>
      <w:proofErr w:type="spellEnd"/>
      <w:r w:rsidRPr="00F6439A">
        <w:rPr>
          <w:lang w:val="en-US"/>
        </w:rPr>
        <w:t xml:space="preserve"> und </w:t>
      </w:r>
      <w:proofErr w:type="spellStart"/>
      <w:r w:rsidRPr="00F6439A">
        <w:rPr>
          <w:lang w:val="en-US"/>
        </w:rPr>
        <w:t>Reptilien</w:t>
      </w:r>
      <w:proofErr w:type="spellEnd"/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Reptilia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Przewalskiana</w:t>
      </w:r>
      <w:proofErr w:type="spellEnd"/>
      <w:r w:rsidRPr="00F6439A">
        <w:rPr>
          <w:lang w:val="en-US"/>
        </w:rPr>
        <w:t xml:space="preserve">). </w:t>
      </w:r>
      <w:proofErr w:type="spellStart"/>
      <w:r w:rsidRPr="00F6439A">
        <w:rPr>
          <w:lang w:val="en-US"/>
        </w:rPr>
        <w:t>Wissenschaftliche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Resultate</w:t>
      </w:r>
      <w:proofErr w:type="spellEnd"/>
      <w:r w:rsidRPr="00F6439A">
        <w:rPr>
          <w:lang w:val="en-US"/>
        </w:rPr>
        <w:t xml:space="preserve"> der von N.M. </w:t>
      </w:r>
      <w:proofErr w:type="spellStart"/>
      <w:r w:rsidRPr="00F6439A">
        <w:rPr>
          <w:lang w:val="en-US"/>
        </w:rPr>
        <w:t>Przewalski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nach</w:t>
      </w:r>
      <w:proofErr w:type="spellEnd"/>
      <w:r w:rsidRPr="00F6439A">
        <w:rPr>
          <w:lang w:val="en-US"/>
        </w:rPr>
        <w:t xml:space="preserve"> Central-</w:t>
      </w:r>
      <w:proofErr w:type="spellStart"/>
      <w:r w:rsidRPr="00F6439A">
        <w:rPr>
          <w:lang w:val="en-US"/>
        </w:rPr>
        <w:t>Asien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unternommenen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Reisen</w:t>
      </w:r>
      <w:proofErr w:type="spellEnd"/>
      <w:r w:rsidRPr="00F6439A">
        <w:rPr>
          <w:lang w:val="en-US"/>
        </w:rPr>
        <w:t xml:space="preserve">. </w:t>
      </w:r>
      <w:proofErr w:type="spellStart"/>
      <w:r w:rsidRPr="00F6439A">
        <w:rPr>
          <w:i/>
          <w:iCs/>
          <w:lang w:val="en-US"/>
        </w:rPr>
        <w:t>Zoologischer</w:t>
      </w:r>
      <w:proofErr w:type="spellEnd"/>
      <w:r w:rsidRPr="00F6439A">
        <w:rPr>
          <w:i/>
          <w:iCs/>
          <w:lang w:val="en-US"/>
        </w:rPr>
        <w:t xml:space="preserve"> </w:t>
      </w:r>
      <w:proofErr w:type="spellStart"/>
      <w:r w:rsidRPr="00F6439A">
        <w:rPr>
          <w:i/>
          <w:iCs/>
          <w:lang w:val="en-US"/>
        </w:rPr>
        <w:t>Theil</w:t>
      </w:r>
      <w:proofErr w:type="spellEnd"/>
      <w:r w:rsidRPr="00F6439A">
        <w:rPr>
          <w:i/>
          <w:iCs/>
          <w:lang w:val="en-US"/>
        </w:rPr>
        <w:t xml:space="preserve"> Bd</w:t>
      </w:r>
      <w:r w:rsidRPr="00F6439A">
        <w:rPr>
          <w:lang w:val="en-US"/>
        </w:rPr>
        <w:t xml:space="preserve">. 3 </w:t>
      </w:r>
      <w:proofErr w:type="spellStart"/>
      <w:r w:rsidRPr="00F6439A">
        <w:rPr>
          <w:lang w:val="en-US"/>
        </w:rPr>
        <w:t>Abth</w:t>
      </w:r>
      <w:proofErr w:type="spellEnd"/>
      <w:r w:rsidRPr="00F6439A">
        <w:rPr>
          <w:lang w:val="en-US"/>
        </w:rPr>
        <w:t xml:space="preserve">. 1 </w:t>
      </w:r>
      <w:proofErr w:type="spellStart"/>
      <w:r w:rsidRPr="00F6439A">
        <w:rPr>
          <w:lang w:val="en-US"/>
        </w:rPr>
        <w:t>Lfrg</w:t>
      </w:r>
      <w:proofErr w:type="spellEnd"/>
      <w:r w:rsidRPr="00F6439A">
        <w:rPr>
          <w:lang w:val="en-US"/>
        </w:rPr>
        <w:t>. 3:279–502.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Bedriaga</w:t>
      </w:r>
      <w:proofErr w:type="spellEnd"/>
      <w:r w:rsidRPr="00F6439A">
        <w:rPr>
          <w:lang w:val="en-US"/>
        </w:rPr>
        <w:t xml:space="preserve"> J. 1912 </w:t>
      </w:r>
      <w:proofErr w:type="spellStart"/>
      <w:r w:rsidRPr="00F6439A">
        <w:rPr>
          <w:lang w:val="en-US"/>
        </w:rPr>
        <w:t>Amphibien</w:t>
      </w:r>
      <w:proofErr w:type="spellEnd"/>
      <w:r w:rsidRPr="00F6439A">
        <w:rPr>
          <w:lang w:val="en-US"/>
        </w:rPr>
        <w:t xml:space="preserve"> und </w:t>
      </w:r>
      <w:proofErr w:type="spellStart"/>
      <w:r w:rsidRPr="00F6439A">
        <w:rPr>
          <w:lang w:val="en-US"/>
        </w:rPr>
        <w:t>Reptilien</w:t>
      </w:r>
      <w:proofErr w:type="spellEnd"/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Reptilia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Przewalskiana</w:t>
      </w:r>
      <w:proofErr w:type="spellEnd"/>
      <w:r w:rsidRPr="00F6439A">
        <w:rPr>
          <w:lang w:val="en-US"/>
        </w:rPr>
        <w:t xml:space="preserve">). </w:t>
      </w:r>
      <w:proofErr w:type="spellStart"/>
      <w:r w:rsidRPr="00F6439A">
        <w:rPr>
          <w:lang w:val="en-US"/>
        </w:rPr>
        <w:t>Wissenschaftliche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Resultate</w:t>
      </w:r>
      <w:proofErr w:type="spellEnd"/>
      <w:r w:rsidRPr="00F6439A">
        <w:rPr>
          <w:lang w:val="en-US"/>
        </w:rPr>
        <w:t xml:space="preserve"> der von NM </w:t>
      </w:r>
      <w:proofErr w:type="spellStart"/>
      <w:r w:rsidRPr="00F6439A">
        <w:rPr>
          <w:lang w:val="en-US"/>
        </w:rPr>
        <w:t>Przewalski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nach</w:t>
      </w:r>
      <w:proofErr w:type="spellEnd"/>
      <w:r w:rsidRPr="00F6439A">
        <w:rPr>
          <w:lang w:val="en-US"/>
        </w:rPr>
        <w:t xml:space="preserve"> Central-</w:t>
      </w:r>
      <w:proofErr w:type="spellStart"/>
      <w:r w:rsidRPr="00F6439A">
        <w:rPr>
          <w:lang w:val="en-US"/>
        </w:rPr>
        <w:t>Asien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unternommenen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Reisen</w:t>
      </w:r>
      <w:proofErr w:type="spellEnd"/>
      <w:r w:rsidRPr="00F6439A">
        <w:rPr>
          <w:lang w:val="en-US"/>
        </w:rPr>
        <w:t xml:space="preserve">. </w:t>
      </w:r>
      <w:proofErr w:type="spellStart"/>
      <w:r w:rsidRPr="00F6439A">
        <w:rPr>
          <w:i/>
          <w:iCs/>
          <w:lang w:val="en-US"/>
        </w:rPr>
        <w:t>Zoologischer</w:t>
      </w:r>
      <w:proofErr w:type="spellEnd"/>
      <w:r w:rsidRPr="00F6439A">
        <w:rPr>
          <w:i/>
          <w:iCs/>
          <w:lang w:val="en-US"/>
        </w:rPr>
        <w:t xml:space="preserve"> </w:t>
      </w:r>
      <w:proofErr w:type="spellStart"/>
      <w:r w:rsidRPr="00F6439A">
        <w:rPr>
          <w:i/>
          <w:iCs/>
          <w:lang w:val="en-US"/>
        </w:rPr>
        <w:t>Theil</w:t>
      </w:r>
      <w:proofErr w:type="spellEnd"/>
      <w:r w:rsidRPr="00F6439A">
        <w:rPr>
          <w:i/>
          <w:iCs/>
          <w:lang w:val="en-US"/>
        </w:rPr>
        <w:t xml:space="preserve"> Bd</w:t>
      </w:r>
      <w:r w:rsidRPr="00F6439A">
        <w:rPr>
          <w:lang w:val="en-US"/>
        </w:rPr>
        <w:t xml:space="preserve">. 3 </w:t>
      </w:r>
      <w:proofErr w:type="spellStart"/>
      <w:r w:rsidRPr="00F6439A">
        <w:rPr>
          <w:lang w:val="en-US"/>
        </w:rPr>
        <w:t>Abth</w:t>
      </w:r>
      <w:proofErr w:type="spellEnd"/>
      <w:r w:rsidRPr="00F6439A">
        <w:rPr>
          <w:lang w:val="en-US"/>
        </w:rPr>
        <w:t xml:space="preserve">. 1 </w:t>
      </w:r>
      <w:proofErr w:type="spellStart"/>
      <w:r w:rsidRPr="00F6439A">
        <w:rPr>
          <w:lang w:val="en-US"/>
        </w:rPr>
        <w:t>Lfrg</w:t>
      </w:r>
      <w:proofErr w:type="spellEnd"/>
      <w:r w:rsidRPr="00F6439A">
        <w:rPr>
          <w:lang w:val="en-US"/>
        </w:rPr>
        <w:t>. 4:503–769.</w:t>
      </w:r>
    </w:p>
    <w:p w:rsidR="00996542" w:rsidRPr="00F6439A" w:rsidRDefault="00F67192">
      <w:pPr>
        <w:pStyle w:val="Default"/>
        <w:tabs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 w:eastAsia="ja-JP"/>
        </w:rPr>
        <w:t>Dunayev</w:t>
      </w:r>
      <w:proofErr w:type="spellEnd"/>
      <w:r w:rsidRPr="00F6439A">
        <w:rPr>
          <w:lang w:val="en-US" w:eastAsia="ja-JP"/>
        </w:rPr>
        <w:t xml:space="preserve"> EA. 1993. The cranial morphology and phylogeny of </w:t>
      </w:r>
      <w:proofErr w:type="spellStart"/>
      <w:r w:rsidRPr="00F6439A">
        <w:rPr>
          <w:i/>
          <w:lang w:val="en-US" w:eastAsia="ja-JP"/>
        </w:rPr>
        <w:t>Prynocephalus</w:t>
      </w:r>
      <w:proofErr w:type="spellEnd"/>
      <w:r w:rsidRPr="00F6439A">
        <w:rPr>
          <w:lang w:val="en-US" w:eastAsia="ja-JP"/>
        </w:rPr>
        <w:t xml:space="preserve"> species. </w:t>
      </w:r>
      <w:r w:rsidRPr="00F6439A">
        <w:rPr>
          <w:i/>
          <w:lang w:val="en-US" w:eastAsia="ja-JP"/>
        </w:rPr>
        <w:t xml:space="preserve">7th Ordinary General Meeting </w:t>
      </w:r>
      <w:proofErr w:type="spellStart"/>
      <w:r w:rsidRPr="00F6439A">
        <w:rPr>
          <w:i/>
          <w:lang w:val="en-US" w:eastAsia="ja-JP"/>
        </w:rPr>
        <w:t>Societas</w:t>
      </w:r>
      <w:proofErr w:type="spellEnd"/>
      <w:r w:rsidRPr="00F6439A">
        <w:rPr>
          <w:i/>
          <w:lang w:val="en-US" w:eastAsia="ja-JP"/>
        </w:rPr>
        <w:t xml:space="preserve"> </w:t>
      </w:r>
      <w:proofErr w:type="spellStart"/>
      <w:r w:rsidRPr="00F6439A">
        <w:rPr>
          <w:i/>
          <w:lang w:val="en-US" w:eastAsia="ja-JP"/>
        </w:rPr>
        <w:t>Europaea</w:t>
      </w:r>
      <w:proofErr w:type="spellEnd"/>
      <w:r w:rsidRPr="00F6439A">
        <w:rPr>
          <w:i/>
          <w:lang w:val="en-US" w:eastAsia="ja-JP"/>
        </w:rPr>
        <w:t xml:space="preserve"> </w:t>
      </w:r>
      <w:proofErr w:type="spellStart"/>
      <w:r w:rsidRPr="00F6439A">
        <w:rPr>
          <w:i/>
          <w:lang w:val="en-US" w:eastAsia="ja-JP"/>
        </w:rPr>
        <w:t>Herpetologica</w:t>
      </w:r>
      <w:proofErr w:type="spellEnd"/>
      <w:r w:rsidRPr="00F6439A">
        <w:rPr>
          <w:lang w:val="en-US" w:eastAsia="ja-JP"/>
        </w:rPr>
        <w:t>, Barcelona, 62.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Dunayev</w:t>
      </w:r>
      <w:proofErr w:type="spellEnd"/>
      <w:r w:rsidRPr="00F6439A">
        <w:rPr>
          <w:lang w:val="en-US"/>
        </w:rPr>
        <w:t xml:space="preserve"> EA. 1996 On the possible use of the ethological features in the taxonomy and phylogeny of toad agamas. </w:t>
      </w:r>
      <w:r w:rsidRPr="00F6439A">
        <w:rPr>
          <w:i/>
          <w:iCs/>
          <w:lang w:val="en-US"/>
        </w:rPr>
        <w:t>Russian Journal of Herpetology</w:t>
      </w:r>
      <w:r w:rsidRPr="00F6439A">
        <w:rPr>
          <w:lang w:val="en-US"/>
        </w:rPr>
        <w:t xml:space="preserve"> 3(1):32–38.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Guo</w:t>
      </w:r>
      <w:proofErr w:type="spellEnd"/>
      <w:r w:rsidRPr="00F6439A">
        <w:rPr>
          <w:lang w:val="en-US"/>
        </w:rPr>
        <w:t xml:space="preserve"> X, Wang Y. 2007. Partitioned Bayesian analyses, dispersal-vicariance analysis, and the biogeography of Chinese toad-headed lizards (</w:t>
      </w:r>
      <w:proofErr w:type="spellStart"/>
      <w:r w:rsidRPr="00F6439A">
        <w:rPr>
          <w:lang w:val="en-US"/>
        </w:rPr>
        <w:t>Agamidae</w:t>
      </w:r>
      <w:proofErr w:type="spellEnd"/>
      <w:r w:rsidRPr="00F6439A">
        <w:rPr>
          <w:lang w:val="en-US"/>
        </w:rPr>
        <w:t xml:space="preserve">: </w:t>
      </w:r>
      <w:r w:rsidRPr="00F6439A">
        <w:rPr>
          <w:i/>
          <w:lang w:val="en-US"/>
        </w:rPr>
        <w:t>Phrynocephalus</w:t>
      </w:r>
      <w:r w:rsidRPr="00F6439A">
        <w:rPr>
          <w:lang w:val="en-US"/>
        </w:rPr>
        <w:t xml:space="preserve">): A re-evaluation. </w:t>
      </w:r>
      <w:r w:rsidRPr="00F6439A">
        <w:rPr>
          <w:i/>
          <w:iCs/>
          <w:lang w:val="en-US"/>
        </w:rPr>
        <w:t xml:space="preserve">Molecular </w:t>
      </w:r>
      <w:proofErr w:type="spellStart"/>
      <w:r w:rsidRPr="00F6439A">
        <w:rPr>
          <w:i/>
          <w:iCs/>
          <w:lang w:val="en-US"/>
        </w:rPr>
        <w:t>Phylogenetics</w:t>
      </w:r>
      <w:proofErr w:type="spellEnd"/>
      <w:r w:rsidRPr="00F6439A">
        <w:rPr>
          <w:i/>
          <w:iCs/>
          <w:lang w:val="en-US"/>
        </w:rPr>
        <w:t xml:space="preserve"> and Evolution</w:t>
      </w:r>
      <w:r w:rsidRPr="00F6439A">
        <w:rPr>
          <w:lang w:val="en-US"/>
        </w:rPr>
        <w:t xml:space="preserve"> 45(2):643–662. https://doi.org/10.1016/j.ympev.2007.06.013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Macey</w:t>
      </w:r>
      <w:proofErr w:type="spellEnd"/>
      <w:r w:rsidRPr="00F6439A">
        <w:rPr>
          <w:lang w:val="en-US"/>
        </w:rPr>
        <w:t xml:space="preserve"> JR, Schulte II JA, Fong JJ, Das I, </w:t>
      </w:r>
      <w:proofErr w:type="spellStart"/>
      <w:r w:rsidRPr="00F6439A">
        <w:rPr>
          <w:lang w:val="en-US"/>
        </w:rPr>
        <w:t>Papenfuss</w:t>
      </w:r>
      <w:proofErr w:type="spellEnd"/>
      <w:r w:rsidRPr="00F6439A">
        <w:rPr>
          <w:lang w:val="en-US"/>
        </w:rPr>
        <w:t xml:space="preserve"> TJ. 2006. The complete mitochondrial genome of an agamid lizard from the Afro-Asian subfamily </w:t>
      </w:r>
      <w:proofErr w:type="spellStart"/>
      <w:r w:rsidRPr="00F6439A">
        <w:rPr>
          <w:lang w:val="en-US"/>
        </w:rPr>
        <w:t>Agaminae</w:t>
      </w:r>
      <w:proofErr w:type="spellEnd"/>
      <w:r w:rsidRPr="00F6439A">
        <w:rPr>
          <w:lang w:val="en-US"/>
        </w:rPr>
        <w:t xml:space="preserve"> and the </w:t>
      </w:r>
      <w:r w:rsidRPr="00F6439A">
        <w:rPr>
          <w:lang w:val="en-US"/>
        </w:rPr>
        <w:lastRenderedPageBreak/>
        <w:t xml:space="preserve">phylogenetic position of </w:t>
      </w:r>
      <w:proofErr w:type="spellStart"/>
      <w:r w:rsidRPr="00F6439A">
        <w:rPr>
          <w:i/>
          <w:iCs/>
          <w:lang w:val="en-US"/>
        </w:rPr>
        <w:t>Bufoniceps</w:t>
      </w:r>
      <w:proofErr w:type="spellEnd"/>
      <w:r w:rsidRPr="00F6439A">
        <w:rPr>
          <w:lang w:val="en-US"/>
        </w:rPr>
        <w:t xml:space="preserve"> and </w:t>
      </w:r>
      <w:proofErr w:type="spellStart"/>
      <w:r w:rsidRPr="00F6439A">
        <w:rPr>
          <w:i/>
          <w:iCs/>
          <w:lang w:val="en-US"/>
        </w:rPr>
        <w:t>Xenagama</w:t>
      </w:r>
      <w:proofErr w:type="spellEnd"/>
      <w:r w:rsidRPr="00F6439A">
        <w:rPr>
          <w:lang w:val="en-US"/>
        </w:rPr>
        <w:t xml:space="preserve">. </w:t>
      </w:r>
      <w:r w:rsidRPr="00F6439A">
        <w:rPr>
          <w:i/>
          <w:iCs/>
          <w:lang w:val="en-US"/>
        </w:rPr>
        <w:t xml:space="preserve">Molecular </w:t>
      </w:r>
      <w:proofErr w:type="spellStart"/>
      <w:r w:rsidRPr="00F6439A">
        <w:rPr>
          <w:i/>
          <w:iCs/>
          <w:lang w:val="en-US"/>
        </w:rPr>
        <w:t>Phylogenetics</w:t>
      </w:r>
      <w:proofErr w:type="spellEnd"/>
      <w:r w:rsidRPr="00F6439A">
        <w:rPr>
          <w:i/>
          <w:iCs/>
          <w:lang w:val="en-US"/>
        </w:rPr>
        <w:t xml:space="preserve"> and Evolution </w:t>
      </w:r>
      <w:r w:rsidRPr="00F6439A">
        <w:rPr>
          <w:lang w:val="en-US"/>
        </w:rPr>
        <w:t>39:291–297. https://doi.org/10.1016/j.ympev.2005.08.020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/>
        </w:rPr>
        <w:t xml:space="preserve">Melville J, Hale J, </w:t>
      </w:r>
      <w:proofErr w:type="spellStart"/>
      <w:r w:rsidRPr="00F6439A">
        <w:rPr>
          <w:lang w:val="en-US"/>
        </w:rPr>
        <w:t>Mantziou</w:t>
      </w:r>
      <w:proofErr w:type="spellEnd"/>
      <w:r w:rsidRPr="00F6439A">
        <w:rPr>
          <w:lang w:val="en-US"/>
        </w:rPr>
        <w:t xml:space="preserve"> G, </w:t>
      </w:r>
      <w:proofErr w:type="spellStart"/>
      <w:r w:rsidRPr="00F6439A">
        <w:rPr>
          <w:lang w:val="en-US"/>
        </w:rPr>
        <w:t>Ananjeva</w:t>
      </w:r>
      <w:proofErr w:type="spellEnd"/>
      <w:r w:rsidRPr="00F6439A">
        <w:rPr>
          <w:lang w:val="en-US"/>
        </w:rPr>
        <w:t xml:space="preserve"> NB, </w:t>
      </w:r>
      <w:proofErr w:type="spellStart"/>
      <w:r w:rsidRPr="00F6439A">
        <w:rPr>
          <w:lang w:val="en-US"/>
        </w:rPr>
        <w:t>Milto</w:t>
      </w:r>
      <w:proofErr w:type="spellEnd"/>
      <w:r w:rsidRPr="00F6439A">
        <w:rPr>
          <w:lang w:val="en-US"/>
        </w:rPr>
        <w:t xml:space="preserve"> K, </w:t>
      </w:r>
      <w:proofErr w:type="spellStart"/>
      <w:r w:rsidRPr="00F6439A">
        <w:rPr>
          <w:lang w:val="en-US"/>
        </w:rPr>
        <w:t>Clemann</w:t>
      </w:r>
      <w:proofErr w:type="spellEnd"/>
      <w:r w:rsidRPr="00F6439A">
        <w:rPr>
          <w:lang w:val="en-US"/>
        </w:rPr>
        <w:t xml:space="preserve"> N. 2009. Historical biogeography, phylogenetic relationships and intraspecific diversity of agamid lizards in the Central Asian deserts of Kazakhstan and Uzbekistan. </w:t>
      </w:r>
      <w:r w:rsidRPr="00F6439A">
        <w:rPr>
          <w:i/>
          <w:iCs/>
          <w:lang w:val="en-US"/>
        </w:rPr>
        <w:t xml:space="preserve">Molecular </w:t>
      </w:r>
      <w:proofErr w:type="spellStart"/>
      <w:r w:rsidRPr="00F6439A">
        <w:rPr>
          <w:i/>
          <w:iCs/>
          <w:lang w:val="en-US"/>
        </w:rPr>
        <w:t>Phylogenetics</w:t>
      </w:r>
      <w:proofErr w:type="spellEnd"/>
      <w:r w:rsidRPr="00F6439A">
        <w:rPr>
          <w:i/>
          <w:iCs/>
          <w:lang w:val="en-US"/>
        </w:rPr>
        <w:t xml:space="preserve"> and Evolution</w:t>
      </w:r>
      <w:r w:rsidRPr="00F6439A">
        <w:rPr>
          <w:lang w:val="en-US"/>
        </w:rPr>
        <w:t xml:space="preserve"> 53:99–112. https://doi.org/10.1016/j.ympev.2009.05.011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/>
        </w:rPr>
        <w:t xml:space="preserve">Pang J, Wang Y, </w:t>
      </w:r>
      <w:proofErr w:type="spellStart"/>
      <w:r w:rsidRPr="00F6439A">
        <w:rPr>
          <w:lang w:val="en-US"/>
        </w:rPr>
        <w:t>Zhong</w:t>
      </w:r>
      <w:proofErr w:type="spellEnd"/>
      <w:r w:rsidRPr="00F6439A">
        <w:rPr>
          <w:lang w:val="en-US"/>
        </w:rPr>
        <w:t xml:space="preserve"> Y, </w:t>
      </w:r>
      <w:proofErr w:type="spellStart"/>
      <w:r w:rsidRPr="00F6439A">
        <w:rPr>
          <w:lang w:val="en-US"/>
        </w:rPr>
        <w:t>Hoelzele</w:t>
      </w:r>
      <w:proofErr w:type="spellEnd"/>
      <w:r w:rsidRPr="00F6439A">
        <w:rPr>
          <w:lang w:val="en-US"/>
        </w:rPr>
        <w:t xml:space="preserve"> AR, </w:t>
      </w:r>
      <w:proofErr w:type="spellStart"/>
      <w:r w:rsidRPr="00F6439A">
        <w:rPr>
          <w:lang w:val="en-US"/>
        </w:rPr>
        <w:t>Papenfuss</w:t>
      </w:r>
      <w:proofErr w:type="spellEnd"/>
      <w:r w:rsidRPr="00F6439A">
        <w:rPr>
          <w:lang w:val="en-US"/>
        </w:rPr>
        <w:t xml:space="preserve"> TJ, </w:t>
      </w:r>
      <w:proofErr w:type="spellStart"/>
      <w:r w:rsidRPr="00F6439A">
        <w:rPr>
          <w:lang w:val="en-US"/>
        </w:rPr>
        <w:t>Zeng</w:t>
      </w:r>
      <w:proofErr w:type="spellEnd"/>
      <w:r w:rsidRPr="00F6439A">
        <w:rPr>
          <w:lang w:val="en-US"/>
        </w:rPr>
        <w:t xml:space="preserve"> X, </w:t>
      </w:r>
      <w:proofErr w:type="spellStart"/>
      <w:r w:rsidRPr="00F6439A">
        <w:rPr>
          <w:lang w:val="en-US"/>
        </w:rPr>
        <w:t>Ananjeva</w:t>
      </w:r>
      <w:proofErr w:type="spellEnd"/>
      <w:r w:rsidRPr="00F6439A">
        <w:rPr>
          <w:lang w:val="en-US"/>
        </w:rPr>
        <w:t xml:space="preserve"> NB, Zhang YP. 2003. A phylogeny of Chinese species in the genus </w:t>
      </w:r>
      <w:r w:rsidRPr="00F6439A">
        <w:rPr>
          <w:i/>
          <w:lang w:val="en-US"/>
        </w:rPr>
        <w:t>Phrynocephalus</w:t>
      </w:r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Agamidae</w:t>
      </w:r>
      <w:proofErr w:type="spellEnd"/>
      <w:r w:rsidRPr="00F6439A">
        <w:rPr>
          <w:lang w:val="en-US"/>
        </w:rPr>
        <w:t xml:space="preserve">) inferred from mitochondrial DNA sequences. </w:t>
      </w:r>
      <w:r w:rsidRPr="00F6439A">
        <w:rPr>
          <w:i/>
          <w:iCs/>
          <w:lang w:val="en-US"/>
        </w:rPr>
        <w:t xml:space="preserve">Molecular </w:t>
      </w:r>
      <w:proofErr w:type="spellStart"/>
      <w:r w:rsidRPr="00F6439A">
        <w:rPr>
          <w:i/>
          <w:iCs/>
          <w:lang w:val="en-US"/>
        </w:rPr>
        <w:t>Phylogenetics</w:t>
      </w:r>
      <w:proofErr w:type="spellEnd"/>
      <w:r w:rsidRPr="00F6439A">
        <w:rPr>
          <w:i/>
          <w:iCs/>
          <w:lang w:val="en-US"/>
        </w:rPr>
        <w:t xml:space="preserve"> and Evolution</w:t>
      </w:r>
      <w:r w:rsidRPr="00F6439A">
        <w:rPr>
          <w:lang w:val="en-US"/>
        </w:rPr>
        <w:t xml:space="preserve"> 27:398–409.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Solovyeva</w:t>
      </w:r>
      <w:proofErr w:type="spellEnd"/>
      <w:r w:rsidRPr="00F6439A">
        <w:rPr>
          <w:lang w:val="en-US"/>
        </w:rPr>
        <w:t xml:space="preserve"> EN, </w:t>
      </w:r>
      <w:proofErr w:type="spellStart"/>
      <w:r w:rsidRPr="00F6439A">
        <w:rPr>
          <w:lang w:val="en-US"/>
        </w:rPr>
        <w:t>Dunayev</w:t>
      </w:r>
      <w:proofErr w:type="spellEnd"/>
      <w:r w:rsidRPr="00F6439A">
        <w:rPr>
          <w:lang w:val="en-US"/>
        </w:rPr>
        <w:t xml:space="preserve"> EA, </w:t>
      </w:r>
      <w:proofErr w:type="spellStart"/>
      <w:r w:rsidRPr="00F6439A">
        <w:rPr>
          <w:lang w:val="en-US"/>
        </w:rPr>
        <w:t>Poyarkov</w:t>
      </w:r>
      <w:proofErr w:type="spellEnd"/>
      <w:r w:rsidRPr="00F6439A">
        <w:rPr>
          <w:lang w:val="en-US"/>
        </w:rPr>
        <w:t xml:space="preserve"> NA. 2012. Interspecific taxonomy of </w:t>
      </w:r>
      <w:proofErr w:type="spellStart"/>
      <w:r w:rsidRPr="00F6439A">
        <w:rPr>
          <w:lang w:val="en-US"/>
        </w:rPr>
        <w:t>sunwatcher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toadhead</w:t>
      </w:r>
      <w:proofErr w:type="spellEnd"/>
      <w:r w:rsidRPr="00F6439A">
        <w:rPr>
          <w:lang w:val="en-US"/>
        </w:rPr>
        <w:t xml:space="preserve"> agama species complex (</w:t>
      </w:r>
      <w:r w:rsidRPr="00F6439A">
        <w:rPr>
          <w:i/>
          <w:lang w:val="en-US"/>
        </w:rPr>
        <w:t xml:space="preserve">Phrynocephalus </w:t>
      </w:r>
      <w:proofErr w:type="spellStart"/>
      <w:r w:rsidRPr="00F6439A">
        <w:rPr>
          <w:i/>
          <w:lang w:val="en-US"/>
        </w:rPr>
        <w:t>helioscopus</w:t>
      </w:r>
      <w:proofErr w:type="spellEnd"/>
      <w:r w:rsidRPr="00F6439A">
        <w:rPr>
          <w:lang w:val="en-US"/>
        </w:rPr>
        <w:t xml:space="preserve">, </w:t>
      </w:r>
      <w:proofErr w:type="spellStart"/>
      <w:r w:rsidRPr="00F6439A">
        <w:rPr>
          <w:lang w:val="en-US"/>
        </w:rPr>
        <w:t>Squamata</w:t>
      </w:r>
      <w:proofErr w:type="spellEnd"/>
      <w:r w:rsidRPr="00F6439A">
        <w:rPr>
          <w:lang w:val="en-US"/>
        </w:rPr>
        <w:t xml:space="preserve">). </w:t>
      </w:r>
      <w:proofErr w:type="spellStart"/>
      <w:r w:rsidRPr="00F6439A">
        <w:rPr>
          <w:i/>
          <w:iCs/>
          <w:lang w:val="en-US"/>
        </w:rPr>
        <w:t>Zoologicheskiy</w:t>
      </w:r>
      <w:proofErr w:type="spellEnd"/>
      <w:r w:rsidRPr="00F6439A">
        <w:rPr>
          <w:i/>
          <w:iCs/>
          <w:lang w:val="en-US"/>
        </w:rPr>
        <w:t xml:space="preserve"> </w:t>
      </w:r>
      <w:proofErr w:type="spellStart"/>
      <w:r w:rsidRPr="00F6439A">
        <w:rPr>
          <w:i/>
          <w:iCs/>
          <w:lang w:val="en-US"/>
        </w:rPr>
        <w:t>Zhurnal</w:t>
      </w:r>
      <w:proofErr w:type="spellEnd"/>
      <w:r w:rsidRPr="00F6439A">
        <w:rPr>
          <w:lang w:val="en-US"/>
        </w:rPr>
        <w:t xml:space="preserve"> 91(11):1377–1396.</w:t>
      </w:r>
      <w:r w:rsidRPr="00F6439A">
        <w:rPr>
          <w:lang w:val="en-US" w:eastAsia="ja-JP"/>
        </w:rPr>
        <w:t xml:space="preserve"> [in Russian]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Solovyeva</w:t>
      </w:r>
      <w:proofErr w:type="spellEnd"/>
      <w:r w:rsidRPr="00F6439A">
        <w:rPr>
          <w:lang w:val="en-US"/>
        </w:rPr>
        <w:t xml:space="preserve"> EN, </w:t>
      </w:r>
      <w:proofErr w:type="spellStart"/>
      <w:r w:rsidRPr="00F6439A">
        <w:rPr>
          <w:lang w:val="en-US"/>
        </w:rPr>
        <w:t>Poyarkov</w:t>
      </w:r>
      <w:proofErr w:type="spellEnd"/>
      <w:r w:rsidRPr="00F6439A">
        <w:rPr>
          <w:lang w:val="en-US"/>
        </w:rPr>
        <w:t xml:space="preserve"> NA, </w:t>
      </w:r>
      <w:proofErr w:type="spellStart"/>
      <w:r w:rsidRPr="00F6439A">
        <w:rPr>
          <w:lang w:val="en-US"/>
        </w:rPr>
        <w:t>Dunayev</w:t>
      </w:r>
      <w:proofErr w:type="spellEnd"/>
      <w:r w:rsidRPr="00F6439A">
        <w:rPr>
          <w:lang w:val="en-US"/>
        </w:rPr>
        <w:t xml:space="preserve"> EA, </w:t>
      </w:r>
      <w:proofErr w:type="spellStart"/>
      <w:r w:rsidRPr="00F6439A">
        <w:rPr>
          <w:lang w:val="en-US"/>
        </w:rPr>
        <w:t>Duysebayeva</w:t>
      </w:r>
      <w:proofErr w:type="spellEnd"/>
      <w:r w:rsidRPr="00F6439A">
        <w:rPr>
          <w:lang w:val="en-US"/>
        </w:rPr>
        <w:t xml:space="preserve"> TN, </w:t>
      </w:r>
      <w:proofErr w:type="spellStart"/>
      <w:r w:rsidRPr="00F6439A">
        <w:rPr>
          <w:lang w:val="en-US"/>
        </w:rPr>
        <w:t>Bannikova</w:t>
      </w:r>
      <w:proofErr w:type="spellEnd"/>
      <w:r w:rsidRPr="00F6439A">
        <w:rPr>
          <w:lang w:val="en-US"/>
        </w:rPr>
        <w:t xml:space="preserve"> AA. 2011. Molecular differentiation and taxonomy of the </w:t>
      </w:r>
      <w:proofErr w:type="spellStart"/>
      <w:r w:rsidRPr="00F6439A">
        <w:rPr>
          <w:lang w:val="en-US"/>
        </w:rPr>
        <w:t>sunwatcher</w:t>
      </w:r>
      <w:proofErr w:type="spellEnd"/>
      <w:r w:rsidRPr="00F6439A">
        <w:rPr>
          <w:lang w:val="en-US"/>
        </w:rPr>
        <w:t xml:space="preserve"> toad headed agama species complex </w:t>
      </w:r>
      <w:r w:rsidRPr="00F6439A">
        <w:rPr>
          <w:i/>
          <w:lang w:val="en-US"/>
        </w:rPr>
        <w:t>Phrynocephalus</w:t>
      </w:r>
      <w:r w:rsidRPr="00F6439A">
        <w:rPr>
          <w:lang w:val="en-US"/>
        </w:rPr>
        <w:t xml:space="preserve"> </w:t>
      </w:r>
      <w:proofErr w:type="spellStart"/>
      <w:r w:rsidRPr="00F6439A">
        <w:rPr>
          <w:lang w:val="en-US"/>
        </w:rPr>
        <w:t>superspecies</w:t>
      </w:r>
      <w:proofErr w:type="spellEnd"/>
      <w:r w:rsidRPr="00F6439A">
        <w:rPr>
          <w:lang w:val="en-US"/>
        </w:rPr>
        <w:t xml:space="preserve"> </w:t>
      </w:r>
      <w:proofErr w:type="spellStart"/>
      <w:r w:rsidRPr="00F6439A">
        <w:rPr>
          <w:i/>
          <w:lang w:val="en-US"/>
        </w:rPr>
        <w:t>helioscopus</w:t>
      </w:r>
      <w:proofErr w:type="spellEnd"/>
      <w:r w:rsidRPr="00F6439A">
        <w:rPr>
          <w:lang w:val="en-US"/>
        </w:rPr>
        <w:t xml:space="preserve"> (Pallas 1771) (</w:t>
      </w:r>
      <w:proofErr w:type="spellStart"/>
      <w:r w:rsidRPr="00F6439A">
        <w:rPr>
          <w:lang w:val="en-US"/>
        </w:rPr>
        <w:t>Reptilia</w:t>
      </w:r>
      <w:proofErr w:type="spellEnd"/>
      <w:r w:rsidRPr="00F6439A">
        <w:rPr>
          <w:lang w:val="en-US"/>
        </w:rPr>
        <w:t xml:space="preserve">: </w:t>
      </w:r>
      <w:proofErr w:type="spellStart"/>
      <w:r w:rsidRPr="00F6439A">
        <w:rPr>
          <w:lang w:val="en-US"/>
        </w:rPr>
        <w:t>Agamidae</w:t>
      </w:r>
      <w:proofErr w:type="spellEnd"/>
      <w:r w:rsidRPr="00F6439A">
        <w:rPr>
          <w:lang w:val="en-US"/>
        </w:rPr>
        <w:t xml:space="preserve">). </w:t>
      </w:r>
      <w:r w:rsidRPr="00F6439A">
        <w:rPr>
          <w:i/>
          <w:iCs/>
          <w:lang w:val="en-US"/>
        </w:rPr>
        <w:t>Russian Journal of Genetics</w:t>
      </w:r>
      <w:r w:rsidRPr="00F6439A">
        <w:rPr>
          <w:lang w:val="en-US"/>
        </w:rPr>
        <w:t xml:space="preserve"> 47(7):952–967.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Tsarevsky</w:t>
      </w:r>
      <w:proofErr w:type="spellEnd"/>
      <w:r w:rsidRPr="00F6439A">
        <w:rPr>
          <w:lang w:val="en-US"/>
        </w:rPr>
        <w:t xml:space="preserve"> SF. 1926. Contributions to the systematics and dispersal of lizards of the genus </w:t>
      </w:r>
      <w:r w:rsidRPr="00F6439A">
        <w:rPr>
          <w:i/>
          <w:iCs/>
          <w:lang w:val="en-US"/>
        </w:rPr>
        <w:t>Phrynocephalus</w:t>
      </w:r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Reptilia</w:t>
      </w:r>
      <w:proofErr w:type="spellEnd"/>
      <w:r w:rsidRPr="00F6439A">
        <w:rPr>
          <w:lang w:val="en-US"/>
        </w:rPr>
        <w:t xml:space="preserve">). </w:t>
      </w:r>
      <w:proofErr w:type="spellStart"/>
      <w:r w:rsidRPr="00F6439A">
        <w:rPr>
          <w:i/>
          <w:iCs/>
          <w:lang w:val="en-US"/>
        </w:rPr>
        <w:t>Doklady</w:t>
      </w:r>
      <w:proofErr w:type="spellEnd"/>
      <w:r w:rsidRPr="00F6439A">
        <w:rPr>
          <w:i/>
          <w:iCs/>
          <w:lang w:val="en-US"/>
        </w:rPr>
        <w:t xml:space="preserve"> AN SSSR </w:t>
      </w:r>
      <w:r w:rsidRPr="00F6439A">
        <w:rPr>
          <w:lang w:val="en-US"/>
        </w:rPr>
        <w:t>119–122.</w:t>
      </w:r>
      <w:r w:rsidRPr="00F6439A">
        <w:rPr>
          <w:lang w:val="en-US" w:eastAsia="ja-JP"/>
        </w:rPr>
        <w:t xml:space="preserve"> [in Russian]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Tsarevsky</w:t>
      </w:r>
      <w:proofErr w:type="spellEnd"/>
      <w:r w:rsidRPr="00F6439A">
        <w:rPr>
          <w:lang w:val="en-US"/>
        </w:rPr>
        <w:t xml:space="preserve"> SF. 1927. About the taxonomy and distribution of lizards of the </w:t>
      </w:r>
      <w:r w:rsidRPr="00F6439A">
        <w:rPr>
          <w:i/>
          <w:lang w:val="en-US"/>
        </w:rPr>
        <w:t>Phrynocephalus</w:t>
      </w:r>
      <w:r w:rsidRPr="00F6439A">
        <w:rPr>
          <w:lang w:val="en-US"/>
        </w:rPr>
        <w:t xml:space="preserve"> genus. </w:t>
      </w:r>
      <w:proofErr w:type="spellStart"/>
      <w:r w:rsidRPr="00F6439A">
        <w:rPr>
          <w:i/>
          <w:iCs/>
          <w:lang w:val="en-US"/>
        </w:rPr>
        <w:t>Doklady</w:t>
      </w:r>
      <w:proofErr w:type="spellEnd"/>
      <w:r w:rsidRPr="00F6439A">
        <w:rPr>
          <w:i/>
          <w:iCs/>
          <w:lang w:val="en-US"/>
        </w:rPr>
        <w:t xml:space="preserve"> AN SSSR</w:t>
      </w:r>
      <w:r w:rsidRPr="00F6439A">
        <w:rPr>
          <w:lang w:val="en-US"/>
        </w:rPr>
        <w:t xml:space="preserve"> A(2):23–26.</w:t>
      </w:r>
      <w:r w:rsidRPr="00F6439A">
        <w:rPr>
          <w:lang w:val="en-US" w:eastAsia="ja-JP"/>
        </w:rPr>
        <w:t xml:space="preserve"> [in Russian]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proofErr w:type="spellStart"/>
      <w:r w:rsidRPr="00F6439A">
        <w:rPr>
          <w:lang w:val="en-US"/>
        </w:rPr>
        <w:t>Tsarevsky</w:t>
      </w:r>
      <w:proofErr w:type="spellEnd"/>
      <w:r w:rsidRPr="00F6439A">
        <w:rPr>
          <w:lang w:val="en-US"/>
        </w:rPr>
        <w:t xml:space="preserve"> SF. 1929. Contributions to the systematics and dispersal of lizards of the genus </w:t>
      </w:r>
      <w:r w:rsidRPr="00F6439A">
        <w:rPr>
          <w:i/>
          <w:iCs/>
          <w:lang w:val="en-US"/>
        </w:rPr>
        <w:t>Phrynocephalus</w:t>
      </w:r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Reptilia</w:t>
      </w:r>
      <w:proofErr w:type="spellEnd"/>
      <w:r w:rsidRPr="00F6439A">
        <w:rPr>
          <w:lang w:val="en-US"/>
        </w:rPr>
        <w:t xml:space="preserve">). </w:t>
      </w:r>
      <w:proofErr w:type="spellStart"/>
      <w:r w:rsidRPr="00F6439A">
        <w:rPr>
          <w:i/>
          <w:iCs/>
          <w:lang w:val="en-US"/>
        </w:rPr>
        <w:t>Doklady</w:t>
      </w:r>
      <w:proofErr w:type="spellEnd"/>
      <w:r w:rsidRPr="00F6439A">
        <w:rPr>
          <w:i/>
          <w:iCs/>
          <w:lang w:val="en-US"/>
        </w:rPr>
        <w:t xml:space="preserve"> AN SSSR</w:t>
      </w:r>
      <w:r w:rsidRPr="00F6439A">
        <w:rPr>
          <w:lang w:val="en-US"/>
        </w:rPr>
        <w:t xml:space="preserve"> A(17):415–419.</w:t>
      </w:r>
      <w:r w:rsidRPr="00F6439A">
        <w:rPr>
          <w:lang w:val="en-US" w:eastAsia="ja-JP"/>
        </w:rPr>
        <w:t xml:space="preserve"> [in Russian]</w:t>
      </w:r>
    </w:p>
    <w:p w:rsidR="00996542" w:rsidRPr="00F6439A" w:rsidRDefault="00F67192">
      <w:pPr>
        <w:pStyle w:val="Default"/>
        <w:tabs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 w:eastAsia="ja-JP"/>
        </w:rPr>
      </w:pPr>
      <w:proofErr w:type="spellStart"/>
      <w:r w:rsidRPr="00F6439A">
        <w:rPr>
          <w:lang w:val="en-US" w:eastAsia="ja-JP"/>
        </w:rPr>
        <w:t>Tsarevsky</w:t>
      </w:r>
      <w:proofErr w:type="spellEnd"/>
      <w:r w:rsidRPr="00F6439A">
        <w:rPr>
          <w:lang w:val="en-US" w:eastAsia="ja-JP"/>
        </w:rPr>
        <w:t xml:space="preserve"> SF. 1964. Towards systematics of the genus </w:t>
      </w:r>
      <w:r w:rsidRPr="00F6439A">
        <w:rPr>
          <w:i/>
          <w:lang w:val="en-US" w:eastAsia="ja-JP"/>
        </w:rPr>
        <w:t>Phrynocephalus</w:t>
      </w:r>
      <w:r w:rsidRPr="00F6439A">
        <w:rPr>
          <w:lang w:val="en-US" w:eastAsia="ja-JP"/>
        </w:rPr>
        <w:t xml:space="preserve">. </w:t>
      </w:r>
      <w:r w:rsidRPr="00F6439A">
        <w:rPr>
          <w:i/>
          <w:lang w:val="en-US" w:eastAsia="ja-JP"/>
        </w:rPr>
        <w:t>In</w:t>
      </w:r>
      <w:r w:rsidRPr="00F6439A">
        <w:rPr>
          <w:lang w:val="en-US" w:eastAsia="ja-JP"/>
        </w:rPr>
        <w:t xml:space="preserve">: </w:t>
      </w:r>
      <w:proofErr w:type="spellStart"/>
      <w:r w:rsidRPr="00F6439A">
        <w:rPr>
          <w:i/>
          <w:lang w:val="en-US" w:eastAsia="ja-JP"/>
        </w:rPr>
        <w:t>Voprosy</w:t>
      </w:r>
      <w:proofErr w:type="spellEnd"/>
      <w:r w:rsidRPr="00F6439A">
        <w:rPr>
          <w:i/>
          <w:lang w:val="en-US" w:eastAsia="ja-JP"/>
        </w:rPr>
        <w:t xml:space="preserve"> </w:t>
      </w:r>
      <w:proofErr w:type="spellStart"/>
      <w:r w:rsidRPr="00F6439A">
        <w:rPr>
          <w:i/>
          <w:lang w:val="en-US" w:eastAsia="ja-JP"/>
        </w:rPr>
        <w:t>Gerpetologii</w:t>
      </w:r>
      <w:proofErr w:type="spellEnd"/>
      <w:r w:rsidRPr="00F6439A">
        <w:rPr>
          <w:i/>
          <w:lang w:val="en-US" w:eastAsia="ja-JP"/>
        </w:rPr>
        <w:t>, Abstracts of the 1st All-Union Herpetology Conference</w:t>
      </w:r>
      <w:r w:rsidRPr="00F6439A">
        <w:rPr>
          <w:lang w:val="en-US" w:eastAsia="ja-JP"/>
        </w:rPr>
        <w:t>, Leningrad, 74</w:t>
      </w:r>
      <w:r w:rsidRPr="00F6439A">
        <w:rPr>
          <w:lang w:val="en-US"/>
        </w:rPr>
        <w:t>–</w:t>
      </w:r>
      <w:r w:rsidRPr="00F6439A">
        <w:rPr>
          <w:lang w:val="en-US" w:eastAsia="ja-JP"/>
        </w:rPr>
        <w:t>75. [in Russian]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/>
        </w:rPr>
        <w:t xml:space="preserve">Wang Y, Fu J. 2004. Cladogenesis and vicariance patterns in the toad-headed lizard </w:t>
      </w:r>
      <w:r w:rsidRPr="00F6439A">
        <w:rPr>
          <w:i/>
          <w:lang w:val="en-US"/>
        </w:rPr>
        <w:t xml:space="preserve">Phrynocephalus </w:t>
      </w:r>
      <w:proofErr w:type="spellStart"/>
      <w:r w:rsidRPr="00F6439A">
        <w:rPr>
          <w:i/>
          <w:lang w:val="en-US"/>
        </w:rPr>
        <w:t>versicolor</w:t>
      </w:r>
      <w:proofErr w:type="spellEnd"/>
      <w:r w:rsidRPr="00F6439A">
        <w:rPr>
          <w:lang w:val="en-US"/>
        </w:rPr>
        <w:t xml:space="preserve"> species complex. </w:t>
      </w:r>
      <w:proofErr w:type="spellStart"/>
      <w:r w:rsidRPr="00F6439A">
        <w:rPr>
          <w:i/>
          <w:iCs/>
          <w:lang w:val="en-US"/>
        </w:rPr>
        <w:t>Copeia</w:t>
      </w:r>
      <w:proofErr w:type="spellEnd"/>
      <w:r w:rsidRPr="00F6439A">
        <w:rPr>
          <w:lang w:val="en-US"/>
        </w:rPr>
        <w:t xml:space="preserve"> 2:199–206. https://doi.org/10.1643/CG-03-082R1</w:t>
      </w:r>
    </w:p>
    <w:p w:rsidR="00996542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/>
        </w:rPr>
        <w:t xml:space="preserve">Whiteman RS. 1978. Evolutionary history of the lizard genus </w:t>
      </w:r>
      <w:r w:rsidRPr="00F6439A">
        <w:rPr>
          <w:i/>
          <w:iCs/>
          <w:lang w:val="en-US"/>
        </w:rPr>
        <w:t>Phrynocephalus</w:t>
      </w:r>
      <w:r w:rsidRPr="00F6439A">
        <w:rPr>
          <w:lang w:val="en-US"/>
        </w:rPr>
        <w:t xml:space="preserve"> (</w:t>
      </w:r>
      <w:proofErr w:type="spellStart"/>
      <w:r w:rsidRPr="00F6439A">
        <w:rPr>
          <w:lang w:val="en-US"/>
        </w:rPr>
        <w:t>Lacertilia</w:t>
      </w:r>
      <w:proofErr w:type="spellEnd"/>
      <w:r w:rsidRPr="00F6439A">
        <w:rPr>
          <w:lang w:val="en-US"/>
        </w:rPr>
        <w:t xml:space="preserve">, </w:t>
      </w:r>
      <w:proofErr w:type="spellStart"/>
      <w:r w:rsidRPr="00F6439A">
        <w:rPr>
          <w:lang w:val="en-US"/>
        </w:rPr>
        <w:t>Agamidae</w:t>
      </w:r>
      <w:proofErr w:type="spellEnd"/>
      <w:r w:rsidRPr="00F6439A">
        <w:rPr>
          <w:lang w:val="en-US"/>
        </w:rPr>
        <w:t>). M.A. Thesis, Fullerton, California State University 113.</w:t>
      </w:r>
    </w:p>
    <w:p w:rsidR="00996542" w:rsidRDefault="00996542">
      <w:pPr>
        <w:pStyle w:val="Default"/>
        <w:spacing w:line="360" w:lineRule="auto"/>
        <w:jc w:val="both"/>
      </w:pPr>
    </w:p>
    <w:sectPr w:rsidR="009965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8E8"/>
    <w:multiLevelType w:val="multilevel"/>
    <w:tmpl w:val="6B6C879A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E97"/>
    <w:multiLevelType w:val="multilevel"/>
    <w:tmpl w:val="89A28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2"/>
    <w:rsid w:val="003153BD"/>
    <w:rsid w:val="00996542"/>
    <w:rsid w:val="00A12EA0"/>
    <w:rsid w:val="00F6439A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9"/>
    <w:pPr>
      <w:suppressAutoHyphens/>
      <w:spacing w:after="200" w:line="276" w:lineRule="auto"/>
    </w:pPr>
    <w:rPr>
      <w:rFonts w:eastAsia="MS Mincho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C237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C237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C237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C237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2429BA"/>
    <w:pPr>
      <w:suppressAutoHyphens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8C2373"/>
    <w:pPr>
      <w:suppressAutoHyphens w:val="0"/>
      <w:spacing w:line="240" w:lineRule="auto"/>
    </w:pPr>
    <w:rPr>
      <w:rFonts w:eastAsiaTheme="minorEastAsia" w:cstheme="minorBidi"/>
      <w:sz w:val="20"/>
      <w:szCs w:val="20"/>
      <w:lang w:eastAsia="ja-JP"/>
    </w:rPr>
  </w:style>
  <w:style w:type="paragraph" w:styleId="ad">
    <w:name w:val="annotation subject"/>
    <w:basedOn w:val="ac"/>
    <w:uiPriority w:val="99"/>
    <w:semiHidden/>
    <w:unhideWhenUsed/>
    <w:qFormat/>
    <w:rsid w:val="008C2373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8C2373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9"/>
    <w:pPr>
      <w:suppressAutoHyphens/>
      <w:spacing w:after="200" w:line="276" w:lineRule="auto"/>
    </w:pPr>
    <w:rPr>
      <w:rFonts w:eastAsia="MS Mincho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C237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C237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C237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C237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2429BA"/>
    <w:pPr>
      <w:suppressAutoHyphens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8C2373"/>
    <w:pPr>
      <w:suppressAutoHyphens w:val="0"/>
      <w:spacing w:line="240" w:lineRule="auto"/>
    </w:pPr>
    <w:rPr>
      <w:rFonts w:eastAsiaTheme="minorEastAsia" w:cstheme="minorBidi"/>
      <w:sz w:val="20"/>
      <w:szCs w:val="20"/>
      <w:lang w:eastAsia="ja-JP"/>
    </w:rPr>
  </w:style>
  <w:style w:type="paragraph" w:styleId="ad">
    <w:name w:val="annotation subject"/>
    <w:basedOn w:val="ac"/>
    <w:uiPriority w:val="99"/>
    <w:semiHidden/>
    <w:unhideWhenUsed/>
    <w:qFormat/>
    <w:rsid w:val="008C2373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8C2373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DEC7-88DF-4C91-8606-47A7A81E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2018-02-10T18:45:00Z</dcterms:created>
  <dcterms:modified xsi:type="dcterms:W3CDTF">2018-02-10T18:47:00Z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