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42" w:rsidRPr="00F6439A" w:rsidRDefault="00F67192">
      <w:pPr>
        <w:pStyle w:val="Default"/>
        <w:spacing w:line="360" w:lineRule="auto"/>
        <w:rPr>
          <w:lang w:val="en-US"/>
        </w:rPr>
      </w:pPr>
      <w:proofErr w:type="gramStart"/>
      <w:r w:rsidRPr="00F6439A">
        <w:rPr>
          <w:b/>
          <w:bCs/>
          <w:iCs/>
          <w:lang w:val="en-US"/>
        </w:rPr>
        <w:t>Supplementary File 3.</w:t>
      </w:r>
      <w:proofErr w:type="gramEnd"/>
      <w:r w:rsidRPr="00F6439A">
        <w:rPr>
          <w:b/>
          <w:bCs/>
          <w:iCs/>
          <w:lang w:val="en-US"/>
        </w:rPr>
        <w:t xml:space="preserve"> </w:t>
      </w:r>
      <w:r w:rsidRPr="00F6439A">
        <w:rPr>
          <w:b/>
          <w:lang w:val="en-US"/>
        </w:rPr>
        <w:t>Biogeographic area definition for Central Eurasia.</w:t>
      </w:r>
    </w:p>
    <w:p w:rsidR="00996542" w:rsidRPr="00F6439A" w:rsidRDefault="00F67192">
      <w:pPr>
        <w:pStyle w:val="Default"/>
        <w:spacing w:line="360" w:lineRule="auto"/>
        <w:jc w:val="both"/>
        <w:rPr>
          <w:rFonts w:eastAsia="AdvGulliv-R"/>
          <w:lang w:val="en-US"/>
        </w:rPr>
      </w:pPr>
      <w:r w:rsidRPr="00F6439A">
        <w:rPr>
          <w:rFonts w:eastAsia="AdvGulliv-R"/>
          <w:lang w:val="en-US"/>
        </w:rPr>
        <w:t>In the present paper follow the Soviet/Russian (bio)geographic tradition which divides the Central Eurasia</w:t>
      </w:r>
      <w:bookmarkStart w:id="0" w:name="_GoBack"/>
      <w:bookmarkEnd w:id="0"/>
      <w:r w:rsidRPr="00F6439A">
        <w:rPr>
          <w:rFonts w:eastAsia="AdvGulliv-R"/>
          <w:lang w:val="en-US"/>
        </w:rPr>
        <w:t xml:space="preserve"> into “Central Asia” and “Middle Asia” as separate biogeographic units (whereas they are known simply as “Central Asia” in the western (bio)geographic tradition). According to these views, “Central Asia” encompasses arid areas of China, Mongolia and southern Siberia, including Tibet (Xizang) and western China (Xinjiang), whereas areas west from Pamir-Alai – </w:t>
      </w:r>
      <w:proofErr w:type="spellStart"/>
      <w:r w:rsidRPr="00F6439A">
        <w:rPr>
          <w:rFonts w:eastAsia="AdvGulliv-R"/>
          <w:lang w:val="en-US"/>
        </w:rPr>
        <w:t>Tien</w:t>
      </w:r>
      <w:proofErr w:type="spellEnd"/>
      <w:r w:rsidRPr="00F6439A">
        <w:rPr>
          <w:rFonts w:eastAsia="AdvGulliv-R"/>
          <w:lang w:val="en-US"/>
        </w:rPr>
        <w:t xml:space="preserve"> Shan – </w:t>
      </w:r>
      <w:proofErr w:type="spellStart"/>
      <w:r w:rsidRPr="00F6439A">
        <w:rPr>
          <w:rFonts w:eastAsia="AdvGulliv-R"/>
          <w:lang w:val="en-US"/>
        </w:rPr>
        <w:t>Junggar</w:t>
      </w:r>
      <w:proofErr w:type="spellEnd"/>
      <w:r w:rsidRPr="00F6439A">
        <w:rPr>
          <w:rFonts w:eastAsia="AdvGulliv-R"/>
          <w:lang w:val="en-US"/>
        </w:rPr>
        <w:t xml:space="preserve"> </w:t>
      </w:r>
      <w:proofErr w:type="spellStart"/>
      <w:r w:rsidRPr="00F6439A">
        <w:rPr>
          <w:rFonts w:eastAsia="AdvGulliv-R"/>
          <w:lang w:val="en-US"/>
        </w:rPr>
        <w:t>Alatau</w:t>
      </w:r>
      <w:proofErr w:type="spellEnd"/>
      <w:r w:rsidRPr="00F6439A">
        <w:rPr>
          <w:rFonts w:eastAsia="AdvGulliv-R"/>
          <w:lang w:val="en-US"/>
        </w:rPr>
        <w:t xml:space="preserve"> – Altai Mountains belong to “Middle Asia”. “Middle Asian” area includes steppes and deserts of modern Kazakhstan, northern Caspian Basin and Ciscaucasia, and the territory of the former Soviet Middle Asian Republics: Uzbekistan, Turkmenistan, Kyrgyzstan and Tajikistan. “Middle Asian” and “Central Asian” faunas are isolated from each other by a massive mountainous belt and represent distinct biogeographic entities.</w:t>
      </w:r>
    </w:p>
    <w:p w:rsidR="00996542" w:rsidRPr="00F6439A" w:rsidRDefault="00F67192">
      <w:pPr>
        <w:pStyle w:val="Default"/>
        <w:spacing w:line="360" w:lineRule="auto"/>
        <w:jc w:val="both"/>
        <w:rPr>
          <w:rFonts w:eastAsia="AdvGulliv-R"/>
          <w:lang w:val="en-US"/>
        </w:rPr>
      </w:pPr>
      <w:r w:rsidRPr="00F6439A">
        <w:rPr>
          <w:rFonts w:eastAsia="AdvGulliv-R"/>
          <w:lang w:val="en-US"/>
        </w:rPr>
        <w:t xml:space="preserve">For subdivision of Central Eurasia into discrete biogeographic regions for </w:t>
      </w:r>
      <w:proofErr w:type="spellStart"/>
      <w:r w:rsidRPr="00F6439A">
        <w:rPr>
          <w:rFonts w:eastAsia="AdvGulliv-R"/>
          <w:lang w:val="en-US"/>
        </w:rPr>
        <w:t>paleogeographic</w:t>
      </w:r>
      <w:proofErr w:type="spellEnd"/>
      <w:r w:rsidRPr="00F6439A">
        <w:rPr>
          <w:rFonts w:eastAsia="AdvGulliv-R"/>
          <w:lang w:val="en-US"/>
        </w:rPr>
        <w:t xml:space="preserve"> reconstruction we followed major works on biogeography of Central Eurasia (</w:t>
      </w:r>
      <w:proofErr w:type="spellStart"/>
      <w:r w:rsidRPr="00F6439A">
        <w:rPr>
          <w:rFonts w:eastAsia="AdvGulliv-R"/>
          <w:lang w:val="en-US"/>
        </w:rPr>
        <w:t>Geptner</w:t>
      </w:r>
      <w:proofErr w:type="spellEnd"/>
      <w:r w:rsidRPr="00F6439A">
        <w:rPr>
          <w:rFonts w:eastAsia="AdvGulliv-R"/>
          <w:lang w:val="en-US"/>
        </w:rPr>
        <w:t xml:space="preserve"> 1938; </w:t>
      </w:r>
      <w:proofErr w:type="spellStart"/>
      <w:r w:rsidRPr="00F6439A">
        <w:rPr>
          <w:rFonts w:eastAsia="AdvGulliv-R"/>
          <w:lang w:val="en-US"/>
        </w:rPr>
        <w:t>Korovin</w:t>
      </w:r>
      <w:proofErr w:type="spellEnd"/>
      <w:r w:rsidRPr="00F6439A">
        <w:rPr>
          <w:rFonts w:eastAsia="AdvGulliv-R"/>
          <w:lang w:val="en-US"/>
        </w:rPr>
        <w:t xml:space="preserve"> 1961) and on biogeographic analysis of Eurasian herpetofauna (</w:t>
      </w:r>
      <w:proofErr w:type="spellStart"/>
      <w:r w:rsidRPr="00F6439A">
        <w:rPr>
          <w:rFonts w:eastAsia="AdvGulliv-R"/>
          <w:lang w:val="en-US"/>
        </w:rPr>
        <w:t>Nikolsky</w:t>
      </w:r>
      <w:proofErr w:type="spellEnd"/>
      <w:r w:rsidRPr="00F6439A">
        <w:rPr>
          <w:rFonts w:eastAsia="AdvGulliv-R"/>
          <w:lang w:val="en-US"/>
        </w:rPr>
        <w:t xml:space="preserve"> 1915; </w:t>
      </w:r>
      <w:proofErr w:type="spellStart"/>
      <w:r w:rsidRPr="00F6439A">
        <w:rPr>
          <w:rFonts w:eastAsia="AdvGulliv-R"/>
          <w:lang w:val="en-US"/>
        </w:rPr>
        <w:t>Chernov</w:t>
      </w:r>
      <w:proofErr w:type="spellEnd"/>
      <w:r w:rsidRPr="00F6439A">
        <w:rPr>
          <w:rFonts w:eastAsia="AdvGulliv-R"/>
          <w:lang w:val="en-US"/>
        </w:rPr>
        <w:t xml:space="preserve"> 1949; </w:t>
      </w:r>
      <w:proofErr w:type="spellStart"/>
      <w:r w:rsidRPr="00F6439A">
        <w:rPr>
          <w:rFonts w:eastAsia="AdvGulliv-R"/>
          <w:lang w:val="en-US"/>
        </w:rPr>
        <w:t>Bogdanov</w:t>
      </w:r>
      <w:proofErr w:type="spellEnd"/>
      <w:r w:rsidRPr="00F6439A">
        <w:rPr>
          <w:rFonts w:eastAsia="AdvGulliv-R"/>
          <w:lang w:val="en-US"/>
        </w:rPr>
        <w:t xml:space="preserve"> 1965; </w:t>
      </w:r>
      <w:proofErr w:type="spellStart"/>
      <w:r w:rsidRPr="00F6439A">
        <w:rPr>
          <w:rFonts w:eastAsia="AdvGulliv-R"/>
          <w:lang w:val="en-US"/>
        </w:rPr>
        <w:t>Chkhikvadze</w:t>
      </w:r>
      <w:proofErr w:type="spellEnd"/>
      <w:r w:rsidRPr="00F6439A">
        <w:rPr>
          <w:rFonts w:eastAsia="AdvGulliv-R"/>
          <w:lang w:val="en-US"/>
        </w:rPr>
        <w:t xml:space="preserve"> et al. 1983; </w:t>
      </w:r>
      <w:proofErr w:type="spellStart"/>
      <w:r w:rsidRPr="00F6439A">
        <w:rPr>
          <w:rFonts w:eastAsia="AdvGulliv-R"/>
          <w:lang w:val="en-US"/>
        </w:rPr>
        <w:t>Rustamov</w:t>
      </w:r>
      <w:proofErr w:type="spellEnd"/>
      <w:r w:rsidRPr="00F6439A">
        <w:rPr>
          <w:rFonts w:eastAsia="AdvGulliv-R"/>
          <w:lang w:val="en-US"/>
        </w:rPr>
        <w:t xml:space="preserve"> &amp; </w:t>
      </w:r>
      <w:proofErr w:type="spellStart"/>
      <w:r w:rsidRPr="00F6439A">
        <w:rPr>
          <w:rFonts w:eastAsia="AdvGulliv-R"/>
          <w:lang w:val="en-US"/>
        </w:rPr>
        <w:t>Szczerbak</w:t>
      </w:r>
      <w:proofErr w:type="spellEnd"/>
      <w:r w:rsidRPr="00F6439A">
        <w:rPr>
          <w:rFonts w:eastAsia="AdvGulliv-R"/>
          <w:lang w:val="en-US"/>
        </w:rPr>
        <w:t xml:space="preserve"> 1985; </w:t>
      </w:r>
      <w:proofErr w:type="spellStart"/>
      <w:r w:rsidRPr="00F6439A">
        <w:rPr>
          <w:rFonts w:eastAsia="AdvGulliv-R"/>
          <w:lang w:val="en-US"/>
        </w:rPr>
        <w:t>Ananjeva</w:t>
      </w:r>
      <w:proofErr w:type="spellEnd"/>
      <w:r w:rsidRPr="00F6439A">
        <w:rPr>
          <w:rFonts w:eastAsia="AdvGulliv-R"/>
          <w:lang w:val="en-US"/>
        </w:rPr>
        <w:t xml:space="preserve"> &amp; </w:t>
      </w:r>
      <w:proofErr w:type="spellStart"/>
      <w:r w:rsidRPr="00F6439A">
        <w:rPr>
          <w:rFonts w:eastAsia="AdvGulliv-R"/>
          <w:lang w:val="en-US"/>
        </w:rPr>
        <w:t>Tuniyev</w:t>
      </w:r>
      <w:proofErr w:type="spellEnd"/>
      <w:r w:rsidRPr="00F6439A">
        <w:rPr>
          <w:rFonts w:eastAsia="AdvGulliv-R"/>
          <w:lang w:val="en-US"/>
        </w:rPr>
        <w:t xml:space="preserve">, 1992; </w:t>
      </w:r>
      <w:proofErr w:type="spellStart"/>
      <w:r w:rsidRPr="00F6439A">
        <w:rPr>
          <w:rFonts w:eastAsia="Times New Roman"/>
          <w:lang w:val="en-US"/>
        </w:rPr>
        <w:t>Sindaco</w:t>
      </w:r>
      <w:proofErr w:type="spellEnd"/>
      <w:r w:rsidRPr="00F6439A">
        <w:rPr>
          <w:rFonts w:eastAsia="Times New Roman"/>
          <w:lang w:val="en-US"/>
        </w:rPr>
        <w:t xml:space="preserve"> &amp; </w:t>
      </w:r>
      <w:proofErr w:type="spellStart"/>
      <w:r w:rsidRPr="00F6439A">
        <w:rPr>
          <w:rFonts w:eastAsia="Times New Roman"/>
          <w:lang w:val="en-US"/>
        </w:rPr>
        <w:t>Jeremcenko</w:t>
      </w:r>
      <w:proofErr w:type="spellEnd"/>
      <w:r w:rsidRPr="00F6439A">
        <w:rPr>
          <w:rFonts w:eastAsia="Times New Roman"/>
          <w:lang w:val="en-US"/>
        </w:rPr>
        <w:t xml:space="preserve"> 2008</w:t>
      </w:r>
      <w:r w:rsidRPr="00F6439A">
        <w:rPr>
          <w:rFonts w:eastAsia="AdvGulliv-R"/>
          <w:lang w:val="en-US"/>
        </w:rPr>
        <w:t>).</w:t>
      </w:r>
    </w:p>
    <w:p w:rsidR="00996542" w:rsidRPr="00F6439A" w:rsidRDefault="00F67192">
      <w:pPr>
        <w:pStyle w:val="Default"/>
        <w:spacing w:line="360" w:lineRule="auto"/>
        <w:rPr>
          <w:rFonts w:eastAsia="AdvGulliv-R"/>
          <w:lang w:val="en-US"/>
        </w:rPr>
      </w:pPr>
      <w:r w:rsidRPr="00F6439A">
        <w:rPr>
          <w:rFonts w:eastAsia="AdvGulliv-R"/>
          <w:lang w:val="en-US"/>
        </w:rPr>
        <w:t xml:space="preserve">In total, within the Central Eurasia we defined seven regions for the analyses: </w:t>
      </w:r>
    </w:p>
    <w:p w:rsidR="00996542" w:rsidRPr="00F6439A" w:rsidRDefault="00F67192">
      <w:pPr>
        <w:pStyle w:val="Default"/>
        <w:numPr>
          <w:ilvl w:val="0"/>
          <w:numId w:val="1"/>
        </w:numPr>
        <w:spacing w:line="360" w:lineRule="auto"/>
        <w:jc w:val="both"/>
        <w:rPr>
          <w:rFonts w:eastAsia="AdvGulliv-R"/>
          <w:lang w:val="en-US"/>
        </w:rPr>
      </w:pPr>
      <w:r w:rsidRPr="00F6439A">
        <w:rPr>
          <w:rFonts w:eastAsia="AdvGulliv-R"/>
          <w:b/>
          <w:lang w:val="en-US"/>
        </w:rPr>
        <w:t>Northern Central Asia (CA):</w:t>
      </w:r>
      <w:r w:rsidRPr="00F6439A">
        <w:rPr>
          <w:rFonts w:eastAsia="AdvGulliv-R"/>
          <w:lang w:val="en-US"/>
        </w:rPr>
        <w:t xml:space="preserve"> arid areas of western and central China, Mongolia and southern Siberia (Russian Federation) eastwards from Pamir-Alai, </w:t>
      </w:r>
      <w:proofErr w:type="spellStart"/>
      <w:r w:rsidRPr="00F6439A">
        <w:rPr>
          <w:rFonts w:eastAsia="AdvGulliv-R"/>
          <w:lang w:val="en-US"/>
        </w:rPr>
        <w:t>Tien</w:t>
      </w:r>
      <w:proofErr w:type="spellEnd"/>
      <w:r w:rsidRPr="00F6439A">
        <w:rPr>
          <w:rFonts w:eastAsia="AdvGulliv-R"/>
          <w:lang w:val="en-US"/>
        </w:rPr>
        <w:t xml:space="preserve"> Shan and </w:t>
      </w:r>
      <w:proofErr w:type="spellStart"/>
      <w:r w:rsidRPr="00F6439A">
        <w:rPr>
          <w:rFonts w:eastAsia="AdvGulliv-R"/>
          <w:lang w:val="en-US"/>
        </w:rPr>
        <w:t>Junggar</w:t>
      </w:r>
      <w:proofErr w:type="spellEnd"/>
      <w:r w:rsidRPr="00F6439A">
        <w:rPr>
          <w:rFonts w:eastAsia="AdvGulliv-R"/>
          <w:lang w:val="en-US"/>
        </w:rPr>
        <w:t xml:space="preserve"> </w:t>
      </w:r>
      <w:proofErr w:type="spellStart"/>
      <w:r w:rsidRPr="00F6439A">
        <w:rPr>
          <w:rFonts w:eastAsia="AdvGulliv-R"/>
          <w:lang w:val="en-US"/>
        </w:rPr>
        <w:t>Alatau</w:t>
      </w:r>
      <w:proofErr w:type="spellEnd"/>
      <w:r w:rsidRPr="00F6439A">
        <w:rPr>
          <w:rFonts w:eastAsia="AdvGulliv-R"/>
          <w:lang w:val="en-US"/>
        </w:rPr>
        <w:t xml:space="preserve"> Mts., northwards from Karakoram, Kun </w:t>
      </w:r>
      <w:proofErr w:type="spellStart"/>
      <w:r w:rsidRPr="00F6439A">
        <w:rPr>
          <w:rFonts w:eastAsia="AdvGulliv-R"/>
          <w:lang w:val="en-US"/>
        </w:rPr>
        <w:t>Lun</w:t>
      </w:r>
      <w:proofErr w:type="spellEnd"/>
      <w:r w:rsidRPr="00F6439A">
        <w:rPr>
          <w:rFonts w:eastAsia="AdvGulliv-R"/>
          <w:lang w:val="en-US"/>
        </w:rPr>
        <w:t xml:space="preserve"> and </w:t>
      </w:r>
      <w:proofErr w:type="spellStart"/>
      <w:r w:rsidRPr="00F6439A">
        <w:rPr>
          <w:rFonts w:eastAsia="AdvGulliv-R"/>
          <w:lang w:val="en-US"/>
        </w:rPr>
        <w:t>Altun</w:t>
      </w:r>
      <w:proofErr w:type="spellEnd"/>
      <w:r w:rsidRPr="00F6439A">
        <w:rPr>
          <w:rFonts w:eastAsia="AdvGulliv-R"/>
          <w:lang w:val="en-US"/>
        </w:rPr>
        <w:t xml:space="preserve"> Shan Mts. in central China, southwards from Altai and </w:t>
      </w:r>
      <w:proofErr w:type="spellStart"/>
      <w:r w:rsidRPr="00F6439A">
        <w:rPr>
          <w:rFonts w:eastAsia="AdvGulliv-R"/>
          <w:lang w:val="en-US"/>
        </w:rPr>
        <w:t>Sayan</w:t>
      </w:r>
      <w:proofErr w:type="spellEnd"/>
      <w:r w:rsidRPr="00F6439A">
        <w:rPr>
          <w:rFonts w:eastAsia="AdvGulliv-R"/>
          <w:lang w:val="en-US"/>
        </w:rPr>
        <w:t xml:space="preserve"> Mts. in southern Siberia.</w:t>
      </w:r>
    </w:p>
    <w:p w:rsidR="00996542" w:rsidRPr="00F6439A" w:rsidRDefault="00F67192">
      <w:pPr>
        <w:pStyle w:val="Default"/>
        <w:numPr>
          <w:ilvl w:val="0"/>
          <w:numId w:val="1"/>
        </w:numPr>
        <w:spacing w:line="360" w:lineRule="auto"/>
        <w:jc w:val="both"/>
        <w:rPr>
          <w:rFonts w:eastAsia="AdvGulliv-R"/>
          <w:lang w:val="en-US"/>
        </w:rPr>
      </w:pPr>
      <w:proofErr w:type="spellStart"/>
      <w:r w:rsidRPr="00F6439A">
        <w:rPr>
          <w:rFonts w:eastAsia="AdvGulliv-R"/>
          <w:b/>
          <w:lang w:val="en-US"/>
        </w:rPr>
        <w:t>Qinhai</w:t>
      </w:r>
      <w:proofErr w:type="spellEnd"/>
      <w:r w:rsidRPr="00F6439A">
        <w:rPr>
          <w:rFonts w:eastAsia="AdvGulliv-R"/>
          <w:b/>
          <w:lang w:val="en-US"/>
        </w:rPr>
        <w:t xml:space="preserve"> –</w:t>
      </w:r>
      <w:r w:rsidRPr="00F6439A">
        <w:rPr>
          <w:rFonts w:eastAsia="AdvGulliv-R"/>
          <w:lang w:val="en-US"/>
        </w:rPr>
        <w:t xml:space="preserve"> </w:t>
      </w:r>
      <w:r w:rsidRPr="00F6439A">
        <w:rPr>
          <w:rFonts w:eastAsia="AdvGulliv-R"/>
          <w:b/>
          <w:lang w:val="en-US"/>
        </w:rPr>
        <w:t>Tibetan Plateau</w:t>
      </w:r>
      <w:r w:rsidRPr="00F6439A">
        <w:rPr>
          <w:rFonts w:eastAsia="AdvGulliv-R"/>
          <w:lang w:val="en-US"/>
        </w:rPr>
        <w:t xml:space="preserve"> </w:t>
      </w:r>
      <w:r w:rsidRPr="00F6439A">
        <w:rPr>
          <w:rFonts w:eastAsia="AdvGulliv-R"/>
          <w:b/>
          <w:lang w:val="en-US"/>
        </w:rPr>
        <w:t>(TI)</w:t>
      </w:r>
      <w:r w:rsidRPr="00F6439A">
        <w:rPr>
          <w:rFonts w:eastAsia="AdvGulliv-R"/>
          <w:lang w:val="en-US"/>
        </w:rPr>
        <w:t xml:space="preserve">: high elevation arid areas in Central China southwards from Kun </w:t>
      </w:r>
      <w:proofErr w:type="spellStart"/>
      <w:r w:rsidRPr="00F6439A">
        <w:rPr>
          <w:rFonts w:eastAsia="AdvGulliv-R"/>
          <w:lang w:val="en-US"/>
        </w:rPr>
        <w:t>Lun</w:t>
      </w:r>
      <w:proofErr w:type="spellEnd"/>
      <w:r w:rsidRPr="00F6439A">
        <w:rPr>
          <w:rFonts w:eastAsia="AdvGulliv-R"/>
          <w:lang w:val="en-US"/>
        </w:rPr>
        <w:t xml:space="preserve"> and </w:t>
      </w:r>
      <w:proofErr w:type="spellStart"/>
      <w:r w:rsidRPr="00F6439A">
        <w:rPr>
          <w:rFonts w:eastAsia="AdvGulliv-R"/>
          <w:lang w:val="en-US"/>
        </w:rPr>
        <w:t>Altun</w:t>
      </w:r>
      <w:proofErr w:type="spellEnd"/>
      <w:r w:rsidRPr="00F6439A">
        <w:rPr>
          <w:rFonts w:eastAsia="AdvGulliv-R"/>
          <w:lang w:val="en-US"/>
        </w:rPr>
        <w:t xml:space="preserve"> Shan Mts., northwards from main Himalaya Mountain Ridge, westwards bordered by Karakoram Mountains.</w:t>
      </w:r>
    </w:p>
    <w:p w:rsidR="00996542" w:rsidRPr="00F6439A" w:rsidRDefault="00F67192">
      <w:pPr>
        <w:pStyle w:val="Default"/>
        <w:numPr>
          <w:ilvl w:val="0"/>
          <w:numId w:val="1"/>
        </w:numPr>
        <w:spacing w:line="360" w:lineRule="auto"/>
        <w:jc w:val="both"/>
        <w:rPr>
          <w:rFonts w:eastAsia="AdvGulliv-R"/>
          <w:lang w:val="en-US"/>
        </w:rPr>
      </w:pPr>
      <w:r w:rsidRPr="00F6439A">
        <w:rPr>
          <w:rFonts w:eastAsia="AdvGulliv-R"/>
          <w:b/>
          <w:lang w:val="en-US"/>
        </w:rPr>
        <w:t>Kazakhstan, North Caspian and Ciscaucasian deserts (KZ):</w:t>
      </w:r>
      <w:r w:rsidRPr="00F6439A">
        <w:rPr>
          <w:rFonts w:eastAsia="AdvGulliv-R"/>
          <w:lang w:val="en-US"/>
        </w:rPr>
        <w:t xml:space="preserve"> arid lowland areas of Kazakhstan, Kyrgyzstan and southern Russia westwards from Altai, </w:t>
      </w:r>
      <w:proofErr w:type="spellStart"/>
      <w:r w:rsidRPr="00F6439A">
        <w:rPr>
          <w:rFonts w:eastAsia="AdvGulliv-R"/>
          <w:lang w:val="en-US"/>
        </w:rPr>
        <w:t>Junggar</w:t>
      </w:r>
      <w:proofErr w:type="spellEnd"/>
      <w:r w:rsidRPr="00F6439A">
        <w:rPr>
          <w:rFonts w:eastAsia="AdvGulliv-R"/>
          <w:lang w:val="en-US"/>
        </w:rPr>
        <w:t xml:space="preserve"> </w:t>
      </w:r>
      <w:proofErr w:type="spellStart"/>
      <w:r w:rsidRPr="00F6439A">
        <w:rPr>
          <w:rFonts w:eastAsia="AdvGulliv-R"/>
          <w:lang w:val="en-US"/>
        </w:rPr>
        <w:t>Alatau</w:t>
      </w:r>
      <w:proofErr w:type="spellEnd"/>
      <w:r w:rsidRPr="00F6439A">
        <w:rPr>
          <w:rFonts w:eastAsia="AdvGulliv-R"/>
          <w:lang w:val="en-US"/>
        </w:rPr>
        <w:t xml:space="preserve"> and </w:t>
      </w:r>
      <w:proofErr w:type="spellStart"/>
      <w:r w:rsidRPr="00F6439A">
        <w:rPr>
          <w:rFonts w:eastAsia="AdvGulliv-R"/>
          <w:lang w:val="en-US"/>
        </w:rPr>
        <w:t>Tien</w:t>
      </w:r>
      <w:proofErr w:type="spellEnd"/>
      <w:r w:rsidRPr="00F6439A">
        <w:rPr>
          <w:rFonts w:eastAsia="AdvGulliv-R"/>
          <w:lang w:val="en-US"/>
        </w:rPr>
        <w:t xml:space="preserve"> Shan Mts., southwards from steppe/desert border in southern Siberia / northern Kazakhstan and </w:t>
      </w:r>
      <w:proofErr w:type="spellStart"/>
      <w:r w:rsidRPr="00F6439A">
        <w:rPr>
          <w:rFonts w:eastAsia="AdvGulliv-R"/>
          <w:lang w:val="en-US"/>
        </w:rPr>
        <w:t>Manych</w:t>
      </w:r>
      <w:proofErr w:type="spellEnd"/>
      <w:r w:rsidRPr="00F6439A">
        <w:rPr>
          <w:rFonts w:eastAsia="AdvGulliv-R"/>
          <w:lang w:val="en-US"/>
        </w:rPr>
        <w:t xml:space="preserve"> depression in Ciscaucasia, reaching Aral Sea and north Caspian lowlands in southern Russia in the west, bordered by main Caucasian Mountain Ridge from the south, southern border in Middle Asia roughly corresponds with </w:t>
      </w:r>
      <w:proofErr w:type="spellStart"/>
      <w:r w:rsidRPr="00F6439A">
        <w:rPr>
          <w:rFonts w:eastAsia="AdvGulliv-R"/>
          <w:lang w:val="en-US"/>
        </w:rPr>
        <w:t>Syrdarya</w:t>
      </w:r>
      <w:proofErr w:type="spellEnd"/>
      <w:r w:rsidRPr="00F6439A">
        <w:rPr>
          <w:rFonts w:eastAsia="AdvGulliv-R"/>
          <w:lang w:val="en-US"/>
        </w:rPr>
        <w:t xml:space="preserve"> valley and southern </w:t>
      </w:r>
      <w:proofErr w:type="spellStart"/>
      <w:r w:rsidRPr="00F6439A">
        <w:rPr>
          <w:rFonts w:eastAsia="AdvGulliv-R"/>
          <w:lang w:val="en-US"/>
        </w:rPr>
        <w:t>Ustyurt</w:t>
      </w:r>
      <w:proofErr w:type="spellEnd"/>
      <w:r w:rsidRPr="00F6439A">
        <w:rPr>
          <w:rFonts w:eastAsia="AdvGulliv-R"/>
          <w:lang w:val="en-US"/>
        </w:rPr>
        <w:t xml:space="preserve"> Plateau.</w:t>
      </w:r>
    </w:p>
    <w:p w:rsidR="00996542" w:rsidRPr="00F6439A" w:rsidRDefault="00F67192">
      <w:pPr>
        <w:pStyle w:val="Default"/>
        <w:numPr>
          <w:ilvl w:val="0"/>
          <w:numId w:val="1"/>
        </w:numPr>
        <w:spacing w:line="360" w:lineRule="auto"/>
        <w:jc w:val="both"/>
        <w:rPr>
          <w:rFonts w:eastAsia="AdvGulliv-R"/>
          <w:lang w:val="en-US"/>
        </w:rPr>
      </w:pPr>
      <w:proofErr w:type="spellStart"/>
      <w:r w:rsidRPr="00F6439A">
        <w:rPr>
          <w:rFonts w:eastAsia="AdvGulliv-R"/>
          <w:b/>
          <w:lang w:val="en-US"/>
        </w:rPr>
        <w:t>Turan</w:t>
      </w:r>
      <w:proofErr w:type="spellEnd"/>
      <w:r w:rsidRPr="00F6439A">
        <w:rPr>
          <w:rFonts w:eastAsia="AdvGulliv-R"/>
          <w:b/>
          <w:lang w:val="en-US"/>
        </w:rPr>
        <w:t xml:space="preserve"> (TU):</w:t>
      </w:r>
      <w:r w:rsidRPr="00F6439A">
        <w:rPr>
          <w:rFonts w:eastAsia="AdvGulliv-R"/>
          <w:lang w:val="en-US"/>
        </w:rPr>
        <w:t xml:space="preserve"> formerly known as Turkestan, joins lowland arid areas of southern part of Middle Asia, including deserts of southernmost Kazakhstan, Uzbekistan, Turkmenistan, Tajikistan and northernmost Afghanistan, southwards from </w:t>
      </w:r>
      <w:proofErr w:type="spellStart"/>
      <w:r w:rsidRPr="00F6439A">
        <w:rPr>
          <w:rFonts w:eastAsia="AdvGulliv-R"/>
          <w:lang w:val="en-US"/>
        </w:rPr>
        <w:t>Syrdarya</w:t>
      </w:r>
      <w:proofErr w:type="spellEnd"/>
      <w:r w:rsidRPr="00F6439A">
        <w:rPr>
          <w:rFonts w:eastAsia="AdvGulliv-R"/>
          <w:lang w:val="en-US"/>
        </w:rPr>
        <w:t xml:space="preserve"> Valley, Aral Sea </w:t>
      </w:r>
      <w:r w:rsidRPr="00F6439A">
        <w:rPr>
          <w:rFonts w:eastAsia="AdvGulliv-R"/>
          <w:lang w:val="en-US"/>
        </w:rPr>
        <w:lastRenderedPageBreak/>
        <w:t xml:space="preserve">and southern </w:t>
      </w:r>
      <w:proofErr w:type="spellStart"/>
      <w:r w:rsidRPr="00F6439A">
        <w:rPr>
          <w:rFonts w:eastAsia="AdvGulliv-R"/>
          <w:lang w:val="en-US"/>
        </w:rPr>
        <w:t>Ustyurt</w:t>
      </w:r>
      <w:proofErr w:type="spellEnd"/>
      <w:r w:rsidRPr="00F6439A">
        <w:rPr>
          <w:rFonts w:eastAsia="AdvGulliv-R"/>
          <w:lang w:val="en-US"/>
        </w:rPr>
        <w:t xml:space="preserve">, bordered by Caspian Sea in the west, </w:t>
      </w:r>
      <w:proofErr w:type="spellStart"/>
      <w:r w:rsidRPr="00F6439A">
        <w:rPr>
          <w:rFonts w:eastAsia="AdvGulliv-R"/>
          <w:lang w:val="en-US"/>
        </w:rPr>
        <w:t>Kopet</w:t>
      </w:r>
      <w:proofErr w:type="spellEnd"/>
      <w:r w:rsidRPr="00F6439A">
        <w:rPr>
          <w:rFonts w:eastAsia="AdvGulliv-R"/>
          <w:lang w:val="en-US"/>
        </w:rPr>
        <w:t xml:space="preserve"> </w:t>
      </w:r>
      <w:proofErr w:type="spellStart"/>
      <w:r w:rsidRPr="00F6439A">
        <w:rPr>
          <w:rFonts w:eastAsia="AdvGulliv-R"/>
          <w:lang w:val="en-US"/>
        </w:rPr>
        <w:t>Dagh</w:t>
      </w:r>
      <w:proofErr w:type="spellEnd"/>
      <w:r w:rsidRPr="00F6439A">
        <w:rPr>
          <w:rFonts w:eastAsia="AdvGulliv-R"/>
          <w:lang w:val="en-US"/>
        </w:rPr>
        <w:t xml:space="preserve"> Mts. and </w:t>
      </w:r>
      <w:proofErr w:type="spellStart"/>
      <w:r w:rsidRPr="00F6439A">
        <w:rPr>
          <w:rFonts w:eastAsia="AdvGulliv-R"/>
          <w:lang w:val="en-US"/>
        </w:rPr>
        <w:t>Hindukush</w:t>
      </w:r>
      <w:proofErr w:type="spellEnd"/>
      <w:r w:rsidRPr="00F6439A">
        <w:rPr>
          <w:rFonts w:eastAsia="AdvGulliv-R"/>
          <w:lang w:val="en-US"/>
        </w:rPr>
        <w:t xml:space="preserve"> Mts. in the south, bordered by </w:t>
      </w:r>
      <w:proofErr w:type="spellStart"/>
      <w:r w:rsidRPr="00F6439A">
        <w:rPr>
          <w:rFonts w:eastAsia="AdvGulliv-R"/>
          <w:lang w:val="en-US"/>
        </w:rPr>
        <w:t>Pamiro</w:t>
      </w:r>
      <w:proofErr w:type="spellEnd"/>
      <w:r w:rsidRPr="00F6439A">
        <w:rPr>
          <w:rFonts w:eastAsia="AdvGulliv-R"/>
          <w:lang w:val="en-US"/>
        </w:rPr>
        <w:t>-Alai Mts. in the east.</w:t>
      </w:r>
    </w:p>
    <w:p w:rsidR="00996542" w:rsidRPr="00F6439A" w:rsidRDefault="00F67192">
      <w:pPr>
        <w:pStyle w:val="Default"/>
        <w:numPr>
          <w:ilvl w:val="0"/>
          <w:numId w:val="1"/>
        </w:numPr>
        <w:spacing w:line="360" w:lineRule="auto"/>
        <w:jc w:val="both"/>
        <w:rPr>
          <w:rFonts w:eastAsia="AdvGulliv-R"/>
          <w:lang w:val="en-US"/>
        </w:rPr>
      </w:pPr>
      <w:r w:rsidRPr="00F6439A">
        <w:rPr>
          <w:rFonts w:eastAsia="AdvGulliv-R"/>
          <w:lang w:val="en-US"/>
        </w:rPr>
        <w:t xml:space="preserve">Middle East (ME): arid areas of Iran, Afghanistan and western Pakistan eastwards from Zagros Mts., southwards from Elburz, </w:t>
      </w:r>
      <w:proofErr w:type="spellStart"/>
      <w:r w:rsidRPr="00F6439A">
        <w:rPr>
          <w:rFonts w:eastAsia="AdvGulliv-R"/>
          <w:lang w:val="en-US"/>
        </w:rPr>
        <w:t>Kopet</w:t>
      </w:r>
      <w:proofErr w:type="spellEnd"/>
      <w:r w:rsidRPr="00F6439A">
        <w:rPr>
          <w:rFonts w:eastAsia="AdvGulliv-R"/>
          <w:lang w:val="en-US"/>
        </w:rPr>
        <w:t xml:space="preserve"> </w:t>
      </w:r>
      <w:proofErr w:type="spellStart"/>
      <w:r w:rsidRPr="00F6439A">
        <w:rPr>
          <w:rFonts w:eastAsia="AdvGulliv-R"/>
          <w:lang w:val="en-US"/>
        </w:rPr>
        <w:t>Dagh</w:t>
      </w:r>
      <w:proofErr w:type="spellEnd"/>
      <w:r w:rsidRPr="00F6439A">
        <w:rPr>
          <w:rFonts w:eastAsia="AdvGulliv-R"/>
          <w:lang w:val="en-US"/>
        </w:rPr>
        <w:t xml:space="preserve"> and </w:t>
      </w:r>
      <w:proofErr w:type="spellStart"/>
      <w:r w:rsidRPr="00F6439A">
        <w:rPr>
          <w:rFonts w:eastAsia="AdvGulliv-R"/>
          <w:lang w:val="en-US"/>
        </w:rPr>
        <w:t>Hindukush</w:t>
      </w:r>
      <w:proofErr w:type="spellEnd"/>
      <w:r w:rsidRPr="00F6439A">
        <w:rPr>
          <w:rFonts w:eastAsia="AdvGulliv-R"/>
          <w:lang w:val="en-US"/>
        </w:rPr>
        <w:t xml:space="preserve"> Mts. and eastwards from Indus Valley. </w:t>
      </w:r>
    </w:p>
    <w:p w:rsidR="00996542" w:rsidRPr="00F6439A" w:rsidRDefault="00F67192">
      <w:pPr>
        <w:pStyle w:val="Default"/>
        <w:numPr>
          <w:ilvl w:val="0"/>
          <w:numId w:val="1"/>
        </w:numPr>
        <w:spacing w:line="360" w:lineRule="auto"/>
        <w:jc w:val="both"/>
        <w:rPr>
          <w:rFonts w:eastAsia="AdvGulliv-R"/>
          <w:lang w:val="en-US"/>
        </w:rPr>
      </w:pPr>
      <w:r w:rsidRPr="00F6439A">
        <w:rPr>
          <w:rFonts w:eastAsia="AdvGulliv-R"/>
          <w:b/>
          <w:lang w:val="en-US"/>
        </w:rPr>
        <w:t>Asia Minor and Transcaucasia (MI):</w:t>
      </w:r>
      <w:r w:rsidRPr="00F6439A">
        <w:rPr>
          <w:rFonts w:eastAsia="AdvGulliv-R"/>
          <w:lang w:val="en-US"/>
        </w:rPr>
        <w:t xml:space="preserve"> Arid montane areas of Transcaucasia (Georgia, Armenia, Azerbaijan) and eastern Turkey (Asia Minor) including northern parts of Syria, Iraq and Iran.</w:t>
      </w:r>
    </w:p>
    <w:p w:rsidR="00996542" w:rsidRPr="00F6439A" w:rsidRDefault="00F67192">
      <w:pPr>
        <w:pStyle w:val="Default"/>
        <w:numPr>
          <w:ilvl w:val="0"/>
          <w:numId w:val="1"/>
        </w:numPr>
        <w:spacing w:line="360" w:lineRule="auto"/>
        <w:jc w:val="both"/>
        <w:rPr>
          <w:rFonts w:eastAsia="AdvGulliv-R"/>
          <w:lang w:val="en-US"/>
        </w:rPr>
      </w:pPr>
      <w:r w:rsidRPr="00F6439A">
        <w:rPr>
          <w:rFonts w:eastAsia="AdvGulliv-R"/>
          <w:b/>
          <w:lang w:val="en-US"/>
        </w:rPr>
        <w:t xml:space="preserve">Near East and Arabia (AR): </w:t>
      </w:r>
      <w:r w:rsidRPr="00F6439A">
        <w:rPr>
          <w:rFonts w:eastAsia="AdvGulliv-R"/>
          <w:lang w:val="en-US"/>
        </w:rPr>
        <w:t>lowland arid areas of Arabian Peninsula and Near East (Syria, Israel, Jordan, Iraq, westernmost Iran) bordered by Zagros Mts. in the east, and by Mediterranean Sea and Sinai in the west.</w:t>
      </w:r>
    </w:p>
    <w:p w:rsidR="00996542" w:rsidRPr="00F6439A" w:rsidRDefault="00996542">
      <w:pPr>
        <w:pStyle w:val="Default"/>
        <w:spacing w:line="360" w:lineRule="auto"/>
        <w:rPr>
          <w:rFonts w:eastAsia="Times New Roman"/>
          <w:b/>
          <w:lang w:val="en-US"/>
        </w:rPr>
      </w:pPr>
    </w:p>
    <w:p w:rsidR="00996542" w:rsidRPr="00F6439A" w:rsidRDefault="00F67192">
      <w:pPr>
        <w:pStyle w:val="Default"/>
        <w:spacing w:line="360" w:lineRule="auto"/>
        <w:rPr>
          <w:rFonts w:eastAsia="Times New Roman"/>
          <w:b/>
          <w:lang w:val="en-US"/>
        </w:rPr>
      </w:pPr>
      <w:r w:rsidRPr="00F6439A">
        <w:rPr>
          <w:rFonts w:eastAsia="Times New Roman"/>
          <w:b/>
          <w:lang w:val="en-US"/>
        </w:rPr>
        <w:t>References cited in the Supplementary Text Files:</w:t>
      </w:r>
    </w:p>
    <w:p w:rsidR="009D6E4F" w:rsidRDefault="009D6E4F">
      <w:pPr>
        <w:pStyle w:val="Default"/>
        <w:tabs>
          <w:tab w:val="left" w:pos="720"/>
          <w:tab w:val="left" w:pos="810"/>
        </w:tabs>
        <w:spacing w:line="360" w:lineRule="auto"/>
        <w:ind w:left="720" w:hanging="720"/>
        <w:jc w:val="both"/>
        <w:rPr>
          <w:rFonts w:eastAsia="Times New Roman"/>
          <w:lang w:val="en-US"/>
        </w:rPr>
      </w:pPr>
      <w:proofErr w:type="spellStart"/>
      <w:r w:rsidRPr="00F6439A">
        <w:rPr>
          <w:rFonts w:eastAsia="Times New Roman"/>
          <w:lang w:val="en-US"/>
        </w:rPr>
        <w:t>Ananjeva</w:t>
      </w:r>
      <w:proofErr w:type="spellEnd"/>
      <w:r w:rsidRPr="00F6439A">
        <w:rPr>
          <w:rFonts w:eastAsia="Times New Roman"/>
          <w:lang w:val="en-US"/>
        </w:rPr>
        <w:t xml:space="preserve"> NB, </w:t>
      </w:r>
      <w:proofErr w:type="spellStart"/>
      <w:r w:rsidRPr="00F6439A">
        <w:rPr>
          <w:rFonts w:eastAsia="Times New Roman"/>
          <w:lang w:val="en-US"/>
        </w:rPr>
        <w:t>Tuniev</w:t>
      </w:r>
      <w:proofErr w:type="spellEnd"/>
      <w:r w:rsidRPr="00F6439A">
        <w:rPr>
          <w:rFonts w:eastAsia="Times New Roman"/>
          <w:lang w:val="en-US"/>
        </w:rPr>
        <w:t xml:space="preserve"> BS. 1992. Historical biogeography of the </w:t>
      </w:r>
      <w:r w:rsidRPr="00F6439A">
        <w:rPr>
          <w:rFonts w:eastAsia="Times New Roman"/>
          <w:i/>
          <w:iCs/>
          <w:lang w:val="en-US"/>
        </w:rPr>
        <w:t>Phrynocephalu</w:t>
      </w:r>
      <w:r w:rsidRPr="00F6439A">
        <w:rPr>
          <w:rFonts w:eastAsia="Times New Roman"/>
          <w:lang w:val="en-US"/>
        </w:rPr>
        <w:t xml:space="preserve">s species of the USSR. </w:t>
      </w:r>
      <w:r w:rsidRPr="00F6439A">
        <w:rPr>
          <w:rFonts w:eastAsia="Times New Roman"/>
          <w:i/>
          <w:iCs/>
          <w:lang w:val="en-US"/>
        </w:rPr>
        <w:t>Asiatic Herpetological Research</w:t>
      </w:r>
      <w:r w:rsidRPr="00F6439A">
        <w:rPr>
          <w:rFonts w:eastAsia="Times New Roman"/>
          <w:lang w:val="en-US"/>
        </w:rPr>
        <w:t xml:space="preserve"> 4:76–98.</w:t>
      </w:r>
    </w:p>
    <w:p w:rsidR="009D6E4F" w:rsidRPr="00F6439A" w:rsidRDefault="009D6E4F" w:rsidP="009D6E4F">
      <w:pPr>
        <w:pStyle w:val="Default"/>
        <w:tabs>
          <w:tab w:val="left" w:pos="720"/>
          <w:tab w:val="left" w:pos="810"/>
        </w:tabs>
        <w:spacing w:line="360" w:lineRule="auto"/>
        <w:ind w:left="720" w:hanging="720"/>
        <w:jc w:val="both"/>
        <w:rPr>
          <w:lang w:val="en-US"/>
        </w:rPr>
      </w:pPr>
      <w:proofErr w:type="spellStart"/>
      <w:r w:rsidRPr="00F6439A">
        <w:rPr>
          <w:rFonts w:eastAsia="Times New Roman"/>
          <w:lang w:val="en-US"/>
        </w:rPr>
        <w:t>Bogdanov</w:t>
      </w:r>
      <w:proofErr w:type="spellEnd"/>
      <w:r w:rsidRPr="00F6439A">
        <w:rPr>
          <w:rFonts w:eastAsia="Times New Roman"/>
          <w:lang w:val="en-US"/>
        </w:rPr>
        <w:t xml:space="preserve"> OP. 1965. </w:t>
      </w:r>
      <w:proofErr w:type="gramStart"/>
      <w:r w:rsidRPr="00F6439A">
        <w:rPr>
          <w:rFonts w:eastAsia="Times New Roman"/>
          <w:i/>
          <w:iCs/>
          <w:lang w:val="en-US"/>
        </w:rPr>
        <w:t>Ecology of Middle Asian reptiles.</w:t>
      </w:r>
      <w:proofErr w:type="gramEnd"/>
      <w:r w:rsidRPr="00F6439A">
        <w:rPr>
          <w:rFonts w:eastAsia="Times New Roman"/>
          <w:lang w:val="en-US"/>
        </w:rPr>
        <w:t xml:space="preserve"> Tashkent 258 p. [in Russian]</w:t>
      </w:r>
    </w:p>
    <w:p w:rsidR="009D6E4F" w:rsidRPr="00F6439A" w:rsidRDefault="009D6E4F" w:rsidP="009D6E4F">
      <w:pPr>
        <w:pStyle w:val="Default"/>
        <w:tabs>
          <w:tab w:val="left" w:pos="720"/>
          <w:tab w:val="left" w:pos="810"/>
        </w:tabs>
        <w:spacing w:line="360" w:lineRule="auto"/>
        <w:ind w:left="720" w:hanging="720"/>
        <w:jc w:val="both"/>
        <w:rPr>
          <w:lang w:val="en-US"/>
        </w:rPr>
      </w:pPr>
      <w:proofErr w:type="spellStart"/>
      <w:r w:rsidRPr="00F6439A">
        <w:rPr>
          <w:rFonts w:eastAsia="Times New Roman"/>
          <w:lang w:val="en-US"/>
        </w:rPr>
        <w:t>Chernov</w:t>
      </w:r>
      <w:proofErr w:type="spellEnd"/>
      <w:r w:rsidRPr="00F6439A">
        <w:rPr>
          <w:rFonts w:eastAsia="Times New Roman"/>
          <w:lang w:val="en-US"/>
        </w:rPr>
        <w:t xml:space="preserve"> SA. 1949. </w:t>
      </w:r>
      <w:r w:rsidRPr="00F6439A">
        <w:rPr>
          <w:rFonts w:eastAsia="Times New Roman"/>
          <w:i/>
          <w:iCs/>
          <w:lang w:val="en-US"/>
        </w:rPr>
        <w:t>Reptiles of Tajikistan and genesis of modern herpetofauna of Middle Asia.</w:t>
      </w:r>
      <w:r w:rsidRPr="00F6439A">
        <w:rPr>
          <w:rFonts w:eastAsia="Times New Roman"/>
          <w:lang w:val="en-US"/>
        </w:rPr>
        <w:t xml:space="preserve"> </w:t>
      </w:r>
      <w:proofErr w:type="gramStart"/>
      <w:r w:rsidRPr="00F6439A">
        <w:rPr>
          <w:rFonts w:eastAsia="Times New Roman"/>
          <w:lang w:val="en-US"/>
        </w:rPr>
        <w:t>Doctoral thesis abstract, Leningrad, 9.</w:t>
      </w:r>
      <w:proofErr w:type="gramEnd"/>
      <w:r w:rsidRPr="00F6439A">
        <w:rPr>
          <w:rFonts w:eastAsia="Times New Roman"/>
          <w:lang w:val="en-US"/>
        </w:rPr>
        <w:t xml:space="preserve"> [</w:t>
      </w:r>
      <w:proofErr w:type="gramStart"/>
      <w:r w:rsidRPr="00F6439A">
        <w:rPr>
          <w:rFonts w:eastAsia="Times New Roman"/>
          <w:lang w:val="en-US"/>
        </w:rPr>
        <w:t>in</w:t>
      </w:r>
      <w:proofErr w:type="gramEnd"/>
      <w:r w:rsidRPr="00F6439A">
        <w:rPr>
          <w:rFonts w:eastAsia="Times New Roman"/>
          <w:lang w:val="en-US"/>
        </w:rPr>
        <w:t xml:space="preserve"> Russian]</w:t>
      </w:r>
    </w:p>
    <w:p w:rsidR="009D6E4F" w:rsidRPr="00F6439A" w:rsidRDefault="009D6E4F" w:rsidP="009D6E4F">
      <w:pPr>
        <w:pStyle w:val="Default"/>
        <w:tabs>
          <w:tab w:val="left" w:pos="720"/>
          <w:tab w:val="left" w:pos="810"/>
        </w:tabs>
        <w:spacing w:line="360" w:lineRule="auto"/>
        <w:ind w:left="720" w:hanging="720"/>
        <w:jc w:val="both"/>
        <w:rPr>
          <w:lang w:val="en-US"/>
        </w:rPr>
      </w:pPr>
      <w:proofErr w:type="spellStart"/>
      <w:r w:rsidRPr="00F6439A">
        <w:rPr>
          <w:rFonts w:eastAsia="Times New Roman"/>
          <w:lang w:val="en-US"/>
        </w:rPr>
        <w:t>Chkhikvadze</w:t>
      </w:r>
      <w:proofErr w:type="spellEnd"/>
      <w:r w:rsidRPr="00F6439A">
        <w:rPr>
          <w:rFonts w:eastAsia="Times New Roman"/>
          <w:lang w:val="en-US"/>
        </w:rPr>
        <w:t xml:space="preserve"> VM, </w:t>
      </w:r>
      <w:proofErr w:type="spellStart"/>
      <w:r w:rsidRPr="00F6439A">
        <w:rPr>
          <w:rFonts w:eastAsia="Times New Roman"/>
          <w:lang w:val="en-US"/>
        </w:rPr>
        <w:t>Shammakov</w:t>
      </w:r>
      <w:proofErr w:type="spellEnd"/>
      <w:r w:rsidRPr="00F6439A">
        <w:rPr>
          <w:rFonts w:eastAsia="Times New Roman"/>
          <w:lang w:val="en-US"/>
        </w:rPr>
        <w:t xml:space="preserve"> SM, </w:t>
      </w:r>
      <w:proofErr w:type="spellStart"/>
      <w:r w:rsidRPr="00F6439A">
        <w:rPr>
          <w:rFonts w:eastAsia="Times New Roman"/>
          <w:lang w:val="en-US"/>
        </w:rPr>
        <w:t>Zerova</w:t>
      </w:r>
      <w:proofErr w:type="spellEnd"/>
      <w:r w:rsidRPr="00F6439A">
        <w:rPr>
          <w:rFonts w:eastAsia="Times New Roman"/>
          <w:lang w:val="en-US"/>
        </w:rPr>
        <w:t xml:space="preserve"> GA. 1983. </w:t>
      </w:r>
      <w:proofErr w:type="gramStart"/>
      <w:r w:rsidRPr="00F6439A">
        <w:rPr>
          <w:rFonts w:eastAsia="Times New Roman"/>
          <w:lang w:val="en-US"/>
        </w:rPr>
        <w:t xml:space="preserve">On the history of the formation of the fauna of </w:t>
      </w:r>
      <w:proofErr w:type="spellStart"/>
      <w:r w:rsidRPr="00F6439A">
        <w:rPr>
          <w:rFonts w:eastAsia="Times New Roman"/>
          <w:lang w:val="en-US"/>
        </w:rPr>
        <w:t>Squamata</w:t>
      </w:r>
      <w:proofErr w:type="spellEnd"/>
      <w:r w:rsidRPr="00F6439A">
        <w:rPr>
          <w:rFonts w:eastAsia="Times New Roman"/>
          <w:lang w:val="en-US"/>
        </w:rPr>
        <w:t xml:space="preserve"> of Middle Asia and Kazakhstan.</w:t>
      </w:r>
      <w:proofErr w:type="gramEnd"/>
      <w:r w:rsidRPr="00F6439A">
        <w:rPr>
          <w:rFonts w:eastAsia="Times New Roman"/>
          <w:lang w:val="en-US"/>
        </w:rPr>
        <w:t xml:space="preserve"> </w:t>
      </w:r>
      <w:proofErr w:type="spellStart"/>
      <w:r w:rsidRPr="00F6439A">
        <w:rPr>
          <w:rFonts w:eastAsia="Times New Roman"/>
          <w:i/>
          <w:iCs/>
          <w:lang w:val="en-US"/>
        </w:rPr>
        <w:t>Izvestiya</w:t>
      </w:r>
      <w:proofErr w:type="spellEnd"/>
      <w:r w:rsidRPr="00F6439A">
        <w:rPr>
          <w:rFonts w:eastAsia="Times New Roman"/>
          <w:i/>
          <w:iCs/>
          <w:lang w:val="en-US"/>
        </w:rPr>
        <w:t xml:space="preserve"> AN </w:t>
      </w:r>
      <w:proofErr w:type="spellStart"/>
      <w:r w:rsidRPr="00F6439A">
        <w:rPr>
          <w:rFonts w:eastAsia="Times New Roman"/>
          <w:i/>
          <w:iCs/>
          <w:lang w:val="en-US"/>
        </w:rPr>
        <w:t>TurkmSSR</w:t>
      </w:r>
      <w:proofErr w:type="spellEnd"/>
      <w:r w:rsidRPr="00F6439A">
        <w:rPr>
          <w:rFonts w:eastAsia="Times New Roman"/>
          <w:i/>
          <w:iCs/>
          <w:lang w:val="en-US"/>
        </w:rPr>
        <w:t>, Biological series</w:t>
      </w:r>
      <w:r w:rsidRPr="00F6439A">
        <w:rPr>
          <w:rFonts w:eastAsia="Times New Roman"/>
          <w:lang w:val="en-US"/>
        </w:rPr>
        <w:t xml:space="preserve"> 2:3–8. [</w:t>
      </w:r>
      <w:proofErr w:type="gramStart"/>
      <w:r w:rsidRPr="00F6439A">
        <w:rPr>
          <w:rFonts w:eastAsia="Times New Roman"/>
          <w:lang w:val="en-US"/>
        </w:rPr>
        <w:t>in</w:t>
      </w:r>
      <w:proofErr w:type="gramEnd"/>
      <w:r w:rsidRPr="00F6439A">
        <w:rPr>
          <w:rFonts w:eastAsia="Times New Roman"/>
          <w:lang w:val="en-US"/>
        </w:rPr>
        <w:t xml:space="preserve"> Russian]</w:t>
      </w:r>
    </w:p>
    <w:p w:rsidR="009D6E4F" w:rsidRPr="00F6439A" w:rsidRDefault="009D6E4F" w:rsidP="009D6E4F">
      <w:pPr>
        <w:pStyle w:val="Default"/>
        <w:tabs>
          <w:tab w:val="left" w:pos="720"/>
          <w:tab w:val="left" w:pos="810"/>
        </w:tabs>
        <w:spacing w:line="360" w:lineRule="auto"/>
        <w:ind w:left="720" w:hanging="720"/>
        <w:jc w:val="both"/>
        <w:rPr>
          <w:lang w:val="en-US"/>
        </w:rPr>
      </w:pPr>
      <w:proofErr w:type="spellStart"/>
      <w:r w:rsidRPr="00F6439A">
        <w:rPr>
          <w:rFonts w:eastAsia="Times New Roman"/>
          <w:lang w:val="en-US"/>
        </w:rPr>
        <w:t>Geptner</w:t>
      </w:r>
      <w:proofErr w:type="spellEnd"/>
      <w:r w:rsidRPr="00F6439A">
        <w:rPr>
          <w:rFonts w:eastAsia="Times New Roman"/>
          <w:lang w:val="en-US"/>
        </w:rPr>
        <w:t xml:space="preserve"> VG. 1938. Zoogeographical features of the desert fauna of Turkestan and its origin. </w:t>
      </w:r>
      <w:r w:rsidRPr="00F6439A">
        <w:rPr>
          <w:rFonts w:eastAsia="Times New Roman"/>
          <w:i/>
          <w:iCs/>
          <w:lang w:val="en-US"/>
        </w:rPr>
        <w:t>Bulletin of Moscow Society of Nature Researchers, Biological series</w:t>
      </w:r>
      <w:r w:rsidRPr="00F6439A">
        <w:rPr>
          <w:rFonts w:eastAsia="Times New Roman"/>
          <w:lang w:val="en-US"/>
        </w:rPr>
        <w:t xml:space="preserve"> 47(5-6):329–338. [</w:t>
      </w:r>
      <w:proofErr w:type="gramStart"/>
      <w:r w:rsidRPr="00F6439A">
        <w:rPr>
          <w:rFonts w:eastAsia="Times New Roman"/>
          <w:lang w:val="en-US"/>
        </w:rPr>
        <w:t>in</w:t>
      </w:r>
      <w:proofErr w:type="gramEnd"/>
      <w:r w:rsidRPr="00F6439A">
        <w:rPr>
          <w:rFonts w:eastAsia="Times New Roman"/>
          <w:lang w:val="en-US"/>
        </w:rPr>
        <w:t xml:space="preserve"> Russian]</w:t>
      </w:r>
    </w:p>
    <w:p w:rsidR="009D6E4F" w:rsidRPr="00F6439A" w:rsidRDefault="009D6E4F" w:rsidP="009D6E4F">
      <w:pPr>
        <w:pStyle w:val="Default"/>
        <w:tabs>
          <w:tab w:val="left" w:pos="720"/>
          <w:tab w:val="left" w:pos="810"/>
        </w:tabs>
        <w:spacing w:line="360" w:lineRule="auto"/>
        <w:ind w:left="720" w:hanging="720"/>
        <w:jc w:val="both"/>
        <w:rPr>
          <w:lang w:val="en-US"/>
        </w:rPr>
      </w:pPr>
      <w:proofErr w:type="spellStart"/>
      <w:r w:rsidRPr="00F6439A">
        <w:rPr>
          <w:rFonts w:eastAsia="Times New Roman"/>
          <w:lang w:val="en-US"/>
        </w:rPr>
        <w:t>Korovin</w:t>
      </w:r>
      <w:proofErr w:type="spellEnd"/>
      <w:r w:rsidRPr="00F6439A">
        <w:rPr>
          <w:rFonts w:eastAsia="Times New Roman"/>
          <w:lang w:val="en-US"/>
        </w:rPr>
        <w:t xml:space="preserve"> EP. 1961. </w:t>
      </w:r>
      <w:r w:rsidRPr="00F6439A">
        <w:rPr>
          <w:rFonts w:eastAsia="Times New Roman"/>
          <w:i/>
          <w:iCs/>
          <w:lang w:val="en-US"/>
        </w:rPr>
        <w:t>The vegetation of Middle Asia and southern Kazakhstan. 1.</w:t>
      </w:r>
      <w:r w:rsidRPr="00F6439A">
        <w:rPr>
          <w:rFonts w:eastAsia="Times New Roman"/>
          <w:lang w:val="en-US"/>
        </w:rPr>
        <w:t xml:space="preserve"> Tashkent, </w:t>
      </w:r>
      <w:proofErr w:type="spellStart"/>
      <w:r w:rsidRPr="00F6439A">
        <w:rPr>
          <w:rFonts w:eastAsia="Times New Roman"/>
          <w:lang w:val="en-US"/>
        </w:rPr>
        <w:t>UzbekSSR</w:t>
      </w:r>
      <w:proofErr w:type="spellEnd"/>
      <w:r w:rsidRPr="00F6439A">
        <w:rPr>
          <w:rFonts w:eastAsia="Times New Roman"/>
          <w:lang w:val="en-US"/>
        </w:rPr>
        <w:t xml:space="preserve"> Academy of Sciences 452. [</w:t>
      </w:r>
      <w:proofErr w:type="gramStart"/>
      <w:r w:rsidRPr="00F6439A">
        <w:rPr>
          <w:rFonts w:eastAsia="Times New Roman"/>
          <w:lang w:val="en-US"/>
        </w:rPr>
        <w:t>in</w:t>
      </w:r>
      <w:proofErr w:type="gramEnd"/>
      <w:r w:rsidRPr="00F6439A">
        <w:rPr>
          <w:rFonts w:eastAsia="Times New Roman"/>
          <w:lang w:val="en-US"/>
        </w:rPr>
        <w:t xml:space="preserve"> Russian]</w:t>
      </w:r>
    </w:p>
    <w:p w:rsidR="009D6E4F" w:rsidRPr="00F6439A" w:rsidRDefault="009D6E4F" w:rsidP="009D6E4F">
      <w:pPr>
        <w:pStyle w:val="Default"/>
        <w:tabs>
          <w:tab w:val="left" w:pos="720"/>
          <w:tab w:val="left" w:pos="810"/>
        </w:tabs>
        <w:spacing w:line="360" w:lineRule="auto"/>
        <w:ind w:left="720" w:hanging="720"/>
        <w:jc w:val="both"/>
        <w:rPr>
          <w:lang w:val="en-US"/>
        </w:rPr>
      </w:pPr>
      <w:proofErr w:type="spellStart"/>
      <w:r w:rsidRPr="00F6439A">
        <w:rPr>
          <w:rFonts w:eastAsia="Times New Roman"/>
          <w:lang w:val="en-US"/>
        </w:rPr>
        <w:t>Nikolsky</w:t>
      </w:r>
      <w:proofErr w:type="spellEnd"/>
      <w:r w:rsidRPr="00F6439A">
        <w:rPr>
          <w:rFonts w:eastAsia="Times New Roman"/>
          <w:lang w:val="en-US"/>
        </w:rPr>
        <w:t xml:space="preserve"> AM. 1915. </w:t>
      </w:r>
      <w:r w:rsidRPr="00F6439A">
        <w:rPr>
          <w:rFonts w:eastAsia="Times New Roman"/>
          <w:i/>
          <w:iCs/>
          <w:lang w:val="en-US"/>
        </w:rPr>
        <w:t>Reptiles (</w:t>
      </w:r>
      <w:proofErr w:type="spellStart"/>
      <w:r w:rsidRPr="00F6439A">
        <w:rPr>
          <w:rFonts w:eastAsia="Times New Roman"/>
          <w:i/>
          <w:iCs/>
          <w:lang w:val="en-US"/>
        </w:rPr>
        <w:t>Reptilia</w:t>
      </w:r>
      <w:proofErr w:type="spellEnd"/>
      <w:r w:rsidRPr="00F6439A">
        <w:rPr>
          <w:rFonts w:eastAsia="Times New Roman"/>
          <w:i/>
          <w:iCs/>
          <w:lang w:val="en-US"/>
        </w:rPr>
        <w:t xml:space="preserve">). </w:t>
      </w:r>
      <w:proofErr w:type="spellStart"/>
      <w:proofErr w:type="gramStart"/>
      <w:r w:rsidRPr="00F6439A">
        <w:rPr>
          <w:rFonts w:eastAsia="Times New Roman"/>
          <w:i/>
          <w:iCs/>
          <w:lang w:val="en-US"/>
        </w:rPr>
        <w:t>Vol</w:t>
      </w:r>
      <w:proofErr w:type="spellEnd"/>
      <w:r w:rsidRPr="00F6439A">
        <w:rPr>
          <w:rFonts w:eastAsia="Times New Roman"/>
          <w:i/>
          <w:iCs/>
          <w:lang w:val="en-US"/>
        </w:rPr>
        <w:t xml:space="preserve"> 1.</w:t>
      </w:r>
      <w:proofErr w:type="gramEnd"/>
      <w:r w:rsidRPr="00F6439A">
        <w:rPr>
          <w:rFonts w:eastAsia="Times New Roman"/>
          <w:i/>
          <w:iCs/>
          <w:lang w:val="en-US"/>
        </w:rPr>
        <w:t xml:space="preserve"> </w:t>
      </w:r>
      <w:proofErr w:type="spellStart"/>
      <w:proofErr w:type="gramStart"/>
      <w:r w:rsidRPr="00F6439A">
        <w:rPr>
          <w:rFonts w:eastAsia="Times New Roman"/>
          <w:i/>
          <w:iCs/>
          <w:lang w:val="en-US"/>
        </w:rPr>
        <w:t>Chelonia</w:t>
      </w:r>
      <w:proofErr w:type="spellEnd"/>
      <w:r w:rsidRPr="00F6439A">
        <w:rPr>
          <w:rFonts w:eastAsia="Times New Roman"/>
          <w:i/>
          <w:iCs/>
          <w:lang w:val="en-US"/>
        </w:rPr>
        <w:t xml:space="preserve"> and Sauria.</w:t>
      </w:r>
      <w:proofErr w:type="gramEnd"/>
      <w:r w:rsidRPr="00F6439A">
        <w:rPr>
          <w:rFonts w:eastAsia="Times New Roman"/>
          <w:i/>
          <w:iCs/>
          <w:lang w:val="en-US"/>
        </w:rPr>
        <w:t xml:space="preserve"> </w:t>
      </w:r>
      <w:proofErr w:type="gramStart"/>
      <w:r w:rsidRPr="00F6439A">
        <w:rPr>
          <w:rFonts w:eastAsia="Times New Roman"/>
          <w:i/>
          <w:iCs/>
          <w:lang w:val="en-US"/>
        </w:rPr>
        <w:t>Fauna of Russia and adjacent countries.</w:t>
      </w:r>
      <w:proofErr w:type="gramEnd"/>
      <w:r w:rsidRPr="00F6439A">
        <w:rPr>
          <w:rFonts w:eastAsia="Times New Roman"/>
          <w:lang w:val="en-US"/>
        </w:rPr>
        <w:t xml:space="preserve"> Imp. Acad. Sci., Petrograd 534. [</w:t>
      </w:r>
      <w:proofErr w:type="gramStart"/>
      <w:r w:rsidRPr="00F6439A">
        <w:rPr>
          <w:rFonts w:eastAsia="Times New Roman"/>
          <w:lang w:val="en-US"/>
        </w:rPr>
        <w:t>in</w:t>
      </w:r>
      <w:proofErr w:type="gramEnd"/>
      <w:r w:rsidRPr="00F6439A">
        <w:rPr>
          <w:rFonts w:eastAsia="Times New Roman"/>
          <w:lang w:val="en-US"/>
        </w:rPr>
        <w:t xml:space="preserve"> Russian]</w:t>
      </w:r>
    </w:p>
    <w:p w:rsidR="009D6E4F" w:rsidRPr="00F6439A" w:rsidRDefault="009D6E4F" w:rsidP="009D6E4F">
      <w:pPr>
        <w:pStyle w:val="Default"/>
        <w:tabs>
          <w:tab w:val="left" w:pos="720"/>
          <w:tab w:val="left" w:pos="810"/>
        </w:tabs>
        <w:spacing w:line="360" w:lineRule="auto"/>
        <w:ind w:left="720" w:hanging="720"/>
        <w:jc w:val="both"/>
        <w:rPr>
          <w:lang w:val="en-US"/>
        </w:rPr>
      </w:pPr>
      <w:proofErr w:type="spellStart"/>
      <w:proofErr w:type="gramStart"/>
      <w:r w:rsidRPr="00F6439A">
        <w:rPr>
          <w:rFonts w:eastAsia="Times New Roman"/>
          <w:lang w:val="en-US"/>
        </w:rPr>
        <w:t>Rustamov</w:t>
      </w:r>
      <w:proofErr w:type="spellEnd"/>
      <w:r w:rsidRPr="00F6439A">
        <w:rPr>
          <w:rFonts w:eastAsia="Times New Roman"/>
          <w:lang w:val="en-US"/>
        </w:rPr>
        <w:t xml:space="preserve"> AK, </w:t>
      </w:r>
      <w:proofErr w:type="spellStart"/>
      <w:r w:rsidRPr="00F6439A">
        <w:rPr>
          <w:rFonts w:eastAsia="Times New Roman"/>
          <w:lang w:val="en-US"/>
        </w:rPr>
        <w:t>Szczerbak</w:t>
      </w:r>
      <w:proofErr w:type="spellEnd"/>
      <w:r w:rsidRPr="00F6439A">
        <w:rPr>
          <w:rFonts w:eastAsia="Times New Roman"/>
          <w:lang w:val="en-US"/>
        </w:rPr>
        <w:t xml:space="preserve"> NN.</w:t>
      </w:r>
      <w:proofErr w:type="gramEnd"/>
      <w:r w:rsidRPr="00F6439A">
        <w:rPr>
          <w:rFonts w:eastAsia="Times New Roman"/>
          <w:lang w:val="en-US"/>
        </w:rPr>
        <w:t xml:space="preserve"> 1985. The </w:t>
      </w:r>
      <w:proofErr w:type="spellStart"/>
      <w:r w:rsidRPr="00F6439A">
        <w:rPr>
          <w:rFonts w:eastAsia="Times New Roman"/>
          <w:lang w:val="en-US"/>
        </w:rPr>
        <w:t>herpetogeographical</w:t>
      </w:r>
      <w:proofErr w:type="spellEnd"/>
      <w:r w:rsidRPr="00F6439A">
        <w:rPr>
          <w:rFonts w:eastAsia="Times New Roman"/>
          <w:lang w:val="en-US"/>
        </w:rPr>
        <w:t xml:space="preserve"> separation of the region of Middle Asia. In: </w:t>
      </w:r>
      <w:proofErr w:type="spellStart"/>
      <w:r w:rsidRPr="00F6439A">
        <w:rPr>
          <w:rFonts w:eastAsia="Times New Roman"/>
          <w:i/>
          <w:iCs/>
          <w:lang w:val="en-US"/>
        </w:rPr>
        <w:t>Problemy</w:t>
      </w:r>
      <w:proofErr w:type="spellEnd"/>
      <w:r w:rsidRPr="00F6439A">
        <w:rPr>
          <w:rFonts w:eastAsia="Times New Roman"/>
          <w:i/>
          <w:iCs/>
          <w:lang w:val="en-US"/>
        </w:rPr>
        <w:t xml:space="preserve"> </w:t>
      </w:r>
      <w:proofErr w:type="spellStart"/>
      <w:r w:rsidRPr="00F6439A">
        <w:rPr>
          <w:rFonts w:eastAsia="Times New Roman"/>
          <w:i/>
          <w:iCs/>
          <w:lang w:val="en-US"/>
        </w:rPr>
        <w:t>Gerpetologii</w:t>
      </w:r>
      <w:proofErr w:type="spellEnd"/>
      <w:r w:rsidRPr="00F6439A">
        <w:rPr>
          <w:rFonts w:eastAsia="Times New Roman"/>
          <w:lang w:val="en-US"/>
        </w:rPr>
        <w:t>. Leningrad: 181–182. [</w:t>
      </w:r>
      <w:proofErr w:type="gramStart"/>
      <w:r w:rsidRPr="00F6439A">
        <w:rPr>
          <w:rFonts w:eastAsia="Times New Roman"/>
          <w:lang w:val="en-US"/>
        </w:rPr>
        <w:t>in</w:t>
      </w:r>
      <w:proofErr w:type="gramEnd"/>
      <w:r w:rsidRPr="00F6439A">
        <w:rPr>
          <w:rFonts w:eastAsia="Times New Roman"/>
          <w:lang w:val="en-US"/>
        </w:rPr>
        <w:t xml:space="preserve"> Russian]</w:t>
      </w:r>
    </w:p>
    <w:p w:rsidR="009D6E4F" w:rsidRPr="00F6439A" w:rsidRDefault="009D6E4F" w:rsidP="009D6E4F">
      <w:pPr>
        <w:pStyle w:val="Default"/>
        <w:tabs>
          <w:tab w:val="left" w:pos="720"/>
          <w:tab w:val="left" w:pos="810"/>
        </w:tabs>
        <w:spacing w:line="360" w:lineRule="auto"/>
        <w:ind w:left="720" w:hanging="720"/>
        <w:jc w:val="both"/>
        <w:rPr>
          <w:lang w:val="en-US"/>
        </w:rPr>
      </w:pPr>
      <w:proofErr w:type="spellStart"/>
      <w:r w:rsidRPr="00F6439A">
        <w:rPr>
          <w:rFonts w:eastAsia="Times New Roman"/>
          <w:lang w:val="en-US"/>
        </w:rPr>
        <w:t>Sindaco</w:t>
      </w:r>
      <w:proofErr w:type="spellEnd"/>
      <w:r w:rsidRPr="00F6439A">
        <w:rPr>
          <w:rFonts w:eastAsia="Times New Roman"/>
          <w:lang w:val="en-US"/>
        </w:rPr>
        <w:t xml:space="preserve"> R, </w:t>
      </w:r>
      <w:proofErr w:type="spellStart"/>
      <w:r w:rsidRPr="00F6439A">
        <w:rPr>
          <w:rFonts w:eastAsia="Times New Roman"/>
          <w:lang w:val="en-US"/>
        </w:rPr>
        <w:t>Jeremcenko</w:t>
      </w:r>
      <w:proofErr w:type="spellEnd"/>
      <w:r w:rsidRPr="00F6439A">
        <w:rPr>
          <w:rFonts w:eastAsia="Times New Roman"/>
          <w:lang w:val="en-US"/>
        </w:rPr>
        <w:t xml:space="preserve"> [</w:t>
      </w:r>
      <w:proofErr w:type="spellStart"/>
      <w:r w:rsidRPr="00F6439A">
        <w:rPr>
          <w:rFonts w:eastAsia="Times New Roman"/>
          <w:lang w:val="en-US"/>
        </w:rPr>
        <w:t>Eremchenko</w:t>
      </w:r>
      <w:proofErr w:type="spellEnd"/>
      <w:r w:rsidRPr="00F6439A">
        <w:rPr>
          <w:rFonts w:eastAsia="Times New Roman"/>
          <w:lang w:val="en-US"/>
        </w:rPr>
        <w:t xml:space="preserve">] VK. 2008. </w:t>
      </w:r>
      <w:r w:rsidRPr="00F6439A">
        <w:rPr>
          <w:rFonts w:eastAsia="Times New Roman"/>
          <w:i/>
          <w:iCs/>
          <w:lang w:val="en-US"/>
        </w:rPr>
        <w:t>The Reptiles of the Western Palearctic. 1.</w:t>
      </w:r>
      <w:r w:rsidRPr="00F6439A">
        <w:rPr>
          <w:rFonts w:eastAsia="Times New Roman"/>
          <w:lang w:val="en-US"/>
        </w:rPr>
        <w:t xml:space="preserve"> </w:t>
      </w:r>
      <w:r w:rsidRPr="00F6439A">
        <w:rPr>
          <w:rFonts w:eastAsia="Times New Roman"/>
          <w:i/>
          <w:iCs/>
          <w:lang w:val="en-US"/>
        </w:rPr>
        <w:t xml:space="preserve">Annotated checklist and distribution atlas of the turtles, crocodiles, </w:t>
      </w:r>
      <w:proofErr w:type="spellStart"/>
      <w:r w:rsidRPr="00F6439A">
        <w:rPr>
          <w:rFonts w:eastAsia="Times New Roman"/>
          <w:i/>
          <w:iCs/>
          <w:lang w:val="en-US"/>
        </w:rPr>
        <w:t>amphisbaenian</w:t>
      </w:r>
      <w:proofErr w:type="spellEnd"/>
      <w:r w:rsidRPr="00F6439A">
        <w:rPr>
          <w:rFonts w:eastAsia="Times New Roman"/>
          <w:i/>
          <w:iCs/>
          <w:lang w:val="en-US"/>
        </w:rPr>
        <w:t xml:space="preserve"> and lizards of Europe, North Africa, Middle East and Central Asia.</w:t>
      </w:r>
      <w:r w:rsidRPr="00F6439A">
        <w:rPr>
          <w:rFonts w:eastAsia="Times New Roman"/>
          <w:lang w:val="en-US"/>
        </w:rPr>
        <w:t xml:space="preserve"> </w:t>
      </w:r>
      <w:proofErr w:type="spellStart"/>
      <w:r w:rsidRPr="00F6439A">
        <w:rPr>
          <w:rFonts w:eastAsia="Times New Roman"/>
          <w:lang w:val="en-US"/>
        </w:rPr>
        <w:t>Edizioni</w:t>
      </w:r>
      <w:proofErr w:type="spellEnd"/>
      <w:r w:rsidRPr="00F6439A">
        <w:rPr>
          <w:rFonts w:eastAsia="Times New Roman"/>
          <w:lang w:val="en-US"/>
        </w:rPr>
        <w:t xml:space="preserve"> Belvedere, Latina 579.</w:t>
      </w:r>
    </w:p>
    <w:p w:rsidR="00996542" w:rsidRPr="009D6E4F" w:rsidRDefault="00996542">
      <w:pPr>
        <w:pStyle w:val="Default"/>
        <w:spacing w:line="360" w:lineRule="auto"/>
        <w:jc w:val="both"/>
        <w:rPr>
          <w:lang w:val="en-US"/>
        </w:rPr>
      </w:pPr>
    </w:p>
    <w:sectPr w:rsidR="00996542" w:rsidRPr="009D6E4F">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dvGulliv-R">
    <w:altName w:val="Times New Roman"/>
    <w:charset w:val="01"/>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778E8"/>
    <w:multiLevelType w:val="multilevel"/>
    <w:tmpl w:val="6B6C87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D07E97"/>
    <w:multiLevelType w:val="multilevel"/>
    <w:tmpl w:val="89A288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42"/>
    <w:rsid w:val="00996542"/>
    <w:rsid w:val="009D6E4F"/>
    <w:rsid w:val="00F54C89"/>
    <w:rsid w:val="00F6439A"/>
    <w:rsid w:val="00F67192"/>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B9"/>
    <w:pPr>
      <w:suppressAutoHyphens/>
      <w:spacing w:after="200" w:line="276" w:lineRule="auto"/>
    </w:pPr>
    <w:rPr>
      <w:rFonts w:eastAsia="MS Mincho" w:cs="Calibri"/>
      <w:color w:val="00000A"/>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8C2373"/>
    <w:rPr>
      <w:sz w:val="16"/>
      <w:szCs w:val="16"/>
    </w:rPr>
  </w:style>
  <w:style w:type="character" w:customStyle="1" w:styleId="a4">
    <w:name w:val="Текст примечания Знак"/>
    <w:basedOn w:val="a0"/>
    <w:uiPriority w:val="99"/>
    <w:semiHidden/>
    <w:qFormat/>
    <w:rsid w:val="008C2373"/>
    <w:rPr>
      <w:sz w:val="20"/>
      <w:szCs w:val="20"/>
    </w:rPr>
  </w:style>
  <w:style w:type="character" w:customStyle="1" w:styleId="a5">
    <w:name w:val="Тема примечания Знак"/>
    <w:basedOn w:val="a4"/>
    <w:uiPriority w:val="99"/>
    <w:semiHidden/>
    <w:qFormat/>
    <w:rsid w:val="008C2373"/>
    <w:rPr>
      <w:b/>
      <w:bCs/>
      <w:sz w:val="20"/>
      <w:szCs w:val="20"/>
    </w:rPr>
  </w:style>
  <w:style w:type="character" w:customStyle="1" w:styleId="a6">
    <w:name w:val="Текст выноски Знак"/>
    <w:basedOn w:val="a0"/>
    <w:uiPriority w:val="99"/>
    <w:semiHidden/>
    <w:qFormat/>
    <w:rsid w:val="008C2373"/>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paragraph" w:customStyle="1" w:styleId="a7">
    <w:name w:val="Заголовок"/>
    <w:basedOn w:val="a"/>
    <w:next w:val="a8"/>
    <w:qFormat/>
    <w:pPr>
      <w:keepNext/>
      <w:spacing w:before="240" w:after="120"/>
    </w:pPr>
    <w:rPr>
      <w:rFonts w:ascii="Liberation Sans" w:eastAsia="Noto Sans CJK SC Regular"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styleId="ab">
    <w:name w:val="index heading"/>
    <w:basedOn w:val="a"/>
    <w:qFormat/>
    <w:pPr>
      <w:suppressLineNumbers/>
    </w:pPr>
    <w:rPr>
      <w:rFonts w:cs="FreeSans"/>
    </w:rPr>
  </w:style>
  <w:style w:type="paragraph" w:customStyle="1" w:styleId="Default">
    <w:name w:val="Default"/>
    <w:qFormat/>
    <w:rsid w:val="002429BA"/>
    <w:pPr>
      <w:suppressAutoHyphens/>
    </w:pPr>
    <w:rPr>
      <w:rFonts w:ascii="Times New Roman" w:eastAsia="MS Mincho" w:hAnsi="Times New Roman" w:cs="Times New Roman"/>
      <w:color w:val="000000"/>
      <w:sz w:val="24"/>
      <w:szCs w:val="24"/>
      <w:lang w:eastAsia="zh-CN"/>
    </w:rPr>
  </w:style>
  <w:style w:type="paragraph" w:styleId="ac">
    <w:name w:val="annotation text"/>
    <w:basedOn w:val="a"/>
    <w:uiPriority w:val="99"/>
    <w:semiHidden/>
    <w:unhideWhenUsed/>
    <w:qFormat/>
    <w:rsid w:val="008C2373"/>
    <w:pPr>
      <w:suppressAutoHyphens w:val="0"/>
      <w:spacing w:line="240" w:lineRule="auto"/>
    </w:pPr>
    <w:rPr>
      <w:rFonts w:eastAsiaTheme="minorEastAsia" w:cstheme="minorBidi"/>
      <w:sz w:val="20"/>
      <w:szCs w:val="20"/>
      <w:lang w:eastAsia="ja-JP"/>
    </w:rPr>
  </w:style>
  <w:style w:type="paragraph" w:styleId="ad">
    <w:name w:val="annotation subject"/>
    <w:basedOn w:val="ac"/>
    <w:uiPriority w:val="99"/>
    <w:semiHidden/>
    <w:unhideWhenUsed/>
    <w:qFormat/>
    <w:rsid w:val="008C2373"/>
    <w:rPr>
      <w:b/>
      <w:bCs/>
    </w:rPr>
  </w:style>
  <w:style w:type="paragraph" w:styleId="ae">
    <w:name w:val="Balloon Text"/>
    <w:basedOn w:val="a"/>
    <w:uiPriority w:val="99"/>
    <w:semiHidden/>
    <w:unhideWhenUsed/>
    <w:qFormat/>
    <w:rsid w:val="008C2373"/>
    <w:pPr>
      <w:suppressAutoHyphens w:val="0"/>
      <w:spacing w:after="0" w:line="240" w:lineRule="auto"/>
    </w:pPr>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B9"/>
    <w:pPr>
      <w:suppressAutoHyphens/>
      <w:spacing w:after="200" w:line="276" w:lineRule="auto"/>
    </w:pPr>
    <w:rPr>
      <w:rFonts w:eastAsia="MS Mincho" w:cs="Calibri"/>
      <w:color w:val="00000A"/>
      <w:sz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8C2373"/>
    <w:rPr>
      <w:sz w:val="16"/>
      <w:szCs w:val="16"/>
    </w:rPr>
  </w:style>
  <w:style w:type="character" w:customStyle="1" w:styleId="a4">
    <w:name w:val="Текст примечания Знак"/>
    <w:basedOn w:val="a0"/>
    <w:uiPriority w:val="99"/>
    <w:semiHidden/>
    <w:qFormat/>
    <w:rsid w:val="008C2373"/>
    <w:rPr>
      <w:sz w:val="20"/>
      <w:szCs w:val="20"/>
    </w:rPr>
  </w:style>
  <w:style w:type="character" w:customStyle="1" w:styleId="a5">
    <w:name w:val="Тема примечания Знак"/>
    <w:basedOn w:val="a4"/>
    <w:uiPriority w:val="99"/>
    <w:semiHidden/>
    <w:qFormat/>
    <w:rsid w:val="008C2373"/>
    <w:rPr>
      <w:b/>
      <w:bCs/>
      <w:sz w:val="20"/>
      <w:szCs w:val="20"/>
    </w:rPr>
  </w:style>
  <w:style w:type="character" w:customStyle="1" w:styleId="a6">
    <w:name w:val="Текст выноски Знак"/>
    <w:basedOn w:val="a0"/>
    <w:uiPriority w:val="99"/>
    <w:semiHidden/>
    <w:qFormat/>
    <w:rsid w:val="008C2373"/>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paragraph" w:customStyle="1" w:styleId="a7">
    <w:name w:val="Заголовок"/>
    <w:basedOn w:val="a"/>
    <w:next w:val="a8"/>
    <w:qFormat/>
    <w:pPr>
      <w:keepNext/>
      <w:spacing w:before="240" w:after="120"/>
    </w:pPr>
    <w:rPr>
      <w:rFonts w:ascii="Liberation Sans" w:eastAsia="Noto Sans CJK SC Regular" w:hAnsi="Liberation Sans" w:cs="FreeSans"/>
      <w:sz w:val="28"/>
      <w:szCs w:val="28"/>
    </w:rPr>
  </w:style>
  <w:style w:type="paragraph" w:styleId="a8">
    <w:name w:val="Body Text"/>
    <w:basedOn w:val="a"/>
    <w:pPr>
      <w:spacing w:after="140" w:line="288" w:lineRule="auto"/>
    </w:pPr>
  </w:style>
  <w:style w:type="paragraph" w:styleId="a9">
    <w:name w:val="List"/>
    <w:basedOn w:val="a8"/>
    <w:rPr>
      <w:rFonts w:cs="FreeSans"/>
    </w:rPr>
  </w:style>
  <w:style w:type="paragraph" w:styleId="aa">
    <w:name w:val="caption"/>
    <w:basedOn w:val="a"/>
    <w:qFormat/>
    <w:pPr>
      <w:suppressLineNumbers/>
      <w:spacing w:before="120" w:after="120"/>
    </w:pPr>
    <w:rPr>
      <w:rFonts w:cs="FreeSans"/>
      <w:i/>
      <w:iCs/>
      <w:sz w:val="24"/>
      <w:szCs w:val="24"/>
    </w:rPr>
  </w:style>
  <w:style w:type="paragraph" w:styleId="ab">
    <w:name w:val="index heading"/>
    <w:basedOn w:val="a"/>
    <w:qFormat/>
    <w:pPr>
      <w:suppressLineNumbers/>
    </w:pPr>
    <w:rPr>
      <w:rFonts w:cs="FreeSans"/>
    </w:rPr>
  </w:style>
  <w:style w:type="paragraph" w:customStyle="1" w:styleId="Default">
    <w:name w:val="Default"/>
    <w:qFormat/>
    <w:rsid w:val="002429BA"/>
    <w:pPr>
      <w:suppressAutoHyphens/>
    </w:pPr>
    <w:rPr>
      <w:rFonts w:ascii="Times New Roman" w:eastAsia="MS Mincho" w:hAnsi="Times New Roman" w:cs="Times New Roman"/>
      <w:color w:val="000000"/>
      <w:sz w:val="24"/>
      <w:szCs w:val="24"/>
      <w:lang w:eastAsia="zh-CN"/>
    </w:rPr>
  </w:style>
  <w:style w:type="paragraph" w:styleId="ac">
    <w:name w:val="annotation text"/>
    <w:basedOn w:val="a"/>
    <w:uiPriority w:val="99"/>
    <w:semiHidden/>
    <w:unhideWhenUsed/>
    <w:qFormat/>
    <w:rsid w:val="008C2373"/>
    <w:pPr>
      <w:suppressAutoHyphens w:val="0"/>
      <w:spacing w:line="240" w:lineRule="auto"/>
    </w:pPr>
    <w:rPr>
      <w:rFonts w:eastAsiaTheme="minorEastAsia" w:cstheme="minorBidi"/>
      <w:sz w:val="20"/>
      <w:szCs w:val="20"/>
      <w:lang w:eastAsia="ja-JP"/>
    </w:rPr>
  </w:style>
  <w:style w:type="paragraph" w:styleId="ad">
    <w:name w:val="annotation subject"/>
    <w:basedOn w:val="ac"/>
    <w:uiPriority w:val="99"/>
    <w:semiHidden/>
    <w:unhideWhenUsed/>
    <w:qFormat/>
    <w:rsid w:val="008C2373"/>
    <w:rPr>
      <w:b/>
      <w:bCs/>
    </w:rPr>
  </w:style>
  <w:style w:type="paragraph" w:styleId="ae">
    <w:name w:val="Balloon Text"/>
    <w:basedOn w:val="a"/>
    <w:uiPriority w:val="99"/>
    <w:semiHidden/>
    <w:unhideWhenUsed/>
    <w:qFormat/>
    <w:rsid w:val="008C2373"/>
    <w:pPr>
      <w:suppressAutoHyphens w:val="0"/>
      <w:spacing w:after="0" w:line="240" w:lineRule="auto"/>
    </w:pPr>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8A24-7822-4215-A6A0-67D07406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2018-02-10T18:48:00Z</dcterms:created>
  <dcterms:modified xsi:type="dcterms:W3CDTF">2018-02-10T18:50:00Z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