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B7" w:rsidRPr="006F64FF" w:rsidRDefault="00FB29B7" w:rsidP="006F64FF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 w:rsidRPr="006F64FF">
        <w:rPr>
          <w:rFonts w:ascii="Times New Roman" w:hAnsi="Times New Roman" w:cs="Times New Roman"/>
          <w:lang w:val="en-US"/>
        </w:rPr>
        <w:t xml:space="preserve">Table S1. Raw data of the proportion of time spent displaying and the proportion of display-time spent </w:t>
      </w:r>
      <w:proofErr w:type="spellStart"/>
      <w:r w:rsidRPr="006F64FF">
        <w:rPr>
          <w:rFonts w:ascii="Times New Roman" w:hAnsi="Times New Roman" w:cs="Times New Roman"/>
          <w:lang w:val="en-US"/>
        </w:rPr>
        <w:t>dewlapping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for tested male </w:t>
      </w:r>
      <w:proofErr w:type="spellStart"/>
      <w:r w:rsidR="006F64FF" w:rsidRPr="006F64FF">
        <w:rPr>
          <w:rFonts w:ascii="Times New Roman" w:hAnsi="Times New Roman" w:cs="Times New Roman"/>
          <w:i/>
          <w:iCs/>
          <w:lang w:val="en-US"/>
        </w:rPr>
        <w:t>Anolis</w:t>
      </w:r>
      <w:proofErr w:type="spellEnd"/>
      <w:r w:rsidRPr="006F64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F64FF">
        <w:rPr>
          <w:rFonts w:ascii="Times New Roman" w:hAnsi="Times New Roman" w:cs="Times New Roman"/>
          <w:i/>
          <w:iCs/>
          <w:lang w:val="en-US"/>
        </w:rPr>
        <w:t>oculatus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and </w:t>
      </w:r>
      <w:r w:rsidRPr="006F64FF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6F64FF">
        <w:rPr>
          <w:rFonts w:ascii="Times New Roman" w:hAnsi="Times New Roman" w:cs="Times New Roman"/>
          <w:i/>
          <w:iCs/>
          <w:lang w:val="en-US"/>
        </w:rPr>
        <w:t>cristatellus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F64FF">
        <w:rPr>
          <w:rFonts w:ascii="Times New Roman" w:hAnsi="Times New Roman" w:cs="Times New Roman"/>
          <w:lang w:val="en-US"/>
        </w:rPr>
        <w:t>allopatry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and sympatry (</w:t>
      </w:r>
      <w:proofErr w:type="spellStart"/>
      <w:r w:rsidRPr="006F64FF">
        <w:rPr>
          <w:rFonts w:ascii="Times New Roman" w:hAnsi="Times New Roman" w:cs="Times New Roman"/>
          <w:lang w:val="en-US"/>
        </w:rPr>
        <w:t>Calibishie</w:t>
      </w:r>
      <w:proofErr w:type="spellEnd"/>
      <w:r w:rsidR="006F64FF" w:rsidRPr="006F64FF">
        <w:rPr>
          <w:rFonts w:ascii="Times New Roman" w:hAnsi="Times New Roman" w:cs="Times New Roman"/>
          <w:lang w:val="en-US"/>
        </w:rPr>
        <w:t>, Dominica</w:t>
      </w:r>
      <w:r w:rsidRPr="006F64FF">
        <w:rPr>
          <w:rFonts w:ascii="Times New Roman" w:hAnsi="Times New Roman" w:cs="Times New Roman"/>
          <w:lang w:val="en-US"/>
        </w:rPr>
        <w:t xml:space="preserve"> 2016).</w:t>
      </w:r>
      <w:r w:rsidR="006F64FF" w:rsidRPr="006F64FF">
        <w:rPr>
          <w:rFonts w:ascii="Times New Roman" w:hAnsi="Times New Roman" w:cs="Times New Roman"/>
          <w:lang w:val="en-US"/>
        </w:rPr>
        <w:t xml:space="preserve"> All displays were categorized as either dewlap or push-up displays; our metric (“</w:t>
      </w:r>
      <w:proofErr w:type="spellStart"/>
      <w:r w:rsidR="006F64FF" w:rsidRPr="006F64FF">
        <w:rPr>
          <w:rFonts w:ascii="Times New Roman" w:eastAsia="Times New Roman" w:hAnsi="Times New Roman" w:cs="Times New Roman"/>
          <w:color w:val="000000"/>
          <w:lang w:val="en-US" w:eastAsia="fr-FR"/>
        </w:rPr>
        <w:t>proportion_display_time_spent_dewlapping</w:t>
      </w:r>
      <w:proofErr w:type="spellEnd"/>
      <w:r w:rsidR="006F64FF" w:rsidRPr="006F64FF">
        <w:rPr>
          <w:rFonts w:ascii="Times New Roman" w:hAnsi="Times New Roman" w:cs="Times New Roman"/>
          <w:lang w:val="en-US"/>
        </w:rPr>
        <w:t xml:space="preserve">“) was the proportion of display time spent in dewlap displays, which is a measure of the relative time </w:t>
      </w:r>
      <w:r w:rsidR="00E00613" w:rsidRPr="006F64FF">
        <w:rPr>
          <w:rFonts w:ascii="Times New Roman" w:hAnsi="Times New Roman" w:cs="Times New Roman"/>
          <w:lang w:val="en-US"/>
        </w:rPr>
        <w:t>spent</w:t>
      </w:r>
      <w:r w:rsidR="006F64FF" w:rsidRPr="006F64FF">
        <w:rPr>
          <w:rFonts w:ascii="Times New Roman" w:hAnsi="Times New Roman" w:cs="Times New Roman"/>
          <w:lang w:val="en-US"/>
        </w:rPr>
        <w:t xml:space="preserve"> in the two types of displays.</w:t>
      </w:r>
      <w:bookmarkStart w:id="0" w:name="_GoBack"/>
      <w:bookmarkEnd w:id="0"/>
    </w:p>
    <w:p w:rsidR="006F64FF" w:rsidRPr="00FB29B7" w:rsidRDefault="006F64FF" w:rsidP="006F64F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73"/>
        <w:gridCol w:w="3400"/>
        <w:gridCol w:w="4320"/>
      </w:tblGrid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species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context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proportion_time_spent_displaying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val="en-US" w:eastAsia="fr-FR"/>
              </w:rPr>
              <w:t>proportion_display_time_spent_dewlapping</w:t>
            </w:r>
            <w:proofErr w:type="spellEnd"/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0.089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0.907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0.065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0.462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0.225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0.081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0.687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0.063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0.908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0.953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0.644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0.649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0.423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0.640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0.828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0.933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0.750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0.088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0.703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0.242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0.485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0.182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0.354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0.257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0.545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0.328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0.247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0.471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0.643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0.742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0.759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0.271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0.736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0.478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0.144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0.549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0.582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0.353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0.851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0.876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0.995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0.145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0.642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0.062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0.972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0.132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0.260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0.956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0.139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0.806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0.960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0.956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0.922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0.991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0.765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0.954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0.725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0.898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0.774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0.163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0.872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0.190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0.987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0.936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0.169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0.932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0.825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0.277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0.923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0.805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0.810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0.774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0.835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0.057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0.564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0.843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0.221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0.971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0.510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0.916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0.726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0.032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0.516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0.094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0.941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0.708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0.040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0.861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1.000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0.140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0.941</w:t>
            </w:r>
          </w:p>
        </w:tc>
      </w:tr>
      <w:tr w:rsidR="00FB29B7" w:rsidRPr="00FB29B7" w:rsidTr="00FB29B7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0.962</w:t>
            </w:r>
          </w:p>
        </w:tc>
      </w:tr>
    </w:tbl>
    <w:p w:rsidR="00FB29B7" w:rsidRDefault="00FB29B7">
      <w:pPr>
        <w:sectPr w:rsidR="00FB29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:rsidR="00FB29B7" w:rsidRPr="00E00613" w:rsidRDefault="00FB29B7" w:rsidP="00E00613">
      <w:pPr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  <w:sz w:val="21"/>
          <w:szCs w:val="21"/>
          <w:lang w:val="en-US"/>
        </w:rPr>
      </w:pPr>
      <w:r w:rsidRPr="006F64FF">
        <w:rPr>
          <w:rFonts w:ascii="Times New Roman" w:hAnsi="Times New Roman" w:cs="Times New Roman"/>
          <w:lang w:val="en-US"/>
        </w:rPr>
        <w:lastRenderedPageBreak/>
        <w:t>Table S2</w:t>
      </w:r>
      <w:r w:rsidR="006F64FF" w:rsidRPr="006F64FF">
        <w:rPr>
          <w:rFonts w:ascii="Times New Roman" w:hAnsi="Times New Roman" w:cs="Times New Roman"/>
          <w:lang w:val="en-US"/>
        </w:rPr>
        <w:t xml:space="preserve">. </w:t>
      </w:r>
      <w:r w:rsidRPr="006F64FF">
        <w:rPr>
          <w:rFonts w:ascii="Times New Roman" w:hAnsi="Times New Roman" w:cs="Times New Roman"/>
          <w:lang w:val="en-US"/>
        </w:rPr>
        <w:t xml:space="preserve">Raw data of the canopy </w:t>
      </w:r>
      <w:r w:rsidR="006F64FF">
        <w:rPr>
          <w:rFonts w:ascii="Times New Roman" w:hAnsi="Times New Roman" w:cs="Times New Roman"/>
          <w:lang w:val="en-US"/>
        </w:rPr>
        <w:t>openness</w:t>
      </w:r>
      <w:r w:rsidRPr="006F64FF">
        <w:rPr>
          <w:rFonts w:ascii="Times New Roman" w:hAnsi="Times New Roman" w:cs="Times New Roman"/>
          <w:lang w:val="en-US"/>
        </w:rPr>
        <w:t xml:space="preserve"> and the habitat ope</w:t>
      </w:r>
      <w:r w:rsidR="006F64FF">
        <w:rPr>
          <w:rFonts w:ascii="Times New Roman" w:hAnsi="Times New Roman" w:cs="Times New Roman"/>
          <w:lang w:val="en-US"/>
        </w:rPr>
        <w:t>n</w:t>
      </w:r>
      <w:r w:rsidRPr="006F64FF">
        <w:rPr>
          <w:rFonts w:ascii="Times New Roman" w:hAnsi="Times New Roman" w:cs="Times New Roman"/>
          <w:lang w:val="en-US"/>
        </w:rPr>
        <w:t xml:space="preserve">ness for male </w:t>
      </w:r>
      <w:proofErr w:type="spellStart"/>
      <w:r w:rsidRPr="006F64FF">
        <w:rPr>
          <w:rFonts w:ascii="Times New Roman" w:hAnsi="Times New Roman" w:cs="Times New Roman"/>
          <w:i/>
          <w:iCs/>
          <w:lang w:val="en-US"/>
        </w:rPr>
        <w:t>A</w:t>
      </w:r>
      <w:r w:rsidR="006F64FF">
        <w:rPr>
          <w:rFonts w:ascii="Times New Roman" w:hAnsi="Times New Roman" w:cs="Times New Roman"/>
          <w:i/>
          <w:iCs/>
          <w:lang w:val="en-US"/>
        </w:rPr>
        <w:t>nolis</w:t>
      </w:r>
      <w:proofErr w:type="spellEnd"/>
      <w:r w:rsidRPr="006F64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F64FF">
        <w:rPr>
          <w:rFonts w:ascii="Times New Roman" w:hAnsi="Times New Roman" w:cs="Times New Roman"/>
          <w:i/>
          <w:iCs/>
          <w:lang w:val="en-US"/>
        </w:rPr>
        <w:t>oculatus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and </w:t>
      </w:r>
      <w:r w:rsidRPr="006F64FF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6F64FF">
        <w:rPr>
          <w:rFonts w:ascii="Times New Roman" w:hAnsi="Times New Roman" w:cs="Times New Roman"/>
          <w:i/>
          <w:iCs/>
          <w:lang w:val="en-US"/>
        </w:rPr>
        <w:t>cristatellus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F64FF">
        <w:rPr>
          <w:rFonts w:ascii="Times New Roman" w:hAnsi="Times New Roman" w:cs="Times New Roman"/>
          <w:lang w:val="en-US"/>
        </w:rPr>
        <w:t>allopatry</w:t>
      </w:r>
      <w:proofErr w:type="spellEnd"/>
      <w:r w:rsidRPr="006F64FF">
        <w:rPr>
          <w:rFonts w:ascii="Times New Roman" w:hAnsi="Times New Roman" w:cs="Times New Roman"/>
          <w:lang w:val="en-US"/>
        </w:rPr>
        <w:t xml:space="preserve"> and sympatry (</w:t>
      </w:r>
      <w:proofErr w:type="spellStart"/>
      <w:r w:rsidRPr="006F64FF">
        <w:rPr>
          <w:rFonts w:ascii="Times New Roman" w:hAnsi="Times New Roman" w:cs="Times New Roman"/>
          <w:lang w:val="en-US"/>
        </w:rPr>
        <w:t>Calibishie</w:t>
      </w:r>
      <w:proofErr w:type="spellEnd"/>
      <w:r w:rsidR="006F64FF">
        <w:rPr>
          <w:rFonts w:ascii="Times New Roman" w:hAnsi="Times New Roman" w:cs="Times New Roman"/>
          <w:lang w:val="en-US"/>
        </w:rPr>
        <w:t>, Dominica,</w:t>
      </w:r>
      <w:r w:rsidRPr="006F64FF">
        <w:rPr>
          <w:rFonts w:ascii="Times New Roman" w:hAnsi="Times New Roman" w:cs="Times New Roman"/>
          <w:lang w:val="en-US"/>
        </w:rPr>
        <w:t xml:space="preserve"> 2016)</w:t>
      </w:r>
      <w:r w:rsidR="00CD4408">
        <w:rPr>
          <w:rFonts w:ascii="Times New Roman" w:hAnsi="Times New Roman" w:cs="Times New Roman"/>
          <w:lang w:val="en-US"/>
        </w:rPr>
        <w:t>, according to the site of sampling</w:t>
      </w:r>
      <w:r w:rsidRPr="006F64FF">
        <w:rPr>
          <w:rFonts w:ascii="Times New Roman" w:hAnsi="Times New Roman" w:cs="Times New Roman"/>
          <w:lang w:val="en-US"/>
        </w:rPr>
        <w:t>.</w:t>
      </w:r>
      <w:r w:rsidR="00E00613">
        <w:rPr>
          <w:rFonts w:ascii="Times New Roman" w:hAnsi="Times New Roman" w:cs="Times New Roman"/>
          <w:lang w:val="en-US"/>
        </w:rPr>
        <w:t xml:space="preserve"> The canopy openness is </w:t>
      </w:r>
      <w:r w:rsidR="00E00613" w:rsidRPr="00E00613">
        <w:rPr>
          <w:rFonts w:ascii="Times New Roman" w:hAnsi="Times New Roman" w:cs="Times New Roman"/>
          <w:sz w:val="24"/>
          <w:szCs w:val="24"/>
          <w:lang w:val="en-US"/>
        </w:rPr>
        <w:t xml:space="preserve">the number of squares with more than 50% of visible sky, measured with a </w:t>
      </w:r>
      <w:r w:rsidR="00E00613" w:rsidRPr="00E00613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E00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Meadows spherical densitometer (</w:t>
      </w:r>
      <w:r w:rsidR="00E00613" w:rsidRPr="00E0061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convex model</w:t>
      </w:r>
      <w:r w:rsidR="00E00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="00E00613" w:rsidRPr="00E00613">
        <w:rPr>
          <w:rFonts w:ascii="Times New Roman" w:hAnsi="Times New Roman" w:cs="Times New Roman"/>
          <w:sz w:val="24"/>
          <w:szCs w:val="24"/>
          <w:lang w:val="en-US"/>
        </w:rPr>
        <w:t>from the perch where the lizard was initially observed</w:t>
      </w:r>
      <w:r w:rsidR="00E00613">
        <w:rPr>
          <w:rFonts w:ascii="Times New Roman" w:hAnsi="Times New Roman" w:cs="Times New Roman"/>
          <w:sz w:val="24"/>
          <w:szCs w:val="24"/>
          <w:lang w:val="en-US"/>
        </w:rPr>
        <w:t xml:space="preserve">. The habitat openness is the </w:t>
      </w:r>
      <w:r w:rsidR="00E00613" w:rsidRPr="00E00613">
        <w:rPr>
          <w:rFonts w:ascii="Times New Roman" w:hAnsi="Times New Roman" w:cs="Times New Roman"/>
          <w:sz w:val="24"/>
          <w:szCs w:val="24"/>
          <w:lang w:val="en-US"/>
        </w:rPr>
        <w:t>distance in cm to the closest perch available at the same horizontal plan than where the focal lizard was spotted</w:t>
      </w:r>
      <w:r w:rsidR="00E006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320"/>
        <w:gridCol w:w="973"/>
        <w:gridCol w:w="1660"/>
        <w:gridCol w:w="2500"/>
      </w:tblGrid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species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context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canopy_openess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habitat_openess</w:t>
            </w:r>
            <w:proofErr w:type="spellEnd"/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A.cristatellus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165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250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227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allopatry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19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35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36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lastRenderedPageBreak/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17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220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32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63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210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30</w:t>
            </w:r>
          </w:p>
        </w:tc>
      </w:tr>
      <w:tr w:rsidR="00FB29B7" w:rsidRPr="00FB29B7" w:rsidTr="00CD4408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S9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A.oculatus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FB29B7">
              <w:rPr>
                <w:rFonts w:eastAsia="Times New Roman" w:cstheme="minorHAnsi"/>
                <w:color w:val="000000"/>
                <w:lang w:eastAsia="fr-FR"/>
              </w:rPr>
              <w:t>sympatry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B7" w:rsidRPr="00FB29B7" w:rsidRDefault="00FB29B7" w:rsidP="00FB29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FB29B7">
              <w:rPr>
                <w:rFonts w:eastAsia="Times New Roman" w:cstheme="minorHAnsi"/>
                <w:color w:val="000000"/>
                <w:lang w:eastAsia="fr-FR"/>
              </w:rPr>
              <w:t>150</w:t>
            </w:r>
          </w:p>
        </w:tc>
      </w:tr>
    </w:tbl>
    <w:p w:rsidR="00FB29B7" w:rsidRPr="00FB29B7" w:rsidRDefault="00FB29B7">
      <w:pPr>
        <w:rPr>
          <w:lang w:val="en-US"/>
        </w:rPr>
      </w:pPr>
      <w:r w:rsidRPr="00FB29B7">
        <w:rPr>
          <w:lang w:val="en-US"/>
        </w:rPr>
        <w:t xml:space="preserve"> </w:t>
      </w:r>
    </w:p>
    <w:sectPr w:rsidR="00FB29B7" w:rsidRPr="00FB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7"/>
    <w:rsid w:val="006F64FF"/>
    <w:rsid w:val="008370DE"/>
    <w:rsid w:val="00CD4408"/>
    <w:rsid w:val="00E00613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CA5D-48A3-4BCE-BEA6-A3422F5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29B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29B7"/>
    <w:rPr>
      <w:color w:val="954F72"/>
      <w:u w:val="single"/>
    </w:rPr>
  </w:style>
  <w:style w:type="paragraph" w:customStyle="1" w:styleId="xl63">
    <w:name w:val="xl63"/>
    <w:basedOn w:val="Normal"/>
    <w:rsid w:val="00FB2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1936</Words>
  <Characters>10650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ISEM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Duf</dc:creator>
  <cp:keywords/>
  <dc:description/>
  <cp:lastModifiedBy>Claire Duf</cp:lastModifiedBy>
  <cp:revision>2</cp:revision>
  <dcterms:created xsi:type="dcterms:W3CDTF">2018-05-17T15:21:00Z</dcterms:created>
  <dcterms:modified xsi:type="dcterms:W3CDTF">2018-05-17T15:43:00Z</dcterms:modified>
</cp:coreProperties>
</file>