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32D15" w14:textId="77777777" w:rsidR="007E440F" w:rsidRDefault="007E440F" w:rsidP="007E440F">
      <w:pPr>
        <w:tabs>
          <w:tab w:val="left" w:pos="2201"/>
        </w:tabs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397591">
        <w:rPr>
          <w:rFonts w:ascii="Times New Roman" w:hAnsi="Times New Roman" w:cs="Times New Roman"/>
          <w:b/>
          <w:sz w:val="28"/>
          <w:lang w:val="en-US"/>
        </w:rPr>
        <w:t>Supplementa</w:t>
      </w:r>
      <w:r>
        <w:rPr>
          <w:rFonts w:ascii="Times New Roman" w:hAnsi="Times New Roman" w:cs="Times New Roman"/>
          <w:b/>
          <w:sz w:val="28"/>
          <w:lang w:val="en-US"/>
        </w:rPr>
        <w:t>l information</w:t>
      </w:r>
    </w:p>
    <w:p w14:paraId="3E25522D" w14:textId="77777777" w:rsidR="007E440F" w:rsidRDefault="007E440F" w:rsidP="007E440F">
      <w:pPr>
        <w:tabs>
          <w:tab w:val="left" w:pos="2201"/>
        </w:tabs>
        <w:jc w:val="both"/>
        <w:rPr>
          <w:rFonts w:ascii="Times New Roman" w:hAnsi="Times New Roman" w:cs="Times New Roman"/>
          <w:b/>
          <w:lang w:val="en-US"/>
        </w:rPr>
      </w:pPr>
    </w:p>
    <w:p w14:paraId="782EC986" w14:textId="096FC2C4" w:rsidR="006D7907" w:rsidRDefault="007E440F" w:rsidP="00924CE9">
      <w:pPr>
        <w:tabs>
          <w:tab w:val="left" w:pos="2201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397591">
        <w:rPr>
          <w:rFonts w:ascii="Times New Roman" w:hAnsi="Times New Roman" w:cs="Times New Roman"/>
          <w:b/>
          <w:lang w:val="en-US"/>
        </w:rPr>
        <w:t>Supplement</w:t>
      </w:r>
      <w:r>
        <w:rPr>
          <w:rFonts w:ascii="Times New Roman" w:hAnsi="Times New Roman" w:cs="Times New Roman"/>
          <w:b/>
          <w:lang w:val="en-US"/>
        </w:rPr>
        <w:t xml:space="preserve"> 5.</w:t>
      </w:r>
      <w:r w:rsidRPr="00397591">
        <w:rPr>
          <w:rFonts w:ascii="Times New Roman" w:hAnsi="Times New Roman" w:cs="Times New Roman"/>
          <w:lang w:val="en-US"/>
        </w:rPr>
        <w:t xml:space="preserve"> </w:t>
      </w:r>
      <w:r w:rsidRPr="00C36686">
        <w:rPr>
          <w:rFonts w:ascii="Times New Roman" w:hAnsi="Times New Roman" w:cs="Times New Roman"/>
          <w:b/>
          <w:lang w:val="en-US"/>
        </w:rPr>
        <w:t>Supporting tab</w:t>
      </w:r>
      <w:r w:rsidR="00603842" w:rsidRPr="00C36686">
        <w:rPr>
          <w:rFonts w:ascii="Times New Roman" w:hAnsi="Times New Roman" w:cs="Times New Roman"/>
          <w:b/>
          <w:lang w:val="en-US"/>
        </w:rPr>
        <w:t xml:space="preserve">le. </w:t>
      </w:r>
      <w:r w:rsidR="00C36686">
        <w:rPr>
          <w:rFonts w:ascii="Times New Roman" w:hAnsi="Times New Roman" w:cs="Times New Roman"/>
          <w:b/>
          <w:lang w:val="en-US"/>
        </w:rPr>
        <w:t xml:space="preserve">Subset of </w:t>
      </w:r>
      <w:r w:rsidR="00C36686" w:rsidRPr="00C36686">
        <w:rPr>
          <w:rFonts w:ascii="Times New Roman" w:hAnsi="Times New Roman" w:cs="Times New Roman"/>
          <w:b/>
          <w:lang w:val="en-US"/>
        </w:rPr>
        <w:t>Natura 2000 sites involved in the gap analysis.</w:t>
      </w:r>
      <w:r w:rsidR="00C36686">
        <w:rPr>
          <w:rFonts w:ascii="Times New Roman" w:hAnsi="Times New Roman" w:cs="Times New Roman"/>
          <w:lang w:val="en-US"/>
        </w:rPr>
        <w:t xml:space="preserve"> The sites </w:t>
      </w:r>
      <w:r w:rsidR="006D7907">
        <w:rPr>
          <w:rFonts w:ascii="Times New Roman" w:hAnsi="Times New Roman" w:cs="Times New Roman"/>
          <w:lang w:val="en-US"/>
        </w:rPr>
        <w:t xml:space="preserve">listed </w:t>
      </w:r>
      <w:r w:rsidR="003126EC">
        <w:rPr>
          <w:rFonts w:ascii="Times New Roman" w:hAnsi="Times New Roman" w:cs="Times New Roman"/>
          <w:lang w:val="en-US"/>
        </w:rPr>
        <w:t>below</w:t>
      </w:r>
      <w:r w:rsidR="00C36686">
        <w:rPr>
          <w:rFonts w:ascii="Times New Roman" w:hAnsi="Times New Roman" w:cs="Times New Roman"/>
          <w:lang w:val="en-US"/>
        </w:rPr>
        <w:t xml:space="preserve"> are the ones not reporting </w:t>
      </w:r>
      <w:r w:rsidR="00B93F57" w:rsidRPr="00B93F57">
        <w:rPr>
          <w:rFonts w:ascii="Times New Roman" w:hAnsi="Times New Roman" w:cs="Times New Roman"/>
          <w:i/>
          <w:lang w:val="en-US"/>
        </w:rPr>
        <w:t>Emys trinacris</w:t>
      </w:r>
      <w:r w:rsidR="00C36686">
        <w:rPr>
          <w:rFonts w:ascii="Times New Roman" w:hAnsi="Times New Roman" w:cs="Times New Roman"/>
          <w:lang w:val="en-US"/>
        </w:rPr>
        <w:t xml:space="preserve"> within their technical sheets (S</w:t>
      </w:r>
      <w:r w:rsidR="00B93F57">
        <w:rPr>
          <w:rFonts w:ascii="Times New Roman" w:hAnsi="Times New Roman" w:cs="Times New Roman"/>
          <w:lang w:val="en-US"/>
        </w:rPr>
        <w:t>tatus</w:t>
      </w:r>
      <w:r w:rsidR="00C36686">
        <w:rPr>
          <w:rFonts w:ascii="Times New Roman" w:hAnsi="Times New Roman" w:cs="Times New Roman"/>
          <w:lang w:val="en-US"/>
        </w:rPr>
        <w:t xml:space="preserve"> = NO) </w:t>
      </w:r>
      <w:r w:rsidR="00B93F57">
        <w:rPr>
          <w:rFonts w:ascii="Times New Roman" w:hAnsi="Times New Roman" w:cs="Times New Roman"/>
          <w:lang w:val="en-US"/>
        </w:rPr>
        <w:t xml:space="preserve">(even though </w:t>
      </w:r>
      <w:r w:rsidR="00141FA5">
        <w:rPr>
          <w:rFonts w:ascii="Times New Roman" w:hAnsi="Times New Roman" w:cs="Times New Roman"/>
          <w:lang w:val="en-US"/>
        </w:rPr>
        <w:t xml:space="preserve">the species </w:t>
      </w:r>
      <w:r w:rsidR="00B93F57">
        <w:rPr>
          <w:rFonts w:ascii="Times New Roman" w:hAnsi="Times New Roman" w:cs="Times New Roman"/>
          <w:lang w:val="en-US"/>
        </w:rPr>
        <w:t xml:space="preserve">is found within their respective borders) </w:t>
      </w:r>
      <w:r w:rsidR="00C36686">
        <w:rPr>
          <w:rFonts w:ascii="Times New Roman" w:hAnsi="Times New Roman" w:cs="Times New Roman"/>
          <w:lang w:val="en-US"/>
        </w:rPr>
        <w:t>or defining a “Data Deficient” status (DD)</w:t>
      </w:r>
      <w:r w:rsidR="006D7907">
        <w:rPr>
          <w:rFonts w:ascii="Times New Roman" w:hAnsi="Times New Roman" w:cs="Times New Roman"/>
          <w:lang w:val="en-US"/>
        </w:rPr>
        <w:t xml:space="preserve">. </w:t>
      </w:r>
      <w:r w:rsidR="00C36686">
        <w:rPr>
          <w:rFonts w:ascii="Times New Roman" w:hAnsi="Times New Roman" w:cs="Times New Roman"/>
          <w:lang w:val="en-US"/>
        </w:rPr>
        <w:t xml:space="preserve"> </w:t>
      </w:r>
      <w:r w:rsidRPr="007E440F">
        <w:rPr>
          <w:rFonts w:ascii="Times New Roman" w:hAnsi="Times New Roman" w:cs="Times New Roman"/>
          <w:lang w:val="en-US"/>
        </w:rPr>
        <w:t>Site</w:t>
      </w:r>
      <w:r w:rsidR="00603842">
        <w:rPr>
          <w:rFonts w:ascii="Times New Roman" w:hAnsi="Times New Roman" w:cs="Times New Roman"/>
          <w:lang w:val="en-US"/>
        </w:rPr>
        <w:t>s</w:t>
      </w:r>
      <w:r w:rsidRPr="007E440F">
        <w:rPr>
          <w:rFonts w:ascii="Times New Roman" w:hAnsi="Times New Roman" w:cs="Times New Roman"/>
          <w:lang w:val="en-US"/>
        </w:rPr>
        <w:t xml:space="preserve"> of Community Importance (Habitats Directive)</w:t>
      </w:r>
      <w:r w:rsidR="006D7907">
        <w:rPr>
          <w:rFonts w:ascii="Times New Roman" w:hAnsi="Times New Roman" w:cs="Times New Roman"/>
          <w:lang w:val="en-US"/>
        </w:rPr>
        <w:t xml:space="preserve"> are</w:t>
      </w:r>
      <w:r w:rsidR="00603842">
        <w:rPr>
          <w:rFonts w:ascii="Times New Roman" w:hAnsi="Times New Roman" w:cs="Times New Roman"/>
          <w:lang w:val="en-US"/>
        </w:rPr>
        <w:t xml:space="preserve"> reported as </w:t>
      </w:r>
      <w:r w:rsidR="003126EC">
        <w:rPr>
          <w:rFonts w:ascii="Times New Roman" w:hAnsi="Times New Roman" w:cs="Times New Roman"/>
          <w:lang w:val="en-US"/>
        </w:rPr>
        <w:t>“</w:t>
      </w:r>
      <w:r w:rsidR="00603842">
        <w:rPr>
          <w:rFonts w:ascii="Times New Roman" w:hAnsi="Times New Roman" w:cs="Times New Roman"/>
          <w:lang w:val="en-US"/>
        </w:rPr>
        <w:t>SCI</w:t>
      </w:r>
      <w:r w:rsidR="003126EC">
        <w:rPr>
          <w:rFonts w:ascii="Times New Roman" w:hAnsi="Times New Roman" w:cs="Times New Roman"/>
          <w:lang w:val="en-US"/>
        </w:rPr>
        <w:t>”</w:t>
      </w:r>
      <w:r w:rsidR="00603842">
        <w:rPr>
          <w:rFonts w:ascii="Times New Roman" w:hAnsi="Times New Roman" w:cs="Times New Roman"/>
          <w:lang w:val="en-US"/>
        </w:rPr>
        <w:t xml:space="preserve"> and</w:t>
      </w:r>
      <w:r>
        <w:rPr>
          <w:rFonts w:ascii="Times New Roman" w:hAnsi="Times New Roman" w:cs="Times New Roman"/>
          <w:lang w:val="en-US"/>
        </w:rPr>
        <w:t xml:space="preserve"> </w:t>
      </w:r>
      <w:r w:rsidRPr="007E440F">
        <w:rPr>
          <w:rFonts w:ascii="Times New Roman" w:hAnsi="Times New Roman" w:cs="Times New Roman"/>
          <w:lang w:val="en-US"/>
        </w:rPr>
        <w:t>Special Protection Area (Birds Directive)</w:t>
      </w:r>
      <w:r w:rsidR="006D7907">
        <w:rPr>
          <w:rFonts w:ascii="Times New Roman" w:hAnsi="Times New Roman" w:cs="Times New Roman"/>
          <w:lang w:val="en-US"/>
        </w:rPr>
        <w:t xml:space="preserve"> are</w:t>
      </w:r>
      <w:r w:rsidR="00603842">
        <w:rPr>
          <w:rFonts w:ascii="Times New Roman" w:hAnsi="Times New Roman" w:cs="Times New Roman"/>
          <w:lang w:val="en-US"/>
        </w:rPr>
        <w:t xml:space="preserve"> reported as </w:t>
      </w:r>
      <w:r w:rsidR="003126EC">
        <w:rPr>
          <w:rFonts w:ascii="Times New Roman" w:hAnsi="Times New Roman" w:cs="Times New Roman"/>
          <w:lang w:val="en-US"/>
        </w:rPr>
        <w:t>“</w:t>
      </w:r>
      <w:r w:rsidR="00603842">
        <w:rPr>
          <w:rFonts w:ascii="Times New Roman" w:hAnsi="Times New Roman" w:cs="Times New Roman"/>
          <w:lang w:val="en-US"/>
        </w:rPr>
        <w:t>SPA</w:t>
      </w:r>
      <w:r w:rsidR="003126EC">
        <w:rPr>
          <w:rFonts w:ascii="Times New Roman" w:hAnsi="Times New Roman" w:cs="Times New Roman"/>
          <w:lang w:val="en-US"/>
        </w:rPr>
        <w:t>”</w:t>
      </w:r>
      <w:r w:rsidR="00603842">
        <w:rPr>
          <w:rFonts w:ascii="Times New Roman" w:hAnsi="Times New Roman" w:cs="Times New Roman"/>
          <w:lang w:val="en-US"/>
        </w:rPr>
        <w:t xml:space="preserve"> in Protected Areas’ designation type (</w:t>
      </w:r>
      <w:r w:rsidR="00B93F57">
        <w:rPr>
          <w:rFonts w:ascii="Times New Roman" w:hAnsi="Times New Roman" w:cs="Times New Roman"/>
          <w:lang w:val="en-US"/>
        </w:rPr>
        <w:t>Desig</w:t>
      </w:r>
      <w:r w:rsidR="003126EC">
        <w:rPr>
          <w:rFonts w:ascii="Times New Roman" w:hAnsi="Times New Roman" w:cs="Times New Roman"/>
          <w:lang w:val="en-US"/>
        </w:rPr>
        <w:t>n</w:t>
      </w:r>
      <w:r w:rsidR="00603842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. </w:t>
      </w:r>
      <w:r w:rsidR="00B93F57">
        <w:rPr>
          <w:rFonts w:ascii="Times New Roman" w:hAnsi="Times New Roman" w:cs="Times New Roman"/>
          <w:lang w:val="en-US"/>
        </w:rPr>
        <w:t xml:space="preserve">The field “Site name” reports the original </w:t>
      </w:r>
      <w:proofErr w:type="spellStart"/>
      <w:r w:rsidR="00B93F57">
        <w:rPr>
          <w:rFonts w:ascii="Times New Roman" w:hAnsi="Times New Roman" w:cs="Times New Roman"/>
          <w:lang w:val="en-US"/>
        </w:rPr>
        <w:t>PAs’</w:t>
      </w:r>
      <w:proofErr w:type="spellEnd"/>
      <w:r w:rsidR="00B93F57">
        <w:rPr>
          <w:rFonts w:ascii="Times New Roman" w:hAnsi="Times New Roman" w:cs="Times New Roman"/>
          <w:lang w:val="en-US"/>
        </w:rPr>
        <w:t xml:space="preserve"> names</w:t>
      </w:r>
      <w:r w:rsidR="003126EC">
        <w:rPr>
          <w:rFonts w:ascii="Times New Roman" w:hAnsi="Times New Roman" w:cs="Times New Roman"/>
          <w:lang w:val="en-US"/>
        </w:rPr>
        <w:t>;</w:t>
      </w:r>
      <w:r w:rsidR="00B93F57">
        <w:rPr>
          <w:rFonts w:ascii="Times New Roman" w:hAnsi="Times New Roman" w:cs="Times New Roman"/>
          <w:lang w:val="en-US"/>
        </w:rPr>
        <w:t xml:space="preserve"> the </w:t>
      </w:r>
      <w:r w:rsidR="003126EC">
        <w:rPr>
          <w:rFonts w:ascii="Times New Roman" w:hAnsi="Times New Roman" w:cs="Times New Roman"/>
          <w:lang w:val="en-US"/>
        </w:rPr>
        <w:t>“</w:t>
      </w:r>
      <w:proofErr w:type="spellStart"/>
      <w:r w:rsidR="00B93F57">
        <w:rPr>
          <w:rFonts w:ascii="Times New Roman" w:hAnsi="Times New Roman" w:cs="Times New Roman"/>
          <w:lang w:val="en-US"/>
        </w:rPr>
        <w:t>Status_yr</w:t>
      </w:r>
      <w:proofErr w:type="spellEnd"/>
      <w:r w:rsidR="003126EC">
        <w:rPr>
          <w:rFonts w:ascii="Times New Roman" w:hAnsi="Times New Roman" w:cs="Times New Roman"/>
          <w:lang w:val="en-US"/>
        </w:rPr>
        <w:t>”</w:t>
      </w:r>
      <w:r w:rsidR="00B93F57">
        <w:rPr>
          <w:rFonts w:ascii="Times New Roman" w:hAnsi="Times New Roman" w:cs="Times New Roman"/>
          <w:lang w:val="en-US"/>
        </w:rPr>
        <w:t xml:space="preserve"> reports the year of </w:t>
      </w:r>
      <w:proofErr w:type="spellStart"/>
      <w:r w:rsidR="00B93F57">
        <w:rPr>
          <w:rFonts w:ascii="Times New Roman" w:hAnsi="Times New Roman" w:cs="Times New Roman"/>
          <w:lang w:val="en-US"/>
        </w:rPr>
        <w:t>PAs’</w:t>
      </w:r>
      <w:proofErr w:type="spellEnd"/>
      <w:r w:rsidR="00B93F57">
        <w:rPr>
          <w:rFonts w:ascii="Times New Roman" w:hAnsi="Times New Roman" w:cs="Times New Roman"/>
          <w:lang w:val="en-US"/>
        </w:rPr>
        <w:t xml:space="preserve"> first proposal</w:t>
      </w:r>
      <w:r w:rsidR="003126EC">
        <w:rPr>
          <w:rFonts w:ascii="Times New Roman" w:hAnsi="Times New Roman" w:cs="Times New Roman"/>
          <w:lang w:val="en-US"/>
        </w:rPr>
        <w:t xml:space="preserve"> as SCI or SPA; “Web source” reports the link to the national official repository (the ftp </w:t>
      </w:r>
      <w:r w:rsidR="002206F2">
        <w:rPr>
          <w:rFonts w:ascii="Times New Roman" w:hAnsi="Times New Roman" w:cs="Times New Roman"/>
          <w:lang w:val="en-US"/>
        </w:rPr>
        <w:t>web link to the Italian Ministry of the Environment)</w:t>
      </w:r>
      <w:r w:rsidR="003126EC">
        <w:rPr>
          <w:rFonts w:ascii="Times New Roman" w:hAnsi="Times New Roman" w:cs="Times New Roman"/>
          <w:lang w:val="en-US"/>
        </w:rPr>
        <w:t xml:space="preserve"> for the technical sheets corresponding to each site.</w:t>
      </w:r>
      <w:bookmarkStart w:id="0" w:name="_GoBack"/>
      <w:bookmarkEnd w:id="0"/>
    </w:p>
    <w:tbl>
      <w:tblPr>
        <w:tblStyle w:val="Grigliatabella"/>
        <w:tblW w:w="13790" w:type="dxa"/>
        <w:tblLook w:val="04A0" w:firstRow="1" w:lastRow="0" w:firstColumn="1" w:lastColumn="0" w:noHBand="0" w:noVBand="1"/>
      </w:tblPr>
      <w:tblGrid>
        <w:gridCol w:w="5240"/>
        <w:gridCol w:w="697"/>
        <w:gridCol w:w="6150"/>
        <w:gridCol w:w="1127"/>
        <w:gridCol w:w="1033"/>
      </w:tblGrid>
      <w:tr w:rsidR="00B93F57" w:rsidRPr="007E440F" w14:paraId="06997637" w14:textId="77777777" w:rsidTr="003126EC">
        <w:trPr>
          <w:trHeight w:val="315"/>
        </w:trPr>
        <w:tc>
          <w:tcPr>
            <w:tcW w:w="5240" w:type="dxa"/>
            <w:noWrap/>
            <w:vAlign w:val="center"/>
            <w:hideMark/>
          </w:tcPr>
          <w:p w14:paraId="1566014A" w14:textId="075A6BE5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B93F57">
              <w:rPr>
                <w:rFonts w:ascii="Times New Roman" w:hAnsi="Times New Roman" w:cs="Times New Roman"/>
                <w:b/>
                <w:bCs/>
                <w:sz w:val="18"/>
              </w:rPr>
              <w:t xml:space="preserve">Site </w:t>
            </w:r>
            <w:proofErr w:type="spellStart"/>
            <w:r w:rsidRPr="00B93F57">
              <w:rPr>
                <w:rFonts w:ascii="Times New Roman" w:hAnsi="Times New Roman" w:cs="Times New Roman"/>
                <w:b/>
                <w:bCs/>
                <w:sz w:val="18"/>
              </w:rPr>
              <w:t>name</w:t>
            </w:r>
            <w:proofErr w:type="spellEnd"/>
          </w:p>
        </w:tc>
        <w:tc>
          <w:tcPr>
            <w:tcW w:w="240" w:type="dxa"/>
            <w:noWrap/>
            <w:vAlign w:val="center"/>
            <w:hideMark/>
          </w:tcPr>
          <w:p w14:paraId="5868E53E" w14:textId="6483EAAB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B93F57">
              <w:rPr>
                <w:rFonts w:ascii="Times New Roman" w:hAnsi="Times New Roman" w:cs="Times New Roman"/>
                <w:b/>
                <w:bCs/>
                <w:sz w:val="18"/>
              </w:rPr>
              <w:t>Status</w:t>
            </w:r>
          </w:p>
        </w:tc>
        <w:tc>
          <w:tcPr>
            <w:tcW w:w="6150" w:type="dxa"/>
            <w:noWrap/>
            <w:vAlign w:val="center"/>
            <w:hideMark/>
          </w:tcPr>
          <w:p w14:paraId="4B2F7056" w14:textId="2DD7D176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B93F57">
              <w:rPr>
                <w:rFonts w:ascii="Times New Roman" w:hAnsi="Times New Roman" w:cs="Times New Roman"/>
                <w:b/>
                <w:bCs/>
                <w:sz w:val="18"/>
              </w:rPr>
              <w:t>Web source</w:t>
            </w:r>
          </w:p>
        </w:tc>
        <w:tc>
          <w:tcPr>
            <w:tcW w:w="1127" w:type="dxa"/>
            <w:noWrap/>
            <w:vAlign w:val="center"/>
            <w:hideMark/>
          </w:tcPr>
          <w:p w14:paraId="646C2488" w14:textId="4A582BFD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B93F57">
              <w:rPr>
                <w:rFonts w:ascii="Times New Roman" w:hAnsi="Times New Roman" w:cs="Times New Roman"/>
                <w:b/>
                <w:bCs/>
                <w:sz w:val="18"/>
              </w:rPr>
              <w:t>Design</w:t>
            </w:r>
          </w:p>
        </w:tc>
        <w:tc>
          <w:tcPr>
            <w:tcW w:w="1033" w:type="dxa"/>
            <w:noWrap/>
            <w:vAlign w:val="center"/>
            <w:hideMark/>
          </w:tcPr>
          <w:p w14:paraId="23C2577D" w14:textId="3ECFEAE2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B93F57">
              <w:rPr>
                <w:rFonts w:ascii="Times New Roman" w:hAnsi="Times New Roman" w:cs="Times New Roman"/>
                <w:b/>
                <w:bCs/>
                <w:sz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tatus</w:t>
            </w:r>
            <w:r w:rsidRPr="00B93F57">
              <w:rPr>
                <w:rFonts w:ascii="Times New Roman" w:hAnsi="Times New Roman" w:cs="Times New Roman"/>
                <w:b/>
                <w:bCs/>
                <w:sz w:val="18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yr</w:t>
            </w:r>
            <w:proofErr w:type="spellEnd"/>
          </w:p>
        </w:tc>
      </w:tr>
      <w:tr w:rsidR="00B93F57" w:rsidRPr="007E440F" w14:paraId="7BF147DE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4858C497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3F57">
              <w:rPr>
                <w:rFonts w:ascii="Times New Roman" w:hAnsi="Times New Roman" w:cs="Times New Roman"/>
                <w:sz w:val="14"/>
              </w:rPr>
              <w:t xml:space="preserve">Rocca </w:t>
            </w:r>
            <w:proofErr w:type="spellStart"/>
            <w:r w:rsidRPr="00B93F57">
              <w:rPr>
                <w:rFonts w:ascii="Times New Roman" w:hAnsi="Times New Roman" w:cs="Times New Roman"/>
                <w:sz w:val="14"/>
              </w:rPr>
              <w:t>Busambra</w:t>
            </w:r>
            <w:proofErr w:type="spellEnd"/>
            <w:r w:rsidRPr="00B93F57">
              <w:rPr>
                <w:rFonts w:ascii="Times New Roman" w:hAnsi="Times New Roman" w:cs="Times New Roman"/>
                <w:sz w:val="14"/>
              </w:rPr>
              <w:t xml:space="preserve"> e Rocche di </w:t>
            </w:r>
            <w:proofErr w:type="spellStart"/>
            <w:r w:rsidRPr="00B93F57">
              <w:rPr>
                <w:rFonts w:ascii="Times New Roman" w:hAnsi="Times New Roman" w:cs="Times New Roman"/>
                <w:sz w:val="14"/>
              </w:rPr>
              <w:t>Rao</w:t>
            </w:r>
            <w:proofErr w:type="spellEnd"/>
          </w:p>
        </w:tc>
        <w:tc>
          <w:tcPr>
            <w:tcW w:w="240" w:type="dxa"/>
            <w:noWrap/>
            <w:vAlign w:val="center"/>
            <w:hideMark/>
          </w:tcPr>
          <w:p w14:paraId="5021D697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NO</w:t>
            </w:r>
          </w:p>
        </w:tc>
        <w:tc>
          <w:tcPr>
            <w:tcW w:w="6150" w:type="dxa"/>
            <w:noWrap/>
            <w:vAlign w:val="center"/>
            <w:hideMark/>
          </w:tcPr>
          <w:p w14:paraId="3D32437C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ftp://ftp.minambiente.it/pnm/Natura2000/TrasmissioneCE_2015/schede_mappe/Sicilia/ZSC_schede/Site_ITA020008.pdf</w:t>
            </w:r>
          </w:p>
        </w:tc>
        <w:tc>
          <w:tcPr>
            <w:tcW w:w="1127" w:type="dxa"/>
            <w:noWrap/>
            <w:vAlign w:val="center"/>
            <w:hideMark/>
          </w:tcPr>
          <w:p w14:paraId="44880AE3" w14:textId="25DE60BA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SCI</w:t>
            </w:r>
          </w:p>
        </w:tc>
        <w:tc>
          <w:tcPr>
            <w:tcW w:w="1033" w:type="dxa"/>
            <w:noWrap/>
            <w:vAlign w:val="center"/>
            <w:hideMark/>
          </w:tcPr>
          <w:p w14:paraId="32168447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1995</w:t>
            </w:r>
          </w:p>
        </w:tc>
      </w:tr>
      <w:tr w:rsidR="00B93F57" w:rsidRPr="007E440F" w14:paraId="33B42279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725F06EE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3F57">
              <w:rPr>
                <w:rFonts w:ascii="Times New Roman" w:hAnsi="Times New Roman" w:cs="Times New Roman"/>
                <w:sz w:val="14"/>
              </w:rPr>
              <w:t>Foce del Fiume Verdura</w:t>
            </w:r>
          </w:p>
        </w:tc>
        <w:tc>
          <w:tcPr>
            <w:tcW w:w="240" w:type="dxa"/>
            <w:noWrap/>
            <w:vAlign w:val="center"/>
            <w:hideMark/>
          </w:tcPr>
          <w:p w14:paraId="2416B820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NO</w:t>
            </w:r>
          </w:p>
        </w:tc>
        <w:tc>
          <w:tcPr>
            <w:tcW w:w="6150" w:type="dxa"/>
            <w:noWrap/>
            <w:vAlign w:val="center"/>
            <w:hideMark/>
          </w:tcPr>
          <w:p w14:paraId="16A2729A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ftp://ftp.minambiente.it/pnm/Natura2000/TrasmissioneCE_2015/schede_mappe/Sicilia/ZSC_schede/Site_ITA040004.pdf</w:t>
            </w:r>
          </w:p>
        </w:tc>
        <w:tc>
          <w:tcPr>
            <w:tcW w:w="1127" w:type="dxa"/>
            <w:noWrap/>
            <w:vAlign w:val="center"/>
            <w:hideMark/>
          </w:tcPr>
          <w:p w14:paraId="0AF0F02A" w14:textId="0ACBFA5B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SCI</w:t>
            </w:r>
          </w:p>
        </w:tc>
        <w:tc>
          <w:tcPr>
            <w:tcW w:w="1033" w:type="dxa"/>
            <w:noWrap/>
            <w:vAlign w:val="center"/>
            <w:hideMark/>
          </w:tcPr>
          <w:p w14:paraId="583A3986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1995</w:t>
            </w:r>
          </w:p>
        </w:tc>
      </w:tr>
      <w:tr w:rsidR="00B93F57" w:rsidRPr="007E440F" w14:paraId="3F305AB0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209B3F52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3F57">
              <w:rPr>
                <w:rFonts w:ascii="Times New Roman" w:hAnsi="Times New Roman" w:cs="Times New Roman"/>
                <w:sz w:val="14"/>
              </w:rPr>
              <w:t>Monte Pelato</w:t>
            </w:r>
          </w:p>
        </w:tc>
        <w:tc>
          <w:tcPr>
            <w:tcW w:w="240" w:type="dxa"/>
            <w:noWrap/>
            <w:vAlign w:val="center"/>
            <w:hideMark/>
          </w:tcPr>
          <w:p w14:paraId="62D26ED8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NO</w:t>
            </w:r>
          </w:p>
        </w:tc>
        <w:tc>
          <w:tcPr>
            <w:tcW w:w="6150" w:type="dxa"/>
            <w:noWrap/>
            <w:vAlign w:val="center"/>
            <w:hideMark/>
          </w:tcPr>
          <w:p w14:paraId="3DF34BD4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ftp://ftp.minambiente.it/pnm/Natura2000/TrasmissioneCE_2015/schede_mappe/Sicilia/SIC_schede/Site_ITA030039.pdf</w:t>
            </w:r>
          </w:p>
        </w:tc>
        <w:tc>
          <w:tcPr>
            <w:tcW w:w="1127" w:type="dxa"/>
            <w:noWrap/>
            <w:vAlign w:val="center"/>
            <w:hideMark/>
          </w:tcPr>
          <w:p w14:paraId="534434D2" w14:textId="77493DBF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SCI</w:t>
            </w:r>
          </w:p>
        </w:tc>
        <w:tc>
          <w:tcPr>
            <w:tcW w:w="1033" w:type="dxa"/>
            <w:noWrap/>
            <w:vAlign w:val="center"/>
            <w:hideMark/>
          </w:tcPr>
          <w:p w14:paraId="7AAB4B08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1995</w:t>
            </w:r>
          </w:p>
        </w:tc>
      </w:tr>
      <w:tr w:rsidR="00B93F57" w:rsidRPr="007E440F" w14:paraId="70DC77EC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3D13E87B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3F57">
              <w:rPr>
                <w:rFonts w:ascii="Times New Roman" w:hAnsi="Times New Roman" w:cs="Times New Roman"/>
                <w:sz w:val="14"/>
              </w:rPr>
              <w:t xml:space="preserve">Monti </w:t>
            </w:r>
            <w:proofErr w:type="spellStart"/>
            <w:r w:rsidRPr="00B93F57">
              <w:rPr>
                <w:rFonts w:ascii="Times New Roman" w:hAnsi="Times New Roman" w:cs="Times New Roman"/>
                <w:sz w:val="14"/>
              </w:rPr>
              <w:t>Nebrodi</w:t>
            </w:r>
            <w:proofErr w:type="spellEnd"/>
          </w:p>
        </w:tc>
        <w:tc>
          <w:tcPr>
            <w:tcW w:w="240" w:type="dxa"/>
            <w:noWrap/>
            <w:vAlign w:val="center"/>
            <w:hideMark/>
          </w:tcPr>
          <w:p w14:paraId="57E963EE" w14:textId="6F2AB484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DD</w:t>
            </w:r>
          </w:p>
        </w:tc>
        <w:tc>
          <w:tcPr>
            <w:tcW w:w="6150" w:type="dxa"/>
            <w:noWrap/>
            <w:vAlign w:val="center"/>
            <w:hideMark/>
          </w:tcPr>
          <w:p w14:paraId="2FAB8591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ftp://ftp.minambiente.it/pnm/Natura2000/TrasmissioneCE_2015/schede_mappe/Sicilia/ZPS_schede/Site_ITA030043.pdf</w:t>
            </w:r>
          </w:p>
        </w:tc>
        <w:tc>
          <w:tcPr>
            <w:tcW w:w="1127" w:type="dxa"/>
            <w:noWrap/>
            <w:vAlign w:val="center"/>
            <w:hideMark/>
          </w:tcPr>
          <w:p w14:paraId="60A1E05A" w14:textId="786376EB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SPA</w:t>
            </w:r>
          </w:p>
        </w:tc>
        <w:tc>
          <w:tcPr>
            <w:tcW w:w="1033" w:type="dxa"/>
            <w:noWrap/>
            <w:vAlign w:val="center"/>
            <w:hideMark/>
          </w:tcPr>
          <w:p w14:paraId="3D28B7E2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2005</w:t>
            </w:r>
          </w:p>
        </w:tc>
      </w:tr>
      <w:tr w:rsidR="00B93F57" w:rsidRPr="007E440F" w14:paraId="066DE335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54F19830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3F57">
              <w:rPr>
                <w:rFonts w:ascii="Times New Roman" w:hAnsi="Times New Roman" w:cs="Times New Roman"/>
                <w:sz w:val="14"/>
              </w:rPr>
              <w:t>Serra del Re, Monte Soro e Biviere di Cesarò</w:t>
            </w:r>
          </w:p>
        </w:tc>
        <w:tc>
          <w:tcPr>
            <w:tcW w:w="240" w:type="dxa"/>
            <w:noWrap/>
            <w:vAlign w:val="center"/>
            <w:hideMark/>
          </w:tcPr>
          <w:p w14:paraId="61C18E46" w14:textId="6BC12910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DD</w:t>
            </w:r>
          </w:p>
        </w:tc>
        <w:tc>
          <w:tcPr>
            <w:tcW w:w="6150" w:type="dxa"/>
            <w:noWrap/>
            <w:vAlign w:val="center"/>
            <w:hideMark/>
          </w:tcPr>
          <w:p w14:paraId="597C0026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ftp://ftp.minambiente.it/pnm/Natura2000/TrasmissioneCE_2015/schede_mappe/Sicilia/SIC_schede/Site_ITA030038.pdf</w:t>
            </w:r>
          </w:p>
        </w:tc>
        <w:tc>
          <w:tcPr>
            <w:tcW w:w="1127" w:type="dxa"/>
            <w:noWrap/>
            <w:vAlign w:val="center"/>
            <w:hideMark/>
          </w:tcPr>
          <w:p w14:paraId="03190580" w14:textId="609A8650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SCI</w:t>
            </w:r>
          </w:p>
        </w:tc>
        <w:tc>
          <w:tcPr>
            <w:tcW w:w="1033" w:type="dxa"/>
            <w:noWrap/>
            <w:vAlign w:val="center"/>
            <w:hideMark/>
          </w:tcPr>
          <w:p w14:paraId="71F4B90B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1995</w:t>
            </w:r>
          </w:p>
        </w:tc>
      </w:tr>
      <w:tr w:rsidR="00B93F57" w:rsidRPr="007E440F" w14:paraId="55FF5C3B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40B2241F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3F57">
              <w:rPr>
                <w:rFonts w:ascii="Times New Roman" w:hAnsi="Times New Roman" w:cs="Times New Roman"/>
                <w:sz w:val="14"/>
              </w:rPr>
              <w:t>Lago di Pergusa</w:t>
            </w:r>
          </w:p>
        </w:tc>
        <w:tc>
          <w:tcPr>
            <w:tcW w:w="240" w:type="dxa"/>
            <w:noWrap/>
            <w:vAlign w:val="center"/>
            <w:hideMark/>
          </w:tcPr>
          <w:p w14:paraId="3678B574" w14:textId="04983723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DD</w:t>
            </w:r>
          </w:p>
        </w:tc>
        <w:tc>
          <w:tcPr>
            <w:tcW w:w="6150" w:type="dxa"/>
            <w:noWrap/>
            <w:vAlign w:val="center"/>
            <w:hideMark/>
          </w:tcPr>
          <w:p w14:paraId="4FD5F4F6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ftp://ftp.minambiente.it/pnm/Natura2000/TrasmissioneCE_2015/schede_mappe/Sicilia/ZSC_schede/Site_ITA060002.pdf</w:t>
            </w:r>
          </w:p>
        </w:tc>
        <w:tc>
          <w:tcPr>
            <w:tcW w:w="1127" w:type="dxa"/>
            <w:noWrap/>
            <w:vAlign w:val="center"/>
            <w:hideMark/>
          </w:tcPr>
          <w:p w14:paraId="0F743AA6" w14:textId="1FC1D446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SCI</w:t>
            </w:r>
            <w:r w:rsidRPr="007E440F">
              <w:rPr>
                <w:rFonts w:ascii="Times New Roman" w:hAnsi="Times New Roman" w:cs="Times New Roman"/>
                <w:sz w:val="1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2"/>
                <w:lang w:val="en-US"/>
              </w:rPr>
              <w:t>SPA</w:t>
            </w:r>
          </w:p>
        </w:tc>
        <w:tc>
          <w:tcPr>
            <w:tcW w:w="1033" w:type="dxa"/>
            <w:noWrap/>
            <w:vAlign w:val="center"/>
            <w:hideMark/>
          </w:tcPr>
          <w:p w14:paraId="78FABECE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1995</w:t>
            </w:r>
          </w:p>
        </w:tc>
      </w:tr>
      <w:tr w:rsidR="00B93F57" w:rsidRPr="007E440F" w14:paraId="4C28B884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40821C39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3F57">
              <w:rPr>
                <w:rFonts w:ascii="Times New Roman" w:hAnsi="Times New Roman" w:cs="Times New Roman"/>
                <w:sz w:val="14"/>
              </w:rPr>
              <w:t>Contrada Caprara</w:t>
            </w:r>
          </w:p>
        </w:tc>
        <w:tc>
          <w:tcPr>
            <w:tcW w:w="240" w:type="dxa"/>
            <w:noWrap/>
            <w:vAlign w:val="center"/>
            <w:hideMark/>
          </w:tcPr>
          <w:p w14:paraId="38FA6C5E" w14:textId="1F24C82A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DD</w:t>
            </w:r>
          </w:p>
        </w:tc>
        <w:tc>
          <w:tcPr>
            <w:tcW w:w="6150" w:type="dxa"/>
            <w:noWrap/>
            <w:vAlign w:val="center"/>
            <w:hideMark/>
          </w:tcPr>
          <w:p w14:paraId="7A1C1B20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ftp://ftp.minambiente.it/pnm/Natura2000/TrasmissioneCE_2015/schede_mappe/Sicilia/ZSC_schede/Site_ITA060011.pdf</w:t>
            </w:r>
          </w:p>
        </w:tc>
        <w:tc>
          <w:tcPr>
            <w:tcW w:w="1127" w:type="dxa"/>
            <w:noWrap/>
            <w:vAlign w:val="center"/>
            <w:hideMark/>
          </w:tcPr>
          <w:p w14:paraId="594CCE31" w14:textId="2C0D0DCB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SCI</w:t>
            </w:r>
          </w:p>
        </w:tc>
        <w:tc>
          <w:tcPr>
            <w:tcW w:w="1033" w:type="dxa"/>
            <w:noWrap/>
            <w:vAlign w:val="center"/>
            <w:hideMark/>
          </w:tcPr>
          <w:p w14:paraId="728F21C9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1995</w:t>
            </w:r>
          </w:p>
        </w:tc>
      </w:tr>
      <w:tr w:rsidR="00B93F57" w:rsidRPr="007E440F" w14:paraId="43585874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513B6D21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3F57">
              <w:rPr>
                <w:rFonts w:ascii="Times New Roman" w:hAnsi="Times New Roman" w:cs="Times New Roman"/>
                <w:sz w:val="14"/>
              </w:rPr>
              <w:t>Poggio S. Maria</w:t>
            </w:r>
          </w:p>
        </w:tc>
        <w:tc>
          <w:tcPr>
            <w:tcW w:w="240" w:type="dxa"/>
            <w:noWrap/>
            <w:vAlign w:val="center"/>
            <w:hideMark/>
          </w:tcPr>
          <w:p w14:paraId="0F6B24BE" w14:textId="1A685CA3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DD</w:t>
            </w:r>
          </w:p>
        </w:tc>
        <w:tc>
          <w:tcPr>
            <w:tcW w:w="6150" w:type="dxa"/>
            <w:noWrap/>
            <w:vAlign w:val="center"/>
            <w:hideMark/>
          </w:tcPr>
          <w:p w14:paraId="1C6D424D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ftp://ftp.minambiente.it/pnm/Natura2000/TrasmissioneCE_2015/schede_mappe/Sicilia/ZSC_schede/Site_ITA070011.pdf</w:t>
            </w:r>
          </w:p>
        </w:tc>
        <w:tc>
          <w:tcPr>
            <w:tcW w:w="1127" w:type="dxa"/>
            <w:noWrap/>
            <w:vAlign w:val="center"/>
            <w:hideMark/>
          </w:tcPr>
          <w:p w14:paraId="46549EC0" w14:textId="4D03AAF0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SCI</w:t>
            </w:r>
          </w:p>
        </w:tc>
        <w:tc>
          <w:tcPr>
            <w:tcW w:w="1033" w:type="dxa"/>
            <w:noWrap/>
            <w:vAlign w:val="center"/>
            <w:hideMark/>
          </w:tcPr>
          <w:p w14:paraId="375B02F8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1995</w:t>
            </w:r>
          </w:p>
        </w:tc>
      </w:tr>
      <w:tr w:rsidR="00B93F57" w:rsidRPr="007E440F" w14:paraId="44DDE7A9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2F462E10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3F57">
              <w:rPr>
                <w:rFonts w:ascii="Times New Roman" w:hAnsi="Times New Roman" w:cs="Times New Roman"/>
                <w:sz w:val="14"/>
              </w:rPr>
              <w:t xml:space="preserve">Monti Sicani, Rocca </w:t>
            </w:r>
            <w:proofErr w:type="spellStart"/>
            <w:r w:rsidRPr="00B93F57">
              <w:rPr>
                <w:rFonts w:ascii="Times New Roman" w:hAnsi="Times New Roman" w:cs="Times New Roman"/>
                <w:sz w:val="14"/>
              </w:rPr>
              <w:t>Busambra</w:t>
            </w:r>
            <w:proofErr w:type="spellEnd"/>
            <w:r w:rsidRPr="00B93F57">
              <w:rPr>
                <w:rFonts w:ascii="Times New Roman" w:hAnsi="Times New Roman" w:cs="Times New Roman"/>
                <w:sz w:val="14"/>
              </w:rPr>
              <w:t xml:space="preserve"> e Bosco della Ficuzza</w:t>
            </w:r>
          </w:p>
        </w:tc>
        <w:tc>
          <w:tcPr>
            <w:tcW w:w="240" w:type="dxa"/>
            <w:noWrap/>
            <w:vAlign w:val="center"/>
            <w:hideMark/>
          </w:tcPr>
          <w:p w14:paraId="6FDDFE95" w14:textId="6A1D077B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DD</w:t>
            </w:r>
          </w:p>
        </w:tc>
        <w:tc>
          <w:tcPr>
            <w:tcW w:w="6150" w:type="dxa"/>
            <w:noWrap/>
            <w:vAlign w:val="center"/>
            <w:hideMark/>
          </w:tcPr>
          <w:p w14:paraId="327C977C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ftp://ftp.minambiente.it/pnm/Natura2000/TrasmissioneCE_2015/schede_mappe/Sicilia/ZPS_schede/Site_ITA020048.pdf</w:t>
            </w:r>
          </w:p>
        </w:tc>
        <w:tc>
          <w:tcPr>
            <w:tcW w:w="1127" w:type="dxa"/>
            <w:noWrap/>
            <w:vAlign w:val="center"/>
            <w:hideMark/>
          </w:tcPr>
          <w:p w14:paraId="6794A2A3" w14:textId="1D6EA068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SPA</w:t>
            </w:r>
          </w:p>
        </w:tc>
        <w:tc>
          <w:tcPr>
            <w:tcW w:w="1033" w:type="dxa"/>
            <w:noWrap/>
            <w:vAlign w:val="center"/>
            <w:hideMark/>
          </w:tcPr>
          <w:p w14:paraId="4C302972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2005</w:t>
            </w:r>
          </w:p>
        </w:tc>
      </w:tr>
      <w:tr w:rsidR="00B93F57" w:rsidRPr="007E440F" w14:paraId="40D3B822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100D0654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3F57">
              <w:rPr>
                <w:rFonts w:ascii="Times New Roman" w:hAnsi="Times New Roman" w:cs="Times New Roman"/>
                <w:sz w:val="14"/>
              </w:rPr>
              <w:t xml:space="preserve">Laghetti di </w:t>
            </w:r>
            <w:proofErr w:type="spellStart"/>
            <w:r w:rsidRPr="00B93F57">
              <w:rPr>
                <w:rFonts w:ascii="Times New Roman" w:hAnsi="Times New Roman" w:cs="Times New Roman"/>
                <w:sz w:val="14"/>
              </w:rPr>
              <w:t>Preola</w:t>
            </w:r>
            <w:proofErr w:type="spellEnd"/>
            <w:r w:rsidRPr="00B93F57">
              <w:rPr>
                <w:rFonts w:ascii="Times New Roman" w:hAnsi="Times New Roman" w:cs="Times New Roman"/>
                <w:sz w:val="14"/>
              </w:rPr>
              <w:t xml:space="preserve"> e Gorghi Tondi, Sciare di Mazara e Pantano Leone</w:t>
            </w:r>
          </w:p>
        </w:tc>
        <w:tc>
          <w:tcPr>
            <w:tcW w:w="240" w:type="dxa"/>
            <w:noWrap/>
            <w:vAlign w:val="center"/>
            <w:hideMark/>
          </w:tcPr>
          <w:p w14:paraId="6808041D" w14:textId="181708D0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DD</w:t>
            </w:r>
          </w:p>
        </w:tc>
        <w:tc>
          <w:tcPr>
            <w:tcW w:w="6150" w:type="dxa"/>
            <w:noWrap/>
            <w:vAlign w:val="center"/>
            <w:hideMark/>
          </w:tcPr>
          <w:p w14:paraId="1692B450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ftp://ftp.minambiente.it/pnm/Natura2000/TrasmissioneCE_2015/schede_mappe/Sicilia/SIC_schede/Site_ITA010005.pdf</w:t>
            </w:r>
          </w:p>
        </w:tc>
        <w:tc>
          <w:tcPr>
            <w:tcW w:w="1127" w:type="dxa"/>
            <w:noWrap/>
            <w:vAlign w:val="center"/>
            <w:hideMark/>
          </w:tcPr>
          <w:p w14:paraId="7496FDE9" w14:textId="503FEE5D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SPA</w:t>
            </w:r>
          </w:p>
        </w:tc>
        <w:tc>
          <w:tcPr>
            <w:tcW w:w="1033" w:type="dxa"/>
            <w:noWrap/>
            <w:vAlign w:val="center"/>
            <w:hideMark/>
          </w:tcPr>
          <w:p w14:paraId="5F97C130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2005</w:t>
            </w:r>
          </w:p>
        </w:tc>
      </w:tr>
      <w:tr w:rsidR="00B93F57" w:rsidRPr="007E440F" w14:paraId="2CD2FB7A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154BB763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3F57">
              <w:rPr>
                <w:rFonts w:ascii="Times New Roman" w:hAnsi="Times New Roman" w:cs="Times New Roman"/>
                <w:sz w:val="14"/>
              </w:rPr>
              <w:t xml:space="preserve">Pantani della Sicilia sud-orientale, </w:t>
            </w:r>
            <w:proofErr w:type="spellStart"/>
            <w:r w:rsidRPr="00B93F57">
              <w:rPr>
                <w:rFonts w:ascii="Times New Roman" w:hAnsi="Times New Roman" w:cs="Times New Roman"/>
                <w:sz w:val="14"/>
              </w:rPr>
              <w:t>Morghella</w:t>
            </w:r>
            <w:proofErr w:type="spellEnd"/>
            <w:r w:rsidRPr="00B93F57">
              <w:rPr>
                <w:rFonts w:ascii="Times New Roman" w:hAnsi="Times New Roman" w:cs="Times New Roman"/>
                <w:sz w:val="14"/>
              </w:rPr>
              <w:t xml:space="preserve">, di Marzamemi, di Punta Pilieri e </w:t>
            </w:r>
            <w:proofErr w:type="spellStart"/>
            <w:r w:rsidRPr="00B93F57">
              <w:rPr>
                <w:rFonts w:ascii="Times New Roman" w:hAnsi="Times New Roman" w:cs="Times New Roman"/>
                <w:sz w:val="14"/>
              </w:rPr>
              <w:t>Vendicari</w:t>
            </w:r>
            <w:proofErr w:type="spellEnd"/>
          </w:p>
        </w:tc>
        <w:tc>
          <w:tcPr>
            <w:tcW w:w="240" w:type="dxa"/>
            <w:noWrap/>
            <w:vAlign w:val="center"/>
            <w:hideMark/>
          </w:tcPr>
          <w:p w14:paraId="3321A7CB" w14:textId="606618AF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DD</w:t>
            </w:r>
          </w:p>
        </w:tc>
        <w:tc>
          <w:tcPr>
            <w:tcW w:w="6150" w:type="dxa"/>
            <w:noWrap/>
            <w:vAlign w:val="center"/>
            <w:hideMark/>
          </w:tcPr>
          <w:p w14:paraId="2D2ED3AA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ftp://ftp.minambiente.it/pnm/Natura2000/TrasmissioneCE_2015/schede_mappe/Sicilia/ZPS_schede/Site_ITA090029.pdf</w:t>
            </w:r>
          </w:p>
        </w:tc>
        <w:tc>
          <w:tcPr>
            <w:tcW w:w="1127" w:type="dxa"/>
            <w:noWrap/>
            <w:vAlign w:val="center"/>
            <w:hideMark/>
          </w:tcPr>
          <w:p w14:paraId="1F0C86DB" w14:textId="335E9D2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SPA</w:t>
            </w:r>
          </w:p>
        </w:tc>
        <w:tc>
          <w:tcPr>
            <w:tcW w:w="1033" w:type="dxa"/>
            <w:noWrap/>
            <w:vAlign w:val="center"/>
            <w:hideMark/>
          </w:tcPr>
          <w:p w14:paraId="3E9E3056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2005</w:t>
            </w:r>
          </w:p>
        </w:tc>
      </w:tr>
      <w:tr w:rsidR="00B93F57" w:rsidRPr="007E440F" w14:paraId="536DBE7B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35064EC3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3F57">
              <w:rPr>
                <w:rFonts w:ascii="Times New Roman" w:hAnsi="Times New Roman" w:cs="Times New Roman"/>
                <w:sz w:val="14"/>
              </w:rPr>
              <w:t>Lago Ogliastro</w:t>
            </w:r>
          </w:p>
        </w:tc>
        <w:tc>
          <w:tcPr>
            <w:tcW w:w="240" w:type="dxa"/>
            <w:noWrap/>
            <w:vAlign w:val="center"/>
            <w:hideMark/>
          </w:tcPr>
          <w:p w14:paraId="337F4E91" w14:textId="3CE4B479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DD</w:t>
            </w:r>
          </w:p>
        </w:tc>
        <w:tc>
          <w:tcPr>
            <w:tcW w:w="6150" w:type="dxa"/>
            <w:noWrap/>
            <w:vAlign w:val="center"/>
            <w:hideMark/>
          </w:tcPr>
          <w:p w14:paraId="35F5D2EA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ftp://ftp.minambiente.it/pnm/Natura2000/TrasmissioneCE_2015/schede_mappe/Sicilia/ZSC_schede/Site_ITA060001.pdf</w:t>
            </w:r>
          </w:p>
        </w:tc>
        <w:tc>
          <w:tcPr>
            <w:tcW w:w="1127" w:type="dxa"/>
            <w:noWrap/>
            <w:vAlign w:val="center"/>
            <w:hideMark/>
          </w:tcPr>
          <w:p w14:paraId="1DE4D6F5" w14:textId="3E09DB84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SCI</w:t>
            </w:r>
          </w:p>
        </w:tc>
        <w:tc>
          <w:tcPr>
            <w:tcW w:w="1033" w:type="dxa"/>
            <w:noWrap/>
            <w:vAlign w:val="center"/>
            <w:hideMark/>
          </w:tcPr>
          <w:p w14:paraId="6F17404E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1995</w:t>
            </w:r>
          </w:p>
        </w:tc>
      </w:tr>
      <w:tr w:rsidR="00B93F57" w:rsidRPr="007E440F" w14:paraId="331DBF8D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34315F75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3F57">
              <w:rPr>
                <w:rFonts w:ascii="Times New Roman" w:hAnsi="Times New Roman" w:cs="Times New Roman"/>
                <w:sz w:val="14"/>
              </w:rPr>
              <w:t xml:space="preserve">Laghetti di </w:t>
            </w:r>
            <w:proofErr w:type="spellStart"/>
            <w:r w:rsidRPr="00B93F57">
              <w:rPr>
                <w:rFonts w:ascii="Times New Roman" w:hAnsi="Times New Roman" w:cs="Times New Roman"/>
                <w:sz w:val="14"/>
              </w:rPr>
              <w:t>Preola</w:t>
            </w:r>
            <w:proofErr w:type="spellEnd"/>
            <w:r w:rsidRPr="00B93F57">
              <w:rPr>
                <w:rFonts w:ascii="Times New Roman" w:hAnsi="Times New Roman" w:cs="Times New Roman"/>
                <w:sz w:val="14"/>
              </w:rPr>
              <w:t xml:space="preserve"> e Gorghi Tondi e Sciare di Mazara</w:t>
            </w:r>
          </w:p>
        </w:tc>
        <w:tc>
          <w:tcPr>
            <w:tcW w:w="240" w:type="dxa"/>
            <w:noWrap/>
            <w:vAlign w:val="center"/>
            <w:hideMark/>
          </w:tcPr>
          <w:p w14:paraId="45A79D60" w14:textId="037FE2A6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DD</w:t>
            </w:r>
          </w:p>
        </w:tc>
        <w:tc>
          <w:tcPr>
            <w:tcW w:w="6150" w:type="dxa"/>
            <w:noWrap/>
            <w:vAlign w:val="center"/>
            <w:hideMark/>
          </w:tcPr>
          <w:p w14:paraId="4A4D420B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ftp://ftp.minambiente.it/pnm/Natura2000/TrasmissioneCE_2015/schede_mappe/Sicilia/SIC_schede/Site_ITA010005.pdf</w:t>
            </w:r>
          </w:p>
        </w:tc>
        <w:tc>
          <w:tcPr>
            <w:tcW w:w="1127" w:type="dxa"/>
            <w:noWrap/>
            <w:vAlign w:val="center"/>
            <w:hideMark/>
          </w:tcPr>
          <w:p w14:paraId="34071FEA" w14:textId="2EF311F2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SCI</w:t>
            </w:r>
          </w:p>
        </w:tc>
        <w:tc>
          <w:tcPr>
            <w:tcW w:w="1033" w:type="dxa"/>
            <w:noWrap/>
            <w:vAlign w:val="center"/>
            <w:hideMark/>
          </w:tcPr>
          <w:p w14:paraId="1060363E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1995</w:t>
            </w:r>
          </w:p>
        </w:tc>
      </w:tr>
      <w:tr w:rsidR="00B93F57" w:rsidRPr="007E440F" w14:paraId="510B4C1C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174A4530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3F57">
              <w:rPr>
                <w:rFonts w:ascii="Times New Roman" w:hAnsi="Times New Roman" w:cs="Times New Roman"/>
                <w:sz w:val="14"/>
              </w:rPr>
              <w:t xml:space="preserve">Foce del </w:t>
            </w:r>
            <w:proofErr w:type="spellStart"/>
            <w:r w:rsidRPr="00B93F57">
              <w:rPr>
                <w:rFonts w:ascii="Times New Roman" w:hAnsi="Times New Roman" w:cs="Times New Roman"/>
                <w:sz w:val="14"/>
              </w:rPr>
              <w:t>Magazzolo</w:t>
            </w:r>
            <w:proofErr w:type="spellEnd"/>
            <w:r w:rsidRPr="00B93F57">
              <w:rPr>
                <w:rFonts w:ascii="Times New Roman" w:hAnsi="Times New Roman" w:cs="Times New Roman"/>
                <w:sz w:val="14"/>
              </w:rPr>
              <w:t>, Foce del Platani, Capo Bianco, Torre Salsa</w:t>
            </w:r>
          </w:p>
        </w:tc>
        <w:tc>
          <w:tcPr>
            <w:tcW w:w="240" w:type="dxa"/>
            <w:noWrap/>
            <w:vAlign w:val="center"/>
            <w:hideMark/>
          </w:tcPr>
          <w:p w14:paraId="0148E3BE" w14:textId="50508113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DD</w:t>
            </w:r>
          </w:p>
        </w:tc>
        <w:tc>
          <w:tcPr>
            <w:tcW w:w="6150" w:type="dxa"/>
            <w:noWrap/>
            <w:vAlign w:val="center"/>
            <w:hideMark/>
          </w:tcPr>
          <w:p w14:paraId="64558E98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ftp://ftp.minambiente.it/pnm/Natura2000/TrasmissioneCE_2015/schede_mappe/Sicilia/SIC_schede/Site_ITA040003.pdf</w:t>
            </w:r>
          </w:p>
        </w:tc>
        <w:tc>
          <w:tcPr>
            <w:tcW w:w="1127" w:type="dxa"/>
            <w:noWrap/>
            <w:vAlign w:val="center"/>
            <w:hideMark/>
          </w:tcPr>
          <w:p w14:paraId="248A1058" w14:textId="4441D078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SCI</w:t>
            </w:r>
          </w:p>
        </w:tc>
        <w:tc>
          <w:tcPr>
            <w:tcW w:w="1033" w:type="dxa"/>
            <w:noWrap/>
            <w:vAlign w:val="center"/>
            <w:hideMark/>
          </w:tcPr>
          <w:p w14:paraId="5FA1D0BD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1995</w:t>
            </w:r>
          </w:p>
        </w:tc>
      </w:tr>
      <w:tr w:rsidR="00B93F57" w:rsidRPr="007E440F" w14:paraId="73EF2DD1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39739E0C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3F57">
              <w:rPr>
                <w:rFonts w:ascii="Times New Roman" w:hAnsi="Times New Roman" w:cs="Times New Roman"/>
                <w:sz w:val="14"/>
              </w:rPr>
              <w:t xml:space="preserve">Monte </w:t>
            </w:r>
            <w:proofErr w:type="spellStart"/>
            <w:r w:rsidRPr="00B93F57">
              <w:rPr>
                <w:rFonts w:ascii="Times New Roman" w:hAnsi="Times New Roman" w:cs="Times New Roman"/>
                <w:sz w:val="14"/>
              </w:rPr>
              <w:t>Sambughetti</w:t>
            </w:r>
            <w:proofErr w:type="spellEnd"/>
            <w:r w:rsidRPr="00B93F57">
              <w:rPr>
                <w:rFonts w:ascii="Times New Roman" w:hAnsi="Times New Roman" w:cs="Times New Roman"/>
                <w:sz w:val="14"/>
              </w:rPr>
              <w:t xml:space="preserve">, Monte </w:t>
            </w:r>
            <w:proofErr w:type="spellStart"/>
            <w:r w:rsidRPr="00B93F57">
              <w:rPr>
                <w:rFonts w:ascii="Times New Roman" w:hAnsi="Times New Roman" w:cs="Times New Roman"/>
                <w:sz w:val="14"/>
              </w:rPr>
              <w:t>Campanito</w:t>
            </w:r>
            <w:proofErr w:type="spellEnd"/>
          </w:p>
        </w:tc>
        <w:tc>
          <w:tcPr>
            <w:tcW w:w="240" w:type="dxa"/>
            <w:noWrap/>
            <w:vAlign w:val="center"/>
            <w:hideMark/>
          </w:tcPr>
          <w:p w14:paraId="7355AAC5" w14:textId="42EE3464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DD</w:t>
            </w:r>
          </w:p>
        </w:tc>
        <w:tc>
          <w:tcPr>
            <w:tcW w:w="6150" w:type="dxa"/>
            <w:noWrap/>
            <w:vAlign w:val="center"/>
            <w:hideMark/>
          </w:tcPr>
          <w:p w14:paraId="388530B1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ftp://ftp.minambiente.it/pnm/Natura2000/TrasmissioneCE_2015/schede_mappe/Sicilia/ZSC_schede/Site_ITA060006.pdf</w:t>
            </w:r>
          </w:p>
        </w:tc>
        <w:tc>
          <w:tcPr>
            <w:tcW w:w="1127" w:type="dxa"/>
            <w:noWrap/>
            <w:vAlign w:val="center"/>
            <w:hideMark/>
          </w:tcPr>
          <w:p w14:paraId="54BCD118" w14:textId="66480F36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SCI</w:t>
            </w:r>
          </w:p>
        </w:tc>
        <w:tc>
          <w:tcPr>
            <w:tcW w:w="1033" w:type="dxa"/>
            <w:noWrap/>
            <w:vAlign w:val="center"/>
            <w:hideMark/>
          </w:tcPr>
          <w:p w14:paraId="6AAE75E2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1995</w:t>
            </w:r>
          </w:p>
        </w:tc>
      </w:tr>
      <w:tr w:rsidR="00B93F57" w:rsidRPr="007E440F" w14:paraId="4E30F0C3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39BD8F68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3F57">
              <w:rPr>
                <w:rFonts w:ascii="Times New Roman" w:hAnsi="Times New Roman" w:cs="Times New Roman"/>
                <w:sz w:val="14"/>
              </w:rPr>
              <w:t xml:space="preserve">Forre laviche del Fiume </w:t>
            </w:r>
            <w:proofErr w:type="spellStart"/>
            <w:r w:rsidRPr="00B93F57">
              <w:rPr>
                <w:rFonts w:ascii="Times New Roman" w:hAnsi="Times New Roman" w:cs="Times New Roman"/>
                <w:sz w:val="14"/>
              </w:rPr>
              <w:t>Simeto</w:t>
            </w:r>
            <w:proofErr w:type="spellEnd"/>
          </w:p>
        </w:tc>
        <w:tc>
          <w:tcPr>
            <w:tcW w:w="240" w:type="dxa"/>
            <w:noWrap/>
            <w:vAlign w:val="center"/>
            <w:hideMark/>
          </w:tcPr>
          <w:p w14:paraId="23F41B1D" w14:textId="48EF115B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DD</w:t>
            </w:r>
          </w:p>
        </w:tc>
        <w:tc>
          <w:tcPr>
            <w:tcW w:w="6150" w:type="dxa"/>
            <w:noWrap/>
            <w:vAlign w:val="center"/>
            <w:hideMark/>
          </w:tcPr>
          <w:p w14:paraId="66C0DA1C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ftp://ftp.minambiente.it/pnm/Natura2000/TrasmissioneCE_2015/schede_mappe/Sicilia/ZSC_schede/Site_ITA070026.pdf</w:t>
            </w:r>
          </w:p>
        </w:tc>
        <w:tc>
          <w:tcPr>
            <w:tcW w:w="1127" w:type="dxa"/>
            <w:noWrap/>
            <w:vAlign w:val="center"/>
            <w:hideMark/>
          </w:tcPr>
          <w:p w14:paraId="2FE1C28B" w14:textId="42E12EC0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SCI</w:t>
            </w:r>
          </w:p>
        </w:tc>
        <w:tc>
          <w:tcPr>
            <w:tcW w:w="1033" w:type="dxa"/>
            <w:noWrap/>
            <w:vAlign w:val="center"/>
            <w:hideMark/>
          </w:tcPr>
          <w:p w14:paraId="02F1183B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1995</w:t>
            </w:r>
          </w:p>
        </w:tc>
      </w:tr>
      <w:tr w:rsidR="00B93F57" w:rsidRPr="007E440F" w14:paraId="563F0F15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46914EBE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3F57">
              <w:rPr>
                <w:rFonts w:ascii="Times New Roman" w:hAnsi="Times New Roman" w:cs="Times New Roman"/>
                <w:sz w:val="14"/>
              </w:rPr>
              <w:t xml:space="preserve">Lago di </w:t>
            </w:r>
            <w:proofErr w:type="spellStart"/>
            <w:r w:rsidRPr="00B93F57">
              <w:rPr>
                <w:rFonts w:ascii="Times New Roman" w:hAnsi="Times New Roman" w:cs="Times New Roman"/>
                <w:sz w:val="14"/>
              </w:rPr>
              <w:t>Ancipa</w:t>
            </w:r>
            <w:proofErr w:type="spellEnd"/>
          </w:p>
        </w:tc>
        <w:tc>
          <w:tcPr>
            <w:tcW w:w="240" w:type="dxa"/>
            <w:noWrap/>
            <w:vAlign w:val="center"/>
            <w:hideMark/>
          </w:tcPr>
          <w:p w14:paraId="7C36F5E2" w14:textId="562F7A70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DD</w:t>
            </w:r>
          </w:p>
        </w:tc>
        <w:tc>
          <w:tcPr>
            <w:tcW w:w="6150" w:type="dxa"/>
            <w:noWrap/>
            <w:vAlign w:val="center"/>
            <w:hideMark/>
          </w:tcPr>
          <w:p w14:paraId="6383E9A4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ftp://ftp.minambiente.it/pnm/Natura2000/TrasmissioneCE_2015/schede_mappe/Sicilia/SIC_schede/Site_ITA060005.pdf</w:t>
            </w:r>
          </w:p>
        </w:tc>
        <w:tc>
          <w:tcPr>
            <w:tcW w:w="1127" w:type="dxa"/>
            <w:noWrap/>
            <w:vAlign w:val="center"/>
            <w:hideMark/>
          </w:tcPr>
          <w:p w14:paraId="67656BE5" w14:textId="39F89B0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SCI</w:t>
            </w:r>
          </w:p>
        </w:tc>
        <w:tc>
          <w:tcPr>
            <w:tcW w:w="1033" w:type="dxa"/>
            <w:noWrap/>
            <w:vAlign w:val="center"/>
            <w:hideMark/>
          </w:tcPr>
          <w:p w14:paraId="38E92DFF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1995</w:t>
            </w:r>
          </w:p>
        </w:tc>
      </w:tr>
      <w:tr w:rsidR="00B93F57" w:rsidRPr="007E440F" w14:paraId="4481DBA9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4C328859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3F57">
              <w:rPr>
                <w:rFonts w:ascii="Times New Roman" w:hAnsi="Times New Roman" w:cs="Times New Roman"/>
                <w:sz w:val="14"/>
              </w:rPr>
              <w:t xml:space="preserve">Vallone </w:t>
            </w:r>
            <w:proofErr w:type="spellStart"/>
            <w:r w:rsidRPr="00B93F57">
              <w:rPr>
                <w:rFonts w:ascii="Times New Roman" w:hAnsi="Times New Roman" w:cs="Times New Roman"/>
                <w:sz w:val="14"/>
              </w:rPr>
              <w:t>Laccaretta</w:t>
            </w:r>
            <w:proofErr w:type="spellEnd"/>
            <w:r w:rsidRPr="00B93F57">
              <w:rPr>
                <w:rFonts w:ascii="Times New Roman" w:hAnsi="Times New Roman" w:cs="Times New Roman"/>
                <w:sz w:val="14"/>
              </w:rPr>
              <w:t xml:space="preserve"> e Urio Quattrocchi</w:t>
            </w:r>
          </w:p>
        </w:tc>
        <w:tc>
          <w:tcPr>
            <w:tcW w:w="240" w:type="dxa"/>
            <w:noWrap/>
            <w:vAlign w:val="center"/>
            <w:hideMark/>
          </w:tcPr>
          <w:p w14:paraId="6FCBCD2A" w14:textId="1C772C1E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DD</w:t>
            </w:r>
          </w:p>
        </w:tc>
        <w:tc>
          <w:tcPr>
            <w:tcW w:w="6150" w:type="dxa"/>
            <w:noWrap/>
            <w:vAlign w:val="center"/>
            <w:hideMark/>
          </w:tcPr>
          <w:p w14:paraId="788AB326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ftp://ftp.minambiente.it/pnm/Natura2000/TrasmissioneCE_2015/schede_mappe/Sicilia/SIC_schede/Site_ITA030017.pdf</w:t>
            </w:r>
          </w:p>
        </w:tc>
        <w:tc>
          <w:tcPr>
            <w:tcW w:w="1127" w:type="dxa"/>
            <w:noWrap/>
            <w:vAlign w:val="center"/>
            <w:hideMark/>
          </w:tcPr>
          <w:p w14:paraId="4E545EDA" w14:textId="342EB3CA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SCI</w:t>
            </w:r>
          </w:p>
        </w:tc>
        <w:tc>
          <w:tcPr>
            <w:tcW w:w="1033" w:type="dxa"/>
            <w:noWrap/>
            <w:vAlign w:val="center"/>
            <w:hideMark/>
          </w:tcPr>
          <w:p w14:paraId="15C7C304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1995</w:t>
            </w:r>
          </w:p>
        </w:tc>
      </w:tr>
      <w:tr w:rsidR="00B93F57" w:rsidRPr="007E440F" w14:paraId="36AB4CBA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44D4C620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93F57">
              <w:rPr>
                <w:rFonts w:ascii="Times New Roman" w:hAnsi="Times New Roman" w:cs="Times New Roman"/>
                <w:sz w:val="14"/>
              </w:rPr>
              <w:t xml:space="preserve">Biviere e </w:t>
            </w:r>
            <w:proofErr w:type="spellStart"/>
            <w:r w:rsidRPr="00B93F57">
              <w:rPr>
                <w:rFonts w:ascii="Times New Roman" w:hAnsi="Times New Roman" w:cs="Times New Roman"/>
                <w:sz w:val="14"/>
              </w:rPr>
              <w:t>Macconi</w:t>
            </w:r>
            <w:proofErr w:type="spellEnd"/>
            <w:r w:rsidRPr="00B93F57">
              <w:rPr>
                <w:rFonts w:ascii="Times New Roman" w:hAnsi="Times New Roman" w:cs="Times New Roman"/>
                <w:sz w:val="14"/>
              </w:rPr>
              <w:t xml:space="preserve"> di Gela</w:t>
            </w:r>
          </w:p>
        </w:tc>
        <w:tc>
          <w:tcPr>
            <w:tcW w:w="240" w:type="dxa"/>
            <w:noWrap/>
            <w:vAlign w:val="center"/>
            <w:hideMark/>
          </w:tcPr>
          <w:p w14:paraId="68E73D8C" w14:textId="2A38037E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DD</w:t>
            </w:r>
          </w:p>
        </w:tc>
        <w:tc>
          <w:tcPr>
            <w:tcW w:w="6150" w:type="dxa"/>
            <w:noWrap/>
            <w:vAlign w:val="center"/>
            <w:hideMark/>
          </w:tcPr>
          <w:p w14:paraId="0A31238A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ftp://ftp.minambiente.it/pnm/Natura2000/TrasmissioneCE_2015/schede_mappe/Sicilia/SIC_schede/Site_ITA050001.pdf</w:t>
            </w:r>
          </w:p>
        </w:tc>
        <w:tc>
          <w:tcPr>
            <w:tcW w:w="1127" w:type="dxa"/>
            <w:noWrap/>
            <w:vAlign w:val="center"/>
            <w:hideMark/>
          </w:tcPr>
          <w:p w14:paraId="520CC833" w14:textId="5FEBED39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SCI</w:t>
            </w:r>
          </w:p>
        </w:tc>
        <w:tc>
          <w:tcPr>
            <w:tcW w:w="1033" w:type="dxa"/>
            <w:noWrap/>
            <w:vAlign w:val="center"/>
            <w:hideMark/>
          </w:tcPr>
          <w:p w14:paraId="4F693E7E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1995</w:t>
            </w:r>
          </w:p>
        </w:tc>
      </w:tr>
      <w:tr w:rsidR="00B93F57" w:rsidRPr="007E440F" w14:paraId="0B2A27C5" w14:textId="77777777" w:rsidTr="003126EC">
        <w:trPr>
          <w:trHeight w:val="300"/>
        </w:trPr>
        <w:tc>
          <w:tcPr>
            <w:tcW w:w="5240" w:type="dxa"/>
            <w:noWrap/>
            <w:vAlign w:val="center"/>
            <w:hideMark/>
          </w:tcPr>
          <w:p w14:paraId="64AB5868" w14:textId="77777777" w:rsidR="00B93F57" w:rsidRPr="00B93F57" w:rsidRDefault="00B93F57" w:rsidP="006D7907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B93F57">
              <w:rPr>
                <w:rFonts w:ascii="Times New Roman" w:hAnsi="Times New Roman" w:cs="Times New Roman"/>
                <w:sz w:val="14"/>
              </w:rPr>
              <w:t>Vendicari</w:t>
            </w:r>
            <w:proofErr w:type="spellEnd"/>
          </w:p>
        </w:tc>
        <w:tc>
          <w:tcPr>
            <w:tcW w:w="240" w:type="dxa"/>
            <w:noWrap/>
            <w:vAlign w:val="center"/>
            <w:hideMark/>
          </w:tcPr>
          <w:p w14:paraId="5FC0ACF1" w14:textId="49780811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DD</w:t>
            </w:r>
          </w:p>
        </w:tc>
        <w:tc>
          <w:tcPr>
            <w:tcW w:w="6150" w:type="dxa"/>
            <w:noWrap/>
            <w:vAlign w:val="center"/>
            <w:hideMark/>
          </w:tcPr>
          <w:p w14:paraId="7DB776C2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ftp://ftp.minambiente.it/pnm/Natura2000/TrasmissioneCE_2015/schede_mappe/Sicilia/SIC_schede/Site_ITA090002.pdf</w:t>
            </w:r>
          </w:p>
        </w:tc>
        <w:tc>
          <w:tcPr>
            <w:tcW w:w="1127" w:type="dxa"/>
            <w:noWrap/>
            <w:vAlign w:val="center"/>
            <w:hideMark/>
          </w:tcPr>
          <w:p w14:paraId="690B978B" w14:textId="71FA9E40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lang w:val="en-US"/>
              </w:rPr>
              <w:t>SCI</w:t>
            </w:r>
          </w:p>
        </w:tc>
        <w:tc>
          <w:tcPr>
            <w:tcW w:w="1033" w:type="dxa"/>
            <w:noWrap/>
            <w:vAlign w:val="center"/>
            <w:hideMark/>
          </w:tcPr>
          <w:p w14:paraId="7CC1958C" w14:textId="77777777" w:rsidR="00B93F57" w:rsidRPr="007E440F" w:rsidRDefault="00B93F57" w:rsidP="006D7907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7E440F">
              <w:rPr>
                <w:rFonts w:ascii="Times New Roman" w:hAnsi="Times New Roman" w:cs="Times New Roman"/>
                <w:sz w:val="12"/>
              </w:rPr>
              <w:t>1995</w:t>
            </w:r>
          </w:p>
        </w:tc>
      </w:tr>
    </w:tbl>
    <w:p w14:paraId="50A7DAB7" w14:textId="4B48A8C0" w:rsidR="00A16F4E" w:rsidRPr="007E440F" w:rsidRDefault="00A16F4E" w:rsidP="00924CE9">
      <w:pPr>
        <w:rPr>
          <w:lang w:val="en-US"/>
        </w:rPr>
      </w:pPr>
    </w:p>
    <w:sectPr w:rsidR="00A16F4E" w:rsidRPr="007E440F" w:rsidSect="007E440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EA"/>
    <w:rsid w:val="00141FA5"/>
    <w:rsid w:val="002206F2"/>
    <w:rsid w:val="003126EC"/>
    <w:rsid w:val="003C4974"/>
    <w:rsid w:val="003E55B2"/>
    <w:rsid w:val="00523FEA"/>
    <w:rsid w:val="00603842"/>
    <w:rsid w:val="006D7907"/>
    <w:rsid w:val="00712708"/>
    <w:rsid w:val="007E440F"/>
    <w:rsid w:val="00924CE9"/>
    <w:rsid w:val="00A16F4E"/>
    <w:rsid w:val="00B93F57"/>
    <w:rsid w:val="00C3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C15581"/>
  <w15:chartTrackingRefBased/>
  <w15:docId w15:val="{5547B33E-CD84-4615-97A1-CBCAB60C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Iannella</dc:creator>
  <cp:keywords/>
  <dc:description/>
  <cp:lastModifiedBy>Mattia Iannella</cp:lastModifiedBy>
  <cp:revision>9</cp:revision>
  <dcterms:created xsi:type="dcterms:W3CDTF">2018-05-08T17:13:00Z</dcterms:created>
  <dcterms:modified xsi:type="dcterms:W3CDTF">2018-05-14T15:08:00Z</dcterms:modified>
</cp:coreProperties>
</file>