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A9A67" w14:textId="77777777" w:rsidR="00852F9F" w:rsidRPr="00062ABA" w:rsidRDefault="00852F9F" w:rsidP="00852F9F">
      <w:pPr>
        <w:spacing w:line="360" w:lineRule="auto"/>
        <w:jc w:val="both"/>
        <w:rPr>
          <w:rFonts w:ascii="Times New Roman" w:hAnsi="Times New Roman" w:cs="Times New Roman"/>
          <w:b/>
          <w:lang w:val="en-US"/>
        </w:rPr>
      </w:pPr>
      <w:r>
        <w:rPr>
          <w:rFonts w:ascii="Times New Roman" w:hAnsi="Times New Roman" w:cs="Times New Roman"/>
          <w:b/>
          <w:lang w:val="en-US"/>
        </w:rPr>
        <w:t>SUPPLEMENTARY MATERIAL</w:t>
      </w:r>
    </w:p>
    <w:p w14:paraId="33F23291" w14:textId="77777777" w:rsidR="00852F9F" w:rsidRPr="00062ABA" w:rsidRDefault="00852F9F" w:rsidP="00852F9F">
      <w:pPr>
        <w:spacing w:line="360" w:lineRule="auto"/>
        <w:jc w:val="both"/>
        <w:rPr>
          <w:rFonts w:ascii="Times New Roman" w:hAnsi="Times New Roman" w:cs="Times New Roman"/>
          <w:b/>
          <w:lang w:val="en-US"/>
        </w:rPr>
      </w:pPr>
      <w:r w:rsidRPr="00062ABA">
        <w:rPr>
          <w:rFonts w:ascii="Times New Roman" w:hAnsi="Times New Roman" w:cs="Times New Roman"/>
          <w:bCs/>
          <w:lang w:val="en-US"/>
        </w:rPr>
        <w:t>TABLE S1.</w:t>
      </w:r>
      <w:r w:rsidRPr="00062ABA">
        <w:rPr>
          <w:rFonts w:ascii="Times New Roman" w:hAnsi="Times New Roman" w:cs="Times New Roman"/>
          <w:b/>
          <w:bCs/>
          <w:lang w:val="en-US"/>
        </w:rPr>
        <w:t xml:space="preserve"> Plasmid used in </w:t>
      </w:r>
      <w:r>
        <w:rPr>
          <w:rFonts w:ascii="Times New Roman" w:hAnsi="Times New Roman" w:cs="Times New Roman"/>
          <w:b/>
          <w:bCs/>
          <w:lang w:val="en-US"/>
        </w:rPr>
        <w:t>this</w:t>
      </w:r>
      <w:r w:rsidRPr="00062ABA">
        <w:rPr>
          <w:rFonts w:ascii="Times New Roman" w:hAnsi="Times New Roman" w:cs="Times New Roman"/>
          <w:b/>
          <w:bCs/>
          <w:lang w:val="en-US"/>
        </w:rPr>
        <w:t xml:space="preserve"> study</w:t>
      </w:r>
    </w:p>
    <w:tbl>
      <w:tblPr>
        <w:tblStyle w:val="PlainTable11"/>
        <w:tblW w:w="0" w:type="auto"/>
        <w:tblLook w:val="04A0" w:firstRow="1" w:lastRow="0" w:firstColumn="1" w:lastColumn="0" w:noHBand="0" w:noVBand="1"/>
      </w:tblPr>
      <w:tblGrid>
        <w:gridCol w:w="1505"/>
        <w:gridCol w:w="6191"/>
        <w:gridCol w:w="1366"/>
      </w:tblGrid>
      <w:tr w:rsidR="00852F9F" w:rsidRPr="00062ABA" w14:paraId="374F86B9" w14:textId="77777777" w:rsidTr="00414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6D8AB3A6" w14:textId="77777777" w:rsidR="00852F9F" w:rsidRPr="00062ABA" w:rsidRDefault="00852F9F" w:rsidP="004145A2">
            <w:pPr>
              <w:spacing w:line="360" w:lineRule="auto"/>
              <w:jc w:val="both"/>
              <w:rPr>
                <w:rFonts w:ascii="Times New Roman" w:hAnsi="Times New Roman" w:cs="Times New Roman"/>
                <w:lang w:val="en-US"/>
              </w:rPr>
            </w:pPr>
            <w:bookmarkStart w:id="0" w:name="_GoBack"/>
            <w:bookmarkEnd w:id="0"/>
            <w:r w:rsidRPr="00062ABA">
              <w:rPr>
                <w:rFonts w:ascii="Times New Roman" w:hAnsi="Times New Roman" w:cs="Times New Roman"/>
                <w:lang w:val="en-US"/>
              </w:rPr>
              <w:t>Plasmid</w:t>
            </w:r>
          </w:p>
        </w:tc>
        <w:tc>
          <w:tcPr>
            <w:tcW w:w="6191" w:type="dxa"/>
          </w:tcPr>
          <w:p w14:paraId="7D1AD260" w14:textId="77777777" w:rsidR="00852F9F" w:rsidRPr="00062ABA" w:rsidRDefault="00852F9F" w:rsidP="004145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 xml:space="preserve">Relevant characteristics </w:t>
            </w:r>
          </w:p>
        </w:tc>
        <w:tc>
          <w:tcPr>
            <w:tcW w:w="1366" w:type="dxa"/>
          </w:tcPr>
          <w:p w14:paraId="09059C72" w14:textId="77777777" w:rsidR="00852F9F" w:rsidRPr="00062ABA" w:rsidRDefault="00852F9F" w:rsidP="004145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 xml:space="preserve">Source </w:t>
            </w:r>
          </w:p>
        </w:tc>
      </w:tr>
      <w:tr w:rsidR="00852F9F" w:rsidRPr="000E1CD3" w14:paraId="5842BE29"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00F041B9"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pSVA 3116</w:t>
            </w:r>
          </w:p>
        </w:tc>
        <w:tc>
          <w:tcPr>
            <w:tcW w:w="6191" w:type="dxa"/>
          </w:tcPr>
          <w:p w14:paraId="1C1619DF"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pETDuet-1</w:t>
            </w:r>
            <w:r>
              <w:rPr>
                <w:rFonts w:ascii="Times New Roman" w:hAnsi="Times New Roman" w:cs="Times New Roman"/>
                <w:lang w:val="en-US"/>
              </w:rPr>
              <w:t xml:space="preserve"> containing</w:t>
            </w:r>
            <w:r w:rsidRPr="00062ABA">
              <w:rPr>
                <w:rFonts w:ascii="Times New Roman" w:hAnsi="Times New Roman" w:cs="Times New Roman"/>
                <w:lang w:val="en-US"/>
              </w:rPr>
              <w:t xml:space="preserve"> N-terminal His6 tagged </w:t>
            </w:r>
            <w:r w:rsidRPr="00062ABA">
              <w:rPr>
                <w:rFonts w:ascii="Times New Roman" w:hAnsi="Times New Roman" w:cs="Times New Roman"/>
                <w:i/>
                <w:iCs/>
                <w:lang w:val="en-US"/>
              </w:rPr>
              <w:t>Pf</w:t>
            </w:r>
            <w:r w:rsidRPr="00062ABA">
              <w:rPr>
                <w:rFonts w:ascii="Times New Roman" w:hAnsi="Times New Roman" w:cs="Times New Roman"/>
                <w:iCs/>
                <w:lang w:val="en-US"/>
              </w:rPr>
              <w:t>FlaI</w:t>
            </w:r>
            <w:r>
              <w:rPr>
                <w:rFonts w:ascii="Times New Roman" w:hAnsi="Times New Roman" w:cs="Times New Roman"/>
                <w:iCs/>
                <w:lang w:val="en-US"/>
              </w:rPr>
              <w:t xml:space="preserve">, </w:t>
            </w:r>
            <w:r w:rsidRPr="003027AE">
              <w:rPr>
                <w:rFonts w:ascii="Times New Roman" w:hAnsi="Times New Roman" w:cs="Times New Roman"/>
                <w:lang w:val="en-US"/>
              </w:rPr>
              <w:t>Amp</w:t>
            </w:r>
            <w:r w:rsidRPr="003027AE">
              <w:rPr>
                <w:rFonts w:ascii="Times New Roman" w:hAnsi="Times New Roman" w:cs="Times New Roman"/>
                <w:vertAlign w:val="superscript"/>
                <w:lang w:val="en-US"/>
              </w:rPr>
              <w:t>R</w:t>
            </w:r>
            <w:r w:rsidRPr="00062ABA">
              <w:rPr>
                <w:rFonts w:ascii="Times New Roman" w:hAnsi="Times New Roman" w:cs="Times New Roman"/>
                <w:iCs/>
                <w:lang w:val="en-US"/>
              </w:rPr>
              <w:t>.</w:t>
            </w:r>
          </w:p>
        </w:tc>
        <w:tc>
          <w:tcPr>
            <w:tcW w:w="1366" w:type="dxa"/>
          </w:tcPr>
          <w:p w14:paraId="16EB3451"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"abstract" : "The motor of the membrane-anchored archaeal motility structure, the archaellum, contains FlaX, FlaI, and FlaH. FlaX forms a 30nm ring structure that acts as a scaffold protein and was shown to interact with the bifunctional ATPase FlaI and FlaH. However, the structure and function of FlaH has been enigmatic. Here we present structural and functional analyses of isolated FlaH and archaellum motor subcomplexes. The FlaH crystal structure reveals a RecA/Rad51 family fold with an ATP bound on a conserved and exposed surface, which presumably forms an oligomerization interface. FlaH does not hydrolyze ATP in vitro, but ATP binding to FlaH is essential for its interaction with FlaI and for archaellum assembly. FlaH interacts with the C-terminus of FlaX, which was earlier shown to be essential for FlaX ring formation and to mediate interaction with FlaI. Electron microscopy reveals that FlaH assembles as a second ring inside the FlaX ring in vitro. Collectively these data reveal central structural mechanisms for FlaH interactions in mediating archaellar assembly: FlaH binding within the FlaX ring and nucleotide-regulated FlaH binding to FlaI form the archaellar basal body core.", "author" : [ { "dropping-particle" : "", "family" : "Chaudhury", "given" : "Paushali", "non-dropping-particle" : "", "parse-names" : false, "suffix" : "" }, { "dropping-particle" : "", "family" : "Neiner", "given" : "Tomasz", "non-dropping-particle" : "", "parse-names" : false, "suffix" : "" }, { "dropping-particle" : "", "family" : "D'Imprima", "given" : "Edoardo", "non-dropping-particle" : "", "parse-names" : false, "suffix" : "" }, { "dropping-particle" : "", "family" : "Banerjee", "given" : "Ankan", "non-dropping-particle" : "", "parse-names" : false, "suffix" : "" }, { "dropping-particle" : "", "family" : "Reindl", "given" : "Sophia", "non-dropping-particle" : "", "parse-names" : false, "suffix" : "" }, { "dropping-particle" : "", "family" : "Ghosh", "given" : "Abhrajyoti", "non-dropping-particle" : "", "parse-names" : false, "suffix" : "" }, { "dropping-particle" : "", "family" : "Arvai", "given" : "Andrew S.", "non-dropping-particle" : "", "parse-names" : false, "suffix" : "" }, { "dropping-particle" : "", "family" : "Mills", "given" : "Deryck J.", "non-dropping-particle" : "", "parse-names" : false, "suffix" : "" }, { "dropping-particle" : "", "family" : "Does", "given" : "Chris", "non-dropping-particle" : "van der", "parse-names" : false, "suffix" : "" }, { "dropping-particle" : "", "family" : "Tainer", "given" : "John A.", "non-dropping-particle" : "", "parse-names" : false, "suffix" : "" }, { "dropping-particle" : "", "family" : "Vonck", "given" : "Janet", "non-dropping-particle" : "", "parse-names" : false, "suffix" : "" }, { "dropping-particle" : "", "family" : "Albers", "given" : "Sonja Verena", "non-dropping-particle" : "", "parse-names" : false, "suffix" : "" } ], "container-title" : "Molecular Microbiology", "id" : "ITEM-1", "issued" : { "date-parts" : [ [ "2015" ] ] }, "publisher" : "Blackwell Publishing Ltd", "title" : "The nucleotide-dependent interaction of FlaH and FlaI is essential for assembly and function of the archaellum motor", "type" : "article-newspaper" }, "uris" : [ "http://www.mendeley.com/documents/?uuid=400c5bbb-3fe0-4988-8bfb-0f87ce2cd8f3" ] } ], "mendeley" : { "formattedCitation" : "(26)", "plainTextFormattedCitation" : "(26)", "previouslyFormattedCitation" : "(26)" }, "properties" : { "noteIndex" : 0 }, "schema" : "https://github.com/citation-style-language/schema/raw/master/csl-citation.json" }</w:instrText>
            </w:r>
            <w:r w:rsidRPr="00062ABA">
              <w:rPr>
                <w:rFonts w:ascii="Times New Roman" w:hAnsi="Times New Roman" w:cs="Times New Roman"/>
                <w:lang w:val="en-US"/>
              </w:rPr>
              <w:fldChar w:fldCharType="separate"/>
            </w:r>
            <w:r w:rsidRPr="007A23CE">
              <w:rPr>
                <w:rFonts w:ascii="Times New Roman" w:hAnsi="Times New Roman" w:cs="Times New Roman"/>
                <w:noProof/>
                <w:lang w:val="en-US"/>
              </w:rPr>
              <w:t>(26)</w:t>
            </w:r>
            <w:r w:rsidRPr="00062ABA">
              <w:rPr>
                <w:rFonts w:ascii="Times New Roman" w:hAnsi="Times New Roman" w:cs="Times New Roman"/>
                <w:lang w:val="en-US"/>
              </w:rPr>
              <w:fldChar w:fldCharType="end"/>
            </w:r>
          </w:p>
        </w:tc>
      </w:tr>
      <w:tr w:rsidR="00852F9F" w:rsidRPr="000E1CD3" w14:paraId="7C2B27D6" w14:textId="77777777" w:rsidTr="004145A2">
        <w:trPr>
          <w:trHeight w:val="407"/>
        </w:trPr>
        <w:tc>
          <w:tcPr>
            <w:cnfStyle w:val="001000000000" w:firstRow="0" w:lastRow="0" w:firstColumn="1" w:lastColumn="0" w:oddVBand="0" w:evenVBand="0" w:oddHBand="0" w:evenHBand="0" w:firstRowFirstColumn="0" w:firstRowLastColumn="0" w:lastRowFirstColumn="0" w:lastRowLastColumn="0"/>
            <w:tcW w:w="1505" w:type="dxa"/>
          </w:tcPr>
          <w:p w14:paraId="13860BF8"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pSVA 2167</w:t>
            </w:r>
          </w:p>
          <w:tbl>
            <w:tblPr>
              <w:tblW w:w="0" w:type="auto"/>
              <w:tblBorders>
                <w:top w:val="nil"/>
                <w:left w:val="nil"/>
                <w:bottom w:val="nil"/>
                <w:right w:val="nil"/>
              </w:tblBorders>
              <w:tblLook w:val="0000" w:firstRow="0" w:lastRow="0" w:firstColumn="0" w:lastColumn="0" w:noHBand="0" w:noVBand="0"/>
            </w:tblPr>
            <w:tblGrid>
              <w:gridCol w:w="222"/>
              <w:gridCol w:w="222"/>
              <w:gridCol w:w="222"/>
            </w:tblGrid>
            <w:tr w:rsidR="00852F9F" w:rsidRPr="000E1CD3" w14:paraId="5020D730" w14:textId="77777777" w:rsidTr="004145A2">
              <w:trPr>
                <w:trHeight w:val="292"/>
              </w:trPr>
              <w:tc>
                <w:tcPr>
                  <w:tcW w:w="0" w:type="auto"/>
                </w:tcPr>
                <w:p w14:paraId="1885D574" w14:textId="77777777" w:rsidR="00852F9F" w:rsidRPr="00062ABA" w:rsidRDefault="00852F9F" w:rsidP="004145A2">
                  <w:pPr>
                    <w:autoSpaceDE w:val="0"/>
                    <w:autoSpaceDN w:val="0"/>
                    <w:adjustRightInd w:val="0"/>
                    <w:spacing w:after="0" w:line="240" w:lineRule="auto"/>
                    <w:rPr>
                      <w:rFonts w:ascii="Times New Roman" w:hAnsi="Times New Roman" w:cs="Times New Roman"/>
                      <w:color w:val="000000"/>
                      <w:lang w:val="en-US"/>
                    </w:rPr>
                  </w:pPr>
                </w:p>
              </w:tc>
              <w:tc>
                <w:tcPr>
                  <w:tcW w:w="0" w:type="auto"/>
                </w:tcPr>
                <w:p w14:paraId="615A8AFF" w14:textId="77777777" w:rsidR="00852F9F" w:rsidRPr="00062ABA" w:rsidRDefault="00852F9F" w:rsidP="004145A2">
                  <w:pPr>
                    <w:autoSpaceDE w:val="0"/>
                    <w:autoSpaceDN w:val="0"/>
                    <w:adjustRightInd w:val="0"/>
                    <w:spacing w:after="0" w:line="240" w:lineRule="auto"/>
                    <w:rPr>
                      <w:rFonts w:ascii="Times New Roman" w:hAnsi="Times New Roman" w:cs="Times New Roman"/>
                      <w:color w:val="000000"/>
                      <w:lang w:val="en-US"/>
                    </w:rPr>
                  </w:pPr>
                </w:p>
              </w:tc>
              <w:tc>
                <w:tcPr>
                  <w:tcW w:w="0" w:type="auto"/>
                </w:tcPr>
                <w:p w14:paraId="699339E4" w14:textId="77777777" w:rsidR="00852F9F" w:rsidRPr="00062ABA" w:rsidRDefault="00852F9F" w:rsidP="004145A2">
                  <w:pPr>
                    <w:autoSpaceDE w:val="0"/>
                    <w:autoSpaceDN w:val="0"/>
                    <w:adjustRightInd w:val="0"/>
                    <w:spacing w:after="0" w:line="240" w:lineRule="auto"/>
                    <w:rPr>
                      <w:rFonts w:ascii="Times New Roman" w:hAnsi="Times New Roman" w:cs="Times New Roman"/>
                      <w:color w:val="000000"/>
                      <w:lang w:val="en-US"/>
                    </w:rPr>
                  </w:pPr>
                </w:p>
              </w:tc>
            </w:tr>
          </w:tbl>
          <w:p w14:paraId="16EC33D7" w14:textId="77777777" w:rsidR="00852F9F" w:rsidRPr="00062ABA" w:rsidRDefault="00852F9F" w:rsidP="004145A2">
            <w:pPr>
              <w:spacing w:line="360" w:lineRule="auto"/>
              <w:jc w:val="both"/>
              <w:rPr>
                <w:rFonts w:ascii="Times New Roman" w:hAnsi="Times New Roman" w:cs="Times New Roman"/>
                <w:b w:val="0"/>
                <w:lang w:val="en-US"/>
              </w:rPr>
            </w:pPr>
          </w:p>
        </w:tc>
        <w:tc>
          <w:tcPr>
            <w:tcW w:w="6191" w:type="dxa"/>
          </w:tcPr>
          <w:p w14:paraId="7E8D8C0E" w14:textId="77777777" w:rsidR="00852F9F" w:rsidRPr="00062ABA" w:rsidRDefault="00852F9F" w:rsidP="004145A2">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pETDuet-1</w:t>
            </w:r>
            <w:r>
              <w:rPr>
                <w:rFonts w:ascii="Times New Roman" w:hAnsi="Times New Roman" w:cs="Times New Roman"/>
                <w:lang w:val="en-US"/>
              </w:rPr>
              <w:t xml:space="preserve"> containing N-terminal His6 tagged </w:t>
            </w:r>
            <w:r w:rsidRPr="00062ABA">
              <w:rPr>
                <w:rFonts w:ascii="Times New Roman" w:hAnsi="Times New Roman" w:cs="Times New Roman"/>
                <w:i/>
                <w:iCs/>
                <w:lang w:val="en-US"/>
              </w:rPr>
              <w:t>Pf</w:t>
            </w:r>
            <w:r w:rsidRPr="00062ABA">
              <w:rPr>
                <w:rFonts w:ascii="Times New Roman" w:hAnsi="Times New Roman" w:cs="Times New Roman"/>
                <w:iCs/>
                <w:lang w:val="en-US"/>
              </w:rPr>
              <w:t>FlaH</w:t>
            </w:r>
            <w:r>
              <w:rPr>
                <w:rFonts w:ascii="Times New Roman" w:hAnsi="Times New Roman" w:cs="Times New Roman"/>
                <w:lang w:val="en-US"/>
              </w:rPr>
              <w:t>.</w:t>
            </w:r>
          </w:p>
        </w:tc>
        <w:tc>
          <w:tcPr>
            <w:tcW w:w="1366" w:type="dxa"/>
          </w:tcPr>
          <w:p w14:paraId="1742E3D5"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"abstract" : "The motor of the membrane-anchored archaeal motility structure, the archaellum, contains FlaX, FlaI, and FlaH. FlaX forms a 30nm ring structure that acts as a scaffold protein and was shown to interact with the bifunctional ATPase FlaI and FlaH. However, the structure and function of FlaH has been enigmatic. Here we present structural and functional analyses of isolated FlaH and archaellum motor subcomplexes. The FlaH crystal structure reveals a RecA/Rad51 family fold with an ATP bound on a conserved and exposed surface, which presumably forms an oligomerization interface. FlaH does not hydrolyze ATP in vitro, but ATP binding to FlaH is essential for its interaction with FlaI and for archaellum assembly. FlaH interacts with the C-terminus of FlaX, which was earlier shown to be essential for FlaX ring formation and to mediate interaction with FlaI. Electron microscopy reveals that FlaH assembles as a second ring inside the FlaX ring in vitro. Collectively these data reveal central structural mechanisms for FlaH interactions in mediating archaellar assembly: FlaH binding within the FlaX ring and nucleotide-regulated FlaH binding to FlaI form the archaellar basal body core.", "author" : [ { "dropping-particle" : "", "family" : "Chaudhury", "given" : "Paushali", "non-dropping-particle" : "", "parse-names" : false, "suffix" : "" }, { "dropping-particle" : "", "family" : "Neiner", "given" : "Tomasz", "non-dropping-particle" : "", "parse-names" : false, "suffix" : "" }, { "dropping-particle" : "", "family" : "D'Imprima", "given" : "Edoardo", "non-dropping-particle" : "", "parse-names" : false, "suffix" : "" }, { "dropping-particle" : "", "family" : "Banerjee", "given" : "Ankan", "non-dropping-particle" : "", "parse-names" : false, "suffix" : "" }, { "dropping-particle" : "", "family" : "Reindl", "given" : "Sophia", "non-dropping-particle" : "", "parse-names" : false, "suffix" : "" }, { "dropping-particle" : "", "family" : "Ghosh", "given" : "Abhrajyoti", "non-dropping-particle" : "", "parse-names" : false, "suffix" : "" }, { "dropping-particle" : "", "family" : "Arvai", "given" : "Andrew S.", "non-dropping-particle" : "", "parse-names" : false, "suffix" : "" }, { "dropping-particle" : "", "family" : "Mills", "given" : "Deryck J.", "non-dropping-particle" : "", "parse-names" : false, "suffix" : "" }, { "dropping-particle" : "", "family" : "Does", "given" : "Chris", "non-dropping-particle" : "van der", "parse-names" : false, "suffix" : "" }, { "dropping-particle" : "", "family" : "Tainer", "given" : "John A.", "non-dropping-particle" : "", "parse-names" : false, "suffix" : "" }, { "dropping-particle" : "", "family" : "Vonck", "given" : "Janet", "non-dropping-particle" : "", "parse-names" : false, "suffix" : "" }, { "dropping-particle" : "", "family" : "Albers", "given" : "Sonja Verena", "non-dropping-particle" : "", "parse-names" : false, "suffix" : "" } ], "container-title" : "Molecular Microbiology", "id" : "ITEM-1", "issued" : { "date-parts" : [ [ "2015" ] ] }, "publisher" : "Blackwell Publishing Ltd", "title" : "The nucleotide-dependent interaction of FlaH and FlaI is essential for assembly and function of the archaellum motor", "type" : "article-newspaper" }, "uris" : [ "http://www.mendeley.com/documents/?uuid=400c5bbb-3fe0-4988-8bfb-0f87ce2cd8f3" ] } ], "mendeley" : { "formattedCitation" : "(26)", "plainTextFormattedCitation" : "(26)", "previouslyFormattedCitation" : "(26)" }, "properties" : { "noteIndex" : 0 }, "schema" : "https://github.com/citation-style-language/schema/raw/master/csl-citation.json" }</w:instrText>
            </w:r>
            <w:r w:rsidRPr="00062ABA">
              <w:rPr>
                <w:rFonts w:ascii="Times New Roman" w:hAnsi="Times New Roman" w:cs="Times New Roman"/>
                <w:lang w:val="en-US"/>
              </w:rPr>
              <w:fldChar w:fldCharType="separate"/>
            </w:r>
            <w:r w:rsidRPr="007A23CE">
              <w:rPr>
                <w:rFonts w:ascii="Times New Roman" w:hAnsi="Times New Roman" w:cs="Times New Roman"/>
                <w:noProof/>
                <w:lang w:val="en-US"/>
              </w:rPr>
              <w:t>(26)</w:t>
            </w:r>
            <w:r w:rsidRPr="00062ABA">
              <w:rPr>
                <w:rFonts w:ascii="Times New Roman" w:hAnsi="Times New Roman" w:cs="Times New Roman"/>
                <w:lang w:val="en-US"/>
              </w:rPr>
              <w:fldChar w:fldCharType="end"/>
            </w:r>
          </w:p>
        </w:tc>
      </w:tr>
      <w:tr w:rsidR="00852F9F" w:rsidRPr="006E78C1" w14:paraId="519D5EB4"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1EA42532"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pSVA 2176</w:t>
            </w:r>
          </w:p>
        </w:tc>
        <w:tc>
          <w:tcPr>
            <w:tcW w:w="6191" w:type="dxa"/>
          </w:tcPr>
          <w:p w14:paraId="1A33AABC"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pETDuet-1</w:t>
            </w:r>
            <w:r>
              <w:rPr>
                <w:rFonts w:ascii="Times New Roman" w:hAnsi="Times New Roman" w:cs="Times New Roman"/>
                <w:lang w:val="en-US"/>
              </w:rPr>
              <w:t xml:space="preserve"> containing</w:t>
            </w:r>
            <w:r w:rsidRPr="00062ABA">
              <w:rPr>
                <w:rFonts w:ascii="Times New Roman" w:hAnsi="Times New Roman" w:cs="Times New Roman"/>
                <w:lang w:val="en-US"/>
              </w:rPr>
              <w:t xml:space="preserve"> </w:t>
            </w:r>
            <w:r>
              <w:rPr>
                <w:rFonts w:ascii="Times New Roman" w:hAnsi="Times New Roman" w:cs="Times New Roman"/>
                <w:lang w:val="en-US"/>
              </w:rPr>
              <w:t>K39</w:t>
            </w:r>
            <w:r w:rsidRPr="00062ABA">
              <w:rPr>
                <w:rFonts w:ascii="Times New Roman" w:hAnsi="Times New Roman" w:cs="Times New Roman"/>
                <w:lang w:val="en-US"/>
              </w:rPr>
              <w:t>A mutation</w:t>
            </w:r>
            <w:r>
              <w:rPr>
                <w:rFonts w:ascii="Times New Roman" w:hAnsi="Times New Roman" w:cs="Times New Roman"/>
                <w:lang w:val="en-US"/>
              </w:rPr>
              <w:t xml:space="preserve"> in </w:t>
            </w:r>
            <w:r w:rsidRPr="00062ABA">
              <w:rPr>
                <w:rFonts w:ascii="Times New Roman" w:hAnsi="Times New Roman" w:cs="Times New Roman"/>
                <w:i/>
                <w:iCs/>
                <w:lang w:val="en-US"/>
              </w:rPr>
              <w:t>Pf</w:t>
            </w:r>
            <w:r>
              <w:rPr>
                <w:rFonts w:ascii="Times New Roman" w:hAnsi="Times New Roman" w:cs="Times New Roman"/>
                <w:iCs/>
                <w:lang w:val="en-US"/>
              </w:rPr>
              <w:t xml:space="preserve">FlaH </w:t>
            </w:r>
          </w:p>
          <w:p w14:paraId="4B29B148"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366" w:type="dxa"/>
          </w:tcPr>
          <w:p w14:paraId="1982FFD5"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"abstract" : "The motor of the membrane-anchored archaeal motility structure, the archaellum, contains FlaX, FlaI, and FlaH. FlaX forms a 30nm ring structure that acts as a scaffold protein and was shown to interact with the bifunctional ATPase FlaI and FlaH. However, the structure and function of FlaH has been enigmatic. Here we present structural and functional analyses of isolated FlaH and archaellum motor subcomplexes. The FlaH crystal structure reveals a RecA/Rad51 family fold with an ATP bound on a conserved and exposed surface, which presumably forms an oligomerization interface. FlaH does not hydrolyze ATP in vitro, but ATP binding to FlaH is essential for its interaction with FlaI and for archaellum assembly. FlaH interacts with the C-terminus of FlaX, which was earlier shown to be essential for FlaX ring formation and to mediate interaction with FlaI. Electron microscopy reveals that FlaH assembles as a second ring inside the FlaX ring in vitro. Collectively these data reveal central structural mechanisms for FlaH interactions in mediating archaellar assembly: FlaH binding within the FlaX ring and nucleotide-regulated FlaH binding to FlaI form the archaellar basal body core.", "author" : [ { "dropping-particle" : "", "family" : "Chaudhury", "given" : "Paushali", "non-dropping-particle" : "", "parse-names" : false, "suffix" : "" }, { "dropping-particle" : "", "family" : "Neiner", "given" : "Tomasz", "non-dropping-particle" : "", "parse-names" : false, "suffix" : "" }, { "dropping-particle" : "", "family" : "D'Imprima", "given" : "Edoardo", "non-dropping-particle" : "", "parse-names" : false, "suffix" : "" }, { "dropping-particle" : "", "family" : "Banerjee", "given" : "Ankan", "non-dropping-particle" : "", "parse-names" : false, "suffix" : "" }, { "dropping-particle" : "", "family" : "Reindl", "given" : "Sophia", "non-dropping-particle" : "", "parse-names" : false, "suffix" : "" }, { "dropping-particle" : "", "family" : "Ghosh", "given" : "Abhrajyoti", "non-dropping-particle" : "", "parse-names" : false, "suffix" : "" }, { "dropping-particle" : "", "family" : "Arvai", "given" : "Andrew S.", "non-dropping-particle" : "", "parse-names" : false, "suffix" : "" }, { "dropping-particle" : "", "family" : "Mills", "given" : "Deryck J.", "non-dropping-particle" : "", "parse-names" : false, "suffix" : "" }, { "dropping-particle" : "", "family" : "Does", "given" : "Chris", "non-dropping-particle" : "van der", "parse-names" : false, "suffix" : "" }, { "dropping-particle" : "", "family" : "Tainer", "given" : "John A.", "non-dropping-particle" : "", "parse-names" : false, "suffix" : "" }, { "dropping-particle" : "", "family" : "Vonck", "given" : "Janet", "non-dropping-particle" : "", "parse-names" : false, "suffix" : "" }, { "dropping-particle" : "", "family" : "Albers", "given" : "Sonja Verena", "non-dropping-particle" : "", "parse-names" : false, "suffix" : "" } ], "container-title" : "Molecular Microbiology", "id" : "ITEM-1", "issued" : { "date-parts" : [ [ "2015" ] ] }, "publisher" : "Blackwell Publishing Ltd", "title" : "The nucleotide-dependent interaction of FlaH and FlaI is essential for assembly and function of the archaellum motor", "type" : "article-newspaper" }, "uris" : [ "http://www.mendeley.com/documents/?uuid=400c5bbb-3fe0-4988-8bfb-0f87ce2cd8f3" ] } ], "mendeley" : { "formattedCitation" : "(26)", "plainTextFormattedCitation" : "(26)", "previouslyFormattedCitation" : "(26)" }, "properties" : { "noteIndex" : 0 }, "schema" : "https://github.com/citation-style-language/schema/raw/master/csl-citation.json" }</w:instrText>
            </w:r>
            <w:r w:rsidRPr="00062ABA">
              <w:rPr>
                <w:rFonts w:ascii="Times New Roman" w:hAnsi="Times New Roman" w:cs="Times New Roman"/>
                <w:lang w:val="en-US"/>
              </w:rPr>
              <w:fldChar w:fldCharType="separate"/>
            </w:r>
            <w:r w:rsidRPr="007A23CE">
              <w:rPr>
                <w:rFonts w:ascii="Times New Roman" w:hAnsi="Times New Roman" w:cs="Times New Roman"/>
                <w:noProof/>
                <w:lang w:val="en-US"/>
              </w:rPr>
              <w:t>(26)</w:t>
            </w:r>
            <w:r w:rsidRPr="00062ABA">
              <w:rPr>
                <w:rFonts w:ascii="Times New Roman" w:hAnsi="Times New Roman" w:cs="Times New Roman"/>
                <w:lang w:val="en-US"/>
              </w:rPr>
              <w:fldChar w:fldCharType="end"/>
            </w:r>
          </w:p>
        </w:tc>
      </w:tr>
      <w:tr w:rsidR="00852F9F" w:rsidRPr="006E78C1" w14:paraId="2FFA148E" w14:textId="77777777" w:rsidTr="004145A2">
        <w:tc>
          <w:tcPr>
            <w:cnfStyle w:val="001000000000" w:firstRow="0" w:lastRow="0" w:firstColumn="1" w:lastColumn="0" w:oddVBand="0" w:evenVBand="0" w:oddHBand="0" w:evenHBand="0" w:firstRowFirstColumn="0" w:firstRowLastColumn="0" w:lastRowFirstColumn="0" w:lastRowLastColumn="0"/>
            <w:tcW w:w="1505" w:type="dxa"/>
          </w:tcPr>
          <w:p w14:paraId="1D46EE71"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pSVA 2177</w:t>
            </w:r>
          </w:p>
        </w:tc>
        <w:tc>
          <w:tcPr>
            <w:tcW w:w="6191" w:type="dxa"/>
          </w:tcPr>
          <w:p w14:paraId="453630BA"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 xml:space="preserve">The </w:t>
            </w:r>
            <w:r>
              <w:rPr>
                <w:rFonts w:ascii="Times New Roman" w:hAnsi="Times New Roman" w:cs="Times New Roman"/>
                <w:lang w:val="en-US"/>
              </w:rPr>
              <w:t>K39</w:t>
            </w:r>
            <w:r w:rsidRPr="00062ABA">
              <w:rPr>
                <w:rFonts w:ascii="Times New Roman" w:hAnsi="Times New Roman" w:cs="Times New Roman"/>
                <w:lang w:val="en-US"/>
              </w:rPr>
              <w:t xml:space="preserve">A mutation </w:t>
            </w:r>
            <w:r w:rsidRPr="00062ABA">
              <w:rPr>
                <w:rFonts w:ascii="Times New Roman" w:hAnsi="Times New Roman" w:cs="Times New Roman"/>
                <w:i/>
                <w:iCs/>
                <w:lang w:val="en-US"/>
              </w:rPr>
              <w:t>Pf</w:t>
            </w:r>
            <w:r>
              <w:rPr>
                <w:rFonts w:ascii="Times New Roman" w:hAnsi="Times New Roman" w:cs="Times New Roman"/>
                <w:iCs/>
                <w:lang w:val="en-US"/>
              </w:rPr>
              <w:t xml:space="preserve">FlaH </w:t>
            </w:r>
            <w:r w:rsidRPr="00062ABA">
              <w:rPr>
                <w:rFonts w:ascii="Times New Roman" w:hAnsi="Times New Roman" w:cs="Times New Roman"/>
                <w:lang w:val="en-US"/>
              </w:rPr>
              <w:t>was created via round P</w:t>
            </w:r>
            <w:r>
              <w:rPr>
                <w:rFonts w:ascii="Times New Roman" w:hAnsi="Times New Roman" w:cs="Times New Roman"/>
                <w:lang w:val="en-US"/>
              </w:rPr>
              <w:t>CR on pSVA 2167 using primers 6001 and 6002.</w:t>
            </w:r>
            <w:r w:rsidRPr="00062ABA">
              <w:rPr>
                <w:rFonts w:ascii="Times New Roman" w:hAnsi="Times New Roman" w:cs="Times New Roman"/>
                <w:lang w:val="en-US"/>
              </w:rPr>
              <w:t xml:space="preserve"> </w:t>
            </w:r>
            <w:r w:rsidRPr="003027AE">
              <w:rPr>
                <w:rFonts w:ascii="Times New Roman" w:hAnsi="Times New Roman" w:cs="Times New Roman"/>
                <w:lang w:val="en-US"/>
              </w:rPr>
              <w:t>Amp</w:t>
            </w:r>
            <w:r w:rsidRPr="003027AE">
              <w:rPr>
                <w:rFonts w:ascii="Times New Roman" w:hAnsi="Times New Roman" w:cs="Times New Roman"/>
                <w:vertAlign w:val="superscript"/>
                <w:lang w:val="en-US"/>
              </w:rPr>
              <w:t>R</w:t>
            </w:r>
            <w:r>
              <w:rPr>
                <w:rFonts w:ascii="Times New Roman" w:hAnsi="Times New Roman" w:cs="Times New Roman"/>
                <w:lang w:val="en-US"/>
              </w:rPr>
              <w:t>.</w:t>
            </w:r>
          </w:p>
        </w:tc>
        <w:tc>
          <w:tcPr>
            <w:tcW w:w="1366" w:type="dxa"/>
          </w:tcPr>
          <w:p w14:paraId="4AF83AF1"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This study</w:t>
            </w:r>
          </w:p>
        </w:tc>
      </w:tr>
      <w:tr w:rsidR="00852F9F" w:rsidRPr="006E78C1" w14:paraId="503907A4"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27F35FBB"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pSVA 3140</w:t>
            </w:r>
          </w:p>
        </w:tc>
        <w:tc>
          <w:tcPr>
            <w:tcW w:w="6191" w:type="dxa"/>
          </w:tcPr>
          <w:p w14:paraId="3EAC6219"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 xml:space="preserve">pETDuet-1 containing N-terminal StrepII-tagged </w:t>
            </w:r>
            <w:r w:rsidRPr="00062ABA">
              <w:rPr>
                <w:rFonts w:ascii="Times New Roman" w:hAnsi="Times New Roman" w:cs="Times New Roman"/>
                <w:i/>
                <w:iCs/>
                <w:lang w:val="en-US"/>
              </w:rPr>
              <w:t>Pf</w:t>
            </w:r>
            <w:r w:rsidRPr="00062ABA">
              <w:rPr>
                <w:rFonts w:ascii="Times New Roman" w:hAnsi="Times New Roman" w:cs="Times New Roman"/>
                <w:iCs/>
                <w:lang w:val="en-US"/>
              </w:rPr>
              <w:t xml:space="preserve">FlaI. The PCR product obtained using the </w:t>
            </w:r>
            <w:r>
              <w:rPr>
                <w:rFonts w:ascii="Times New Roman" w:hAnsi="Times New Roman" w:cs="Times New Roman"/>
                <w:iCs/>
                <w:lang w:val="en-US"/>
              </w:rPr>
              <w:t xml:space="preserve">5118 </w:t>
            </w:r>
            <w:r w:rsidRPr="00062ABA">
              <w:rPr>
                <w:rFonts w:ascii="Times New Roman" w:hAnsi="Times New Roman" w:cs="Times New Roman"/>
                <w:iCs/>
                <w:lang w:val="en-US"/>
              </w:rPr>
              <w:t xml:space="preserve">and </w:t>
            </w:r>
            <w:r>
              <w:rPr>
                <w:rFonts w:ascii="Times New Roman" w:hAnsi="Times New Roman" w:cs="Times New Roman"/>
                <w:iCs/>
                <w:lang w:val="en-US"/>
              </w:rPr>
              <w:t xml:space="preserve">5110 </w:t>
            </w:r>
            <w:r w:rsidRPr="00062ABA">
              <w:rPr>
                <w:rFonts w:ascii="Times New Roman" w:hAnsi="Times New Roman" w:cs="Times New Roman"/>
                <w:iCs/>
                <w:lang w:val="en-US"/>
              </w:rPr>
              <w:t>primers on pSVA</w:t>
            </w:r>
            <w:r>
              <w:rPr>
                <w:rFonts w:ascii="Times New Roman" w:hAnsi="Times New Roman" w:cs="Times New Roman"/>
                <w:iCs/>
                <w:lang w:val="en-US"/>
              </w:rPr>
              <w:t xml:space="preserve"> </w:t>
            </w:r>
            <w:r w:rsidRPr="00062ABA">
              <w:rPr>
                <w:rFonts w:ascii="Times New Roman" w:hAnsi="Times New Roman" w:cs="Times New Roman"/>
                <w:iCs/>
                <w:lang w:val="en-US"/>
              </w:rPr>
              <w:t>3116 was</w:t>
            </w:r>
            <w:r w:rsidRPr="00062ABA">
              <w:rPr>
                <w:rFonts w:ascii="Times New Roman" w:hAnsi="Times New Roman" w:cs="Times New Roman"/>
                <w:lang w:val="en-US"/>
              </w:rPr>
              <w:t xml:space="preserve"> cloned using the NcoI and PstI sites. </w:t>
            </w:r>
            <w:r w:rsidRPr="003027AE">
              <w:rPr>
                <w:rFonts w:ascii="Times New Roman" w:hAnsi="Times New Roman" w:cs="Times New Roman"/>
                <w:lang w:val="en-US"/>
              </w:rPr>
              <w:t>Amp</w:t>
            </w:r>
            <w:r w:rsidRPr="003027AE">
              <w:rPr>
                <w:rFonts w:ascii="Times New Roman" w:hAnsi="Times New Roman" w:cs="Times New Roman"/>
                <w:vertAlign w:val="superscript"/>
                <w:lang w:val="en-US"/>
              </w:rPr>
              <w:t>R</w:t>
            </w:r>
            <w:r>
              <w:rPr>
                <w:rFonts w:ascii="Times New Roman" w:hAnsi="Times New Roman" w:cs="Times New Roman"/>
                <w:lang w:val="en-US"/>
              </w:rPr>
              <w:t>.</w:t>
            </w:r>
          </w:p>
          <w:p w14:paraId="763C38C3"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p>
        </w:tc>
        <w:tc>
          <w:tcPr>
            <w:tcW w:w="1366" w:type="dxa"/>
          </w:tcPr>
          <w:p w14:paraId="7F5A8F51"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This study</w:t>
            </w:r>
          </w:p>
        </w:tc>
      </w:tr>
      <w:tr w:rsidR="00852F9F" w:rsidRPr="006E78C1" w14:paraId="47FEB623" w14:textId="77777777" w:rsidTr="004145A2">
        <w:tc>
          <w:tcPr>
            <w:cnfStyle w:val="001000000000" w:firstRow="0" w:lastRow="0" w:firstColumn="1" w:lastColumn="0" w:oddVBand="0" w:evenVBand="0" w:oddHBand="0" w:evenHBand="0" w:firstRowFirstColumn="0" w:firstRowLastColumn="0" w:lastRowFirstColumn="0" w:lastRowLastColumn="0"/>
            <w:tcW w:w="1505" w:type="dxa"/>
          </w:tcPr>
          <w:p w14:paraId="36E70A1A" w14:textId="77777777" w:rsidR="00852F9F" w:rsidRPr="00062ABA" w:rsidRDefault="00852F9F" w:rsidP="004145A2">
            <w:pPr>
              <w:spacing w:line="360" w:lineRule="auto"/>
              <w:jc w:val="both"/>
              <w:rPr>
                <w:rFonts w:ascii="Times New Roman" w:hAnsi="Times New Roman" w:cs="Times New Roman"/>
                <w:lang w:val="en-US"/>
              </w:rPr>
            </w:pPr>
            <w:r w:rsidRPr="00062ABA">
              <w:rPr>
                <w:rFonts w:ascii="Times New Roman" w:hAnsi="Times New Roman" w:cs="Times New Roman"/>
                <w:lang w:val="en-US"/>
              </w:rPr>
              <w:t>pSVA 3146</w:t>
            </w:r>
          </w:p>
        </w:tc>
        <w:tc>
          <w:tcPr>
            <w:tcW w:w="6191" w:type="dxa"/>
          </w:tcPr>
          <w:p w14:paraId="587B5405" w14:textId="77777777" w:rsidR="00852F9F" w:rsidRPr="00062ABA" w:rsidRDefault="00852F9F" w:rsidP="004145A2">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 xml:space="preserve">The E366A mutation </w:t>
            </w:r>
            <w:r>
              <w:rPr>
                <w:rFonts w:ascii="Times New Roman" w:hAnsi="Times New Roman" w:cs="Times New Roman"/>
                <w:lang w:val="en-US"/>
              </w:rPr>
              <w:t xml:space="preserve">in </w:t>
            </w:r>
            <w:r w:rsidRPr="00062ABA">
              <w:rPr>
                <w:rFonts w:ascii="Times New Roman" w:hAnsi="Times New Roman" w:cs="Times New Roman"/>
                <w:i/>
                <w:iCs/>
                <w:lang w:val="en-US"/>
              </w:rPr>
              <w:t>Pf</w:t>
            </w:r>
            <w:r w:rsidRPr="00062ABA">
              <w:rPr>
                <w:rFonts w:ascii="Times New Roman" w:hAnsi="Times New Roman" w:cs="Times New Roman"/>
                <w:iCs/>
                <w:lang w:val="en-US"/>
              </w:rPr>
              <w:t>FlaI</w:t>
            </w:r>
            <w:r>
              <w:rPr>
                <w:rFonts w:ascii="Times New Roman" w:hAnsi="Times New Roman" w:cs="Times New Roman"/>
                <w:iCs/>
                <w:lang w:val="en-US"/>
              </w:rPr>
              <w:t xml:space="preserve"> </w:t>
            </w:r>
            <w:r w:rsidRPr="00062ABA">
              <w:rPr>
                <w:rFonts w:ascii="Times New Roman" w:hAnsi="Times New Roman" w:cs="Times New Roman"/>
                <w:lang w:val="en-US"/>
              </w:rPr>
              <w:t>was created via round P</w:t>
            </w:r>
            <w:r>
              <w:rPr>
                <w:rFonts w:ascii="Times New Roman" w:hAnsi="Times New Roman" w:cs="Times New Roman"/>
                <w:lang w:val="en-US"/>
              </w:rPr>
              <w:t>CR on pSVA 3140 using primers 5143 and 5144.</w:t>
            </w:r>
            <w:r w:rsidRPr="00062ABA">
              <w:rPr>
                <w:rFonts w:ascii="Times New Roman" w:hAnsi="Times New Roman" w:cs="Times New Roman"/>
                <w:lang w:val="en-US"/>
              </w:rPr>
              <w:t xml:space="preserve"> </w:t>
            </w:r>
            <w:r w:rsidRPr="003027AE">
              <w:rPr>
                <w:rFonts w:ascii="Times New Roman" w:hAnsi="Times New Roman" w:cs="Times New Roman"/>
                <w:lang w:val="en-US"/>
              </w:rPr>
              <w:t>Amp</w:t>
            </w:r>
            <w:r w:rsidRPr="003027AE">
              <w:rPr>
                <w:rFonts w:ascii="Times New Roman" w:hAnsi="Times New Roman" w:cs="Times New Roman"/>
                <w:vertAlign w:val="superscript"/>
                <w:lang w:val="en-US"/>
              </w:rPr>
              <w:t>R</w:t>
            </w:r>
            <w:r>
              <w:rPr>
                <w:rFonts w:ascii="Times New Roman" w:hAnsi="Times New Roman" w:cs="Times New Roman"/>
                <w:lang w:val="en-US"/>
              </w:rPr>
              <w:t>.</w:t>
            </w:r>
          </w:p>
          <w:p w14:paraId="0E533616" w14:textId="77777777" w:rsidR="00852F9F" w:rsidRPr="00062ABA" w:rsidRDefault="00852F9F" w:rsidP="004145A2">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366" w:type="dxa"/>
          </w:tcPr>
          <w:p w14:paraId="294E9D8B"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This study</w:t>
            </w:r>
          </w:p>
        </w:tc>
      </w:tr>
      <w:tr w:rsidR="00852F9F" w:rsidRPr="006E78C1" w14:paraId="7EDEA91E"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119E31FD" w14:textId="77777777" w:rsidR="00852F9F" w:rsidRPr="00062ABA" w:rsidRDefault="00852F9F" w:rsidP="004145A2">
            <w:pPr>
              <w:spacing w:line="360" w:lineRule="auto"/>
              <w:jc w:val="both"/>
              <w:rPr>
                <w:rFonts w:ascii="Times New Roman" w:hAnsi="Times New Roman" w:cs="Times New Roman"/>
                <w:lang w:val="en-US"/>
              </w:rPr>
            </w:pPr>
            <w:r w:rsidRPr="00062ABA">
              <w:rPr>
                <w:rFonts w:ascii="Times New Roman" w:hAnsi="Times New Roman" w:cs="Times New Roman"/>
                <w:lang w:val="en-US"/>
              </w:rPr>
              <w:t>pSVA 3169</w:t>
            </w:r>
          </w:p>
        </w:tc>
        <w:tc>
          <w:tcPr>
            <w:tcW w:w="6191" w:type="dxa"/>
          </w:tcPr>
          <w:p w14:paraId="7CF05F25"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pETDuet-1</w:t>
            </w:r>
            <w:r>
              <w:rPr>
                <w:rFonts w:ascii="Times New Roman" w:hAnsi="Times New Roman" w:cs="Times New Roman"/>
                <w:lang w:val="en-US"/>
              </w:rPr>
              <w:t xml:space="preserve"> containing </w:t>
            </w:r>
            <w:r w:rsidRPr="00062ABA">
              <w:rPr>
                <w:rFonts w:ascii="Times New Roman" w:hAnsi="Times New Roman" w:cs="Times New Roman"/>
                <w:lang w:val="en-US"/>
              </w:rPr>
              <w:t xml:space="preserve">N-terminal His6 tagged </w:t>
            </w:r>
            <w:r w:rsidRPr="00062ABA">
              <w:rPr>
                <w:rFonts w:ascii="Times New Roman" w:hAnsi="Times New Roman" w:cs="Times New Roman"/>
                <w:i/>
                <w:iCs/>
                <w:lang w:val="en-US"/>
              </w:rPr>
              <w:t>Pf</w:t>
            </w:r>
            <w:r w:rsidRPr="00062ABA">
              <w:rPr>
                <w:rFonts w:ascii="Times New Roman" w:hAnsi="Times New Roman" w:cs="Times New Roman"/>
                <w:iCs/>
                <w:lang w:val="en-US"/>
              </w:rPr>
              <w:t>FlaI</w:t>
            </w:r>
            <w:r>
              <w:rPr>
                <w:rFonts w:ascii="Times New Roman" w:hAnsi="Times New Roman" w:cs="Times New Roman"/>
                <w:iCs/>
                <w:lang w:val="en-US"/>
              </w:rPr>
              <w:t>-</w:t>
            </w:r>
            <w:r w:rsidRPr="00062ABA">
              <w:rPr>
                <w:rFonts w:ascii="Times New Roman" w:hAnsi="Times New Roman" w:cs="Times New Roman"/>
                <w:lang w:val="en-US"/>
              </w:rPr>
              <w:t>NTD</w:t>
            </w:r>
            <w:r>
              <w:rPr>
                <w:rFonts w:ascii="Times New Roman" w:hAnsi="Times New Roman" w:cs="Times New Roman"/>
                <w:lang w:val="en-US"/>
              </w:rPr>
              <w:t xml:space="preserve">. The PCR product obtained using the 5109 and 5185 primers on </w:t>
            </w:r>
            <w:r w:rsidRPr="00E45DAB">
              <w:rPr>
                <w:rFonts w:ascii="Times New Roman" w:hAnsi="Times New Roman" w:cs="Times New Roman"/>
                <w:i/>
                <w:lang w:val="en-US"/>
              </w:rPr>
              <w:t>P. furiosus</w:t>
            </w:r>
            <w:r>
              <w:rPr>
                <w:rFonts w:ascii="Times New Roman" w:hAnsi="Times New Roman" w:cs="Times New Roman"/>
                <w:lang w:val="en-US"/>
              </w:rPr>
              <w:t xml:space="preserve"> genomic DNA and was cloned </w:t>
            </w:r>
            <w:r w:rsidRPr="00062ABA">
              <w:rPr>
                <w:rFonts w:ascii="Times New Roman" w:hAnsi="Times New Roman" w:cs="Times New Roman"/>
                <w:lang w:val="en-US"/>
              </w:rPr>
              <w:t>using restriction sites</w:t>
            </w:r>
            <w:r>
              <w:rPr>
                <w:rFonts w:ascii="Times New Roman" w:hAnsi="Times New Roman" w:cs="Times New Roman"/>
                <w:lang w:val="en-US"/>
              </w:rPr>
              <w:t xml:space="preserve"> EcoRI and </w:t>
            </w:r>
            <w:r w:rsidRPr="00062ABA">
              <w:rPr>
                <w:rFonts w:ascii="Times New Roman" w:hAnsi="Times New Roman" w:cs="Times New Roman"/>
                <w:lang w:val="en-US"/>
              </w:rPr>
              <w:t>PstI</w:t>
            </w:r>
            <w:r>
              <w:rPr>
                <w:rFonts w:ascii="Times New Roman" w:hAnsi="Times New Roman" w:cs="Times New Roman"/>
                <w:lang w:val="en-US"/>
              </w:rPr>
              <w:t xml:space="preserve">. </w:t>
            </w:r>
            <w:r w:rsidRPr="003027AE">
              <w:rPr>
                <w:rFonts w:ascii="Times New Roman" w:hAnsi="Times New Roman" w:cs="Times New Roman"/>
                <w:lang w:val="en-US"/>
              </w:rPr>
              <w:t>Amp</w:t>
            </w:r>
            <w:r w:rsidRPr="003027AE">
              <w:rPr>
                <w:rFonts w:ascii="Times New Roman" w:hAnsi="Times New Roman" w:cs="Times New Roman"/>
                <w:vertAlign w:val="superscript"/>
                <w:lang w:val="en-US"/>
              </w:rPr>
              <w:t>R</w:t>
            </w:r>
            <w:r>
              <w:rPr>
                <w:rFonts w:ascii="Times New Roman" w:hAnsi="Times New Roman" w:cs="Times New Roman"/>
                <w:lang w:val="en-US"/>
              </w:rPr>
              <w:t>.</w:t>
            </w:r>
          </w:p>
          <w:p w14:paraId="2C7EFD09" w14:textId="77777777" w:rsidR="00852F9F" w:rsidRPr="00062ABA" w:rsidRDefault="00852F9F" w:rsidP="004145A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1366" w:type="dxa"/>
          </w:tcPr>
          <w:p w14:paraId="1EBE2002"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This study</w:t>
            </w:r>
          </w:p>
        </w:tc>
      </w:tr>
      <w:tr w:rsidR="00852F9F" w:rsidRPr="006E78C1" w14:paraId="1149DF38" w14:textId="77777777" w:rsidTr="004145A2">
        <w:tc>
          <w:tcPr>
            <w:cnfStyle w:val="001000000000" w:firstRow="0" w:lastRow="0" w:firstColumn="1" w:lastColumn="0" w:oddVBand="0" w:evenVBand="0" w:oddHBand="0" w:evenHBand="0" w:firstRowFirstColumn="0" w:firstRowLastColumn="0" w:lastRowFirstColumn="0" w:lastRowLastColumn="0"/>
            <w:tcW w:w="1505" w:type="dxa"/>
          </w:tcPr>
          <w:p w14:paraId="3F0ACD2C"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pSVA 3170</w:t>
            </w:r>
          </w:p>
        </w:tc>
        <w:tc>
          <w:tcPr>
            <w:tcW w:w="6191" w:type="dxa"/>
          </w:tcPr>
          <w:p w14:paraId="1C6DF2C5" w14:textId="77777777" w:rsidR="00852F9F" w:rsidRPr="00062ABA" w:rsidRDefault="00852F9F" w:rsidP="004145A2">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pETDuet-1</w:t>
            </w:r>
            <w:r>
              <w:rPr>
                <w:rFonts w:ascii="Times New Roman" w:hAnsi="Times New Roman" w:cs="Times New Roman"/>
                <w:lang w:val="en-US"/>
              </w:rPr>
              <w:t xml:space="preserve"> containing N-terminal His6 tagged </w:t>
            </w:r>
            <w:r w:rsidRPr="00062ABA">
              <w:rPr>
                <w:rFonts w:ascii="Times New Roman" w:hAnsi="Times New Roman" w:cs="Times New Roman"/>
                <w:i/>
                <w:iCs/>
                <w:lang w:val="en-US"/>
              </w:rPr>
              <w:t>Pf</w:t>
            </w:r>
            <w:r w:rsidRPr="00062ABA">
              <w:rPr>
                <w:rFonts w:ascii="Times New Roman" w:hAnsi="Times New Roman" w:cs="Times New Roman"/>
                <w:iCs/>
                <w:lang w:val="en-US"/>
              </w:rPr>
              <w:t>FlaI</w:t>
            </w:r>
            <w:r>
              <w:rPr>
                <w:rFonts w:ascii="Times New Roman" w:hAnsi="Times New Roman" w:cs="Times New Roman"/>
                <w:iCs/>
                <w:lang w:val="en-US"/>
              </w:rPr>
              <w:t>-</w:t>
            </w:r>
            <w:r>
              <w:rPr>
                <w:rFonts w:ascii="Times New Roman" w:hAnsi="Times New Roman" w:cs="Times New Roman"/>
                <w:lang w:val="en-US"/>
              </w:rPr>
              <w:t>C</w:t>
            </w:r>
            <w:r w:rsidRPr="00062ABA">
              <w:rPr>
                <w:rFonts w:ascii="Times New Roman" w:hAnsi="Times New Roman" w:cs="Times New Roman"/>
                <w:lang w:val="en-US"/>
              </w:rPr>
              <w:t>TD</w:t>
            </w:r>
            <w:r>
              <w:rPr>
                <w:rFonts w:ascii="Times New Roman" w:hAnsi="Times New Roman" w:cs="Times New Roman"/>
                <w:lang w:val="en-US"/>
              </w:rPr>
              <w:t xml:space="preserve">. The PCR product obtained using the 5186 and 5110 primers on </w:t>
            </w:r>
            <w:r w:rsidRPr="00E45DAB">
              <w:rPr>
                <w:rFonts w:ascii="Times New Roman" w:hAnsi="Times New Roman" w:cs="Times New Roman"/>
                <w:i/>
                <w:lang w:val="en-US"/>
              </w:rPr>
              <w:t>P. furiosus</w:t>
            </w:r>
            <w:r>
              <w:rPr>
                <w:rFonts w:ascii="Times New Roman" w:hAnsi="Times New Roman" w:cs="Times New Roman"/>
                <w:lang w:val="en-US"/>
              </w:rPr>
              <w:t xml:space="preserve"> genomic DNA and was cloned </w:t>
            </w:r>
            <w:r w:rsidRPr="00062ABA">
              <w:rPr>
                <w:rFonts w:ascii="Times New Roman" w:hAnsi="Times New Roman" w:cs="Times New Roman"/>
                <w:lang w:val="en-US"/>
              </w:rPr>
              <w:t>using restriction sites</w:t>
            </w:r>
            <w:r>
              <w:rPr>
                <w:rFonts w:ascii="Times New Roman" w:hAnsi="Times New Roman" w:cs="Times New Roman"/>
                <w:lang w:val="en-US"/>
              </w:rPr>
              <w:t xml:space="preserve"> EcoRI and </w:t>
            </w:r>
            <w:r w:rsidRPr="00062ABA">
              <w:rPr>
                <w:rFonts w:ascii="Times New Roman" w:hAnsi="Times New Roman" w:cs="Times New Roman"/>
                <w:lang w:val="en-US"/>
              </w:rPr>
              <w:t>PstI</w:t>
            </w:r>
            <w:r>
              <w:rPr>
                <w:rFonts w:ascii="Times New Roman" w:hAnsi="Times New Roman" w:cs="Times New Roman"/>
                <w:lang w:val="en-US"/>
              </w:rPr>
              <w:t xml:space="preserve">. </w:t>
            </w:r>
            <w:r w:rsidRPr="003027AE">
              <w:rPr>
                <w:rFonts w:ascii="Times New Roman" w:hAnsi="Times New Roman" w:cs="Times New Roman"/>
                <w:lang w:val="en-US"/>
              </w:rPr>
              <w:t>Amp</w:t>
            </w:r>
            <w:r w:rsidRPr="003027AE">
              <w:rPr>
                <w:rFonts w:ascii="Times New Roman" w:hAnsi="Times New Roman" w:cs="Times New Roman"/>
                <w:vertAlign w:val="superscript"/>
                <w:lang w:val="en-US"/>
              </w:rPr>
              <w:t>R</w:t>
            </w:r>
            <w:r>
              <w:rPr>
                <w:rFonts w:ascii="Times New Roman" w:hAnsi="Times New Roman" w:cs="Times New Roman"/>
                <w:lang w:val="en-US"/>
              </w:rPr>
              <w:t>.</w:t>
            </w:r>
          </w:p>
          <w:p w14:paraId="4107249E" w14:textId="77777777" w:rsidR="00852F9F" w:rsidRPr="00062ABA" w:rsidRDefault="00852F9F" w:rsidP="004145A2">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c>
          <w:tcPr>
            <w:tcW w:w="1366" w:type="dxa"/>
          </w:tcPr>
          <w:p w14:paraId="4A148BF4"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This study</w:t>
            </w:r>
          </w:p>
        </w:tc>
      </w:tr>
    </w:tbl>
    <w:p w14:paraId="5A051712" w14:textId="77777777" w:rsidR="00852F9F" w:rsidRPr="00062ABA" w:rsidRDefault="00852F9F" w:rsidP="00852F9F">
      <w:pPr>
        <w:spacing w:line="360" w:lineRule="auto"/>
        <w:jc w:val="both"/>
        <w:rPr>
          <w:rFonts w:ascii="Times New Roman" w:hAnsi="Times New Roman" w:cs="Times New Roman"/>
          <w:b/>
          <w:lang w:val="en-US"/>
        </w:rPr>
      </w:pPr>
    </w:p>
    <w:p w14:paraId="1053026E" w14:textId="77777777" w:rsidR="00852F9F" w:rsidRPr="00062ABA" w:rsidRDefault="00852F9F" w:rsidP="00852F9F">
      <w:pPr>
        <w:spacing w:line="360" w:lineRule="auto"/>
        <w:jc w:val="both"/>
        <w:rPr>
          <w:rFonts w:ascii="Times New Roman" w:hAnsi="Times New Roman" w:cs="Times New Roman"/>
          <w:b/>
          <w:bCs/>
          <w:lang w:val="en-US"/>
        </w:rPr>
      </w:pPr>
      <w:r w:rsidRPr="00062ABA">
        <w:rPr>
          <w:rFonts w:ascii="Times New Roman" w:hAnsi="Times New Roman" w:cs="Times New Roman"/>
          <w:bCs/>
          <w:lang w:val="en-US"/>
        </w:rPr>
        <w:t>T</w:t>
      </w:r>
      <w:r>
        <w:rPr>
          <w:rFonts w:ascii="Times New Roman" w:hAnsi="Times New Roman" w:cs="Times New Roman"/>
          <w:bCs/>
          <w:lang w:val="en-US"/>
        </w:rPr>
        <w:t>ABLE</w:t>
      </w:r>
      <w:r w:rsidRPr="00062ABA">
        <w:rPr>
          <w:rFonts w:ascii="Times New Roman" w:hAnsi="Times New Roman" w:cs="Times New Roman"/>
          <w:bCs/>
          <w:lang w:val="en-US"/>
        </w:rPr>
        <w:t xml:space="preserve"> S2.</w:t>
      </w:r>
      <w:r w:rsidRPr="00062ABA">
        <w:rPr>
          <w:rFonts w:ascii="Times New Roman" w:hAnsi="Times New Roman" w:cs="Times New Roman"/>
          <w:b/>
          <w:bCs/>
          <w:lang w:val="en-US"/>
        </w:rPr>
        <w:t xml:space="preserve"> Primers used in </w:t>
      </w:r>
      <w:r>
        <w:rPr>
          <w:rFonts w:ascii="Times New Roman" w:hAnsi="Times New Roman" w:cs="Times New Roman"/>
          <w:b/>
          <w:bCs/>
          <w:lang w:val="en-US"/>
        </w:rPr>
        <w:t>this</w:t>
      </w:r>
      <w:r w:rsidRPr="00062ABA">
        <w:rPr>
          <w:rFonts w:ascii="Times New Roman" w:hAnsi="Times New Roman" w:cs="Times New Roman"/>
          <w:b/>
          <w:bCs/>
          <w:lang w:val="en-US"/>
        </w:rPr>
        <w:t xml:space="preserve"> study</w:t>
      </w:r>
      <w:r w:rsidRPr="00062ABA">
        <w:rPr>
          <w:rFonts w:ascii="Times New Roman" w:hAnsi="Times New Roman" w:cs="Times New Roman"/>
          <w:bCs/>
          <w:lang w:val="en-US"/>
        </w:rPr>
        <w:t>. Relevant r</w:t>
      </w:r>
      <w:r w:rsidRPr="00062ABA">
        <w:rPr>
          <w:rFonts w:ascii="Times New Roman" w:hAnsi="Times New Roman" w:cs="Times New Roman"/>
          <w:iCs/>
          <w:lang w:val="en-US"/>
        </w:rPr>
        <w:t>estriction sites are underlined.</w:t>
      </w:r>
    </w:p>
    <w:tbl>
      <w:tblPr>
        <w:tblStyle w:val="PlainTable11"/>
        <w:tblW w:w="0" w:type="auto"/>
        <w:tblLayout w:type="fixed"/>
        <w:tblLook w:val="04A0" w:firstRow="1" w:lastRow="0" w:firstColumn="1" w:lastColumn="0" w:noHBand="0" w:noVBand="1"/>
      </w:tblPr>
      <w:tblGrid>
        <w:gridCol w:w="1129"/>
        <w:gridCol w:w="6663"/>
        <w:gridCol w:w="1270"/>
      </w:tblGrid>
      <w:tr w:rsidR="00852F9F" w:rsidRPr="006E78C1" w14:paraId="5C8AF018" w14:textId="77777777" w:rsidTr="00414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B90F739"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Primers</w:t>
            </w:r>
          </w:p>
        </w:tc>
        <w:tc>
          <w:tcPr>
            <w:tcW w:w="6663" w:type="dxa"/>
          </w:tcPr>
          <w:p w14:paraId="63692790" w14:textId="77777777" w:rsidR="00852F9F" w:rsidRPr="00062ABA" w:rsidRDefault="00852F9F" w:rsidP="004145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062ABA">
              <w:rPr>
                <w:rFonts w:ascii="Times New Roman" w:hAnsi="Times New Roman" w:cs="Times New Roman"/>
                <w:lang w:val="en-US"/>
              </w:rPr>
              <w:t>Sequence and characteristics</w:t>
            </w:r>
          </w:p>
        </w:tc>
        <w:tc>
          <w:tcPr>
            <w:tcW w:w="1270" w:type="dxa"/>
          </w:tcPr>
          <w:p w14:paraId="541FA1B1" w14:textId="77777777" w:rsidR="00852F9F" w:rsidRPr="00062ABA" w:rsidRDefault="00852F9F" w:rsidP="004145A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062ABA">
              <w:rPr>
                <w:rFonts w:ascii="Times New Roman" w:hAnsi="Times New Roman" w:cs="Times New Roman"/>
                <w:lang w:val="en-US"/>
              </w:rPr>
              <w:t>Source</w:t>
            </w:r>
          </w:p>
        </w:tc>
      </w:tr>
      <w:tr w:rsidR="00852F9F" w:rsidRPr="00E45DAB" w14:paraId="30212D72"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29BF08"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5109</w:t>
            </w:r>
          </w:p>
        </w:tc>
        <w:tc>
          <w:tcPr>
            <w:tcW w:w="6663" w:type="dxa"/>
          </w:tcPr>
          <w:p w14:paraId="3192687A" w14:textId="77777777" w:rsidR="00852F9F" w:rsidRPr="00BC3A3D"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r w:rsidRPr="00062ABA">
              <w:rPr>
                <w:rFonts w:ascii="Times New Roman" w:hAnsi="Times New Roman" w:cs="Times New Roman"/>
                <w:lang w:val="en-US"/>
              </w:rPr>
              <w:t>-GGG</w:t>
            </w:r>
            <w:r w:rsidRPr="00062ABA">
              <w:rPr>
                <w:rFonts w:ascii="Times New Roman" w:hAnsi="Times New Roman" w:cs="Times New Roman"/>
                <w:u w:val="single"/>
                <w:lang w:val="en-US"/>
              </w:rPr>
              <w:t>GAATTC</w:t>
            </w:r>
            <w:r>
              <w:rPr>
                <w:rFonts w:ascii="Times New Roman" w:hAnsi="Times New Roman" w:cs="Times New Roman"/>
                <w:lang w:val="en-US"/>
              </w:rPr>
              <w:t>GATGGCGGAAGTTATGTCAC-3’</w:t>
            </w:r>
          </w:p>
        </w:tc>
        <w:tc>
          <w:tcPr>
            <w:tcW w:w="1270" w:type="dxa"/>
          </w:tcPr>
          <w:p w14:paraId="58BEF09A" w14:textId="77777777" w:rsidR="00852F9F" w:rsidRPr="00E45DAB" w:rsidRDefault="00852F9F" w:rsidP="004145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val="en-US" w:eastAsia="de-DE"/>
              </w:rPr>
            </w:pPr>
            <w:r w:rsidRPr="00402716">
              <w:rPr>
                <w:rFonts w:ascii="Times New Roman" w:eastAsia="Times New Roman" w:hAnsi="Times New Roman" w:cs="Times New Roman"/>
                <w:color w:val="000000" w:themeColor="text1"/>
                <w:lang w:val="en-US" w:eastAsia="de-DE"/>
              </w:rPr>
              <w:fldChar w:fldCharType="begin" w:fldLock="1"/>
            </w:r>
            <w:r>
              <w:rPr>
                <w:rFonts w:ascii="Times New Roman" w:eastAsia="Times New Roman" w:hAnsi="Times New Roman" w:cs="Times New Roman"/>
                <w:color w:val="000000" w:themeColor="text1"/>
                <w:lang w:val="en-US" w:eastAsia="de-DE"/>
              </w:rPr>
              <w:instrText>ADDIN CSL_CITATION { "citationItems" : [ { "id" : "ITEM-1", "itemData" : { "abstract" : "The motor of the membrane-anchored archaeal motility structure, the archaellum, contains FlaX, FlaI, and FlaH. FlaX forms a 30nm ring structure that acts as a scaffold protein and was shown to interact with the bifunctional ATPase FlaI and FlaH. However, the structure and function of FlaH has been enigmatic. Here we present structural and functional analyses of isolated FlaH and archaellum motor subcomplexes. The FlaH crystal structure reveals a RecA/Rad51 family fold with an ATP bound on a conserved and exposed surface, which presumably forms an oligomerization interface. FlaH does not hydrolyze ATP in vitro, but ATP binding to FlaH is essential for its interaction with FlaI and for archaellum assembly. FlaH interacts with the C-terminus of FlaX, which was earlier shown to be essential for FlaX ring formation and to mediate interaction with FlaI. Electron microscopy reveals that FlaH assembles as a second ring inside the FlaX ring in vitro. Collectively these data reveal central structural mechanisms for FlaH interactions in mediating archaellar assembly: FlaH binding within the FlaX ring and nucleotide-regulated FlaH binding to FlaI form the archaellar basal body core.", "author" : [ { "dropping-particle" : "", "family" : "Chaudhury", "given" : "Paushali", "non-dropping-particle" : "", "parse-names" : false, "suffix" : "" }, { "dropping-particle" : "", "family" : "Neiner", "given" : "Tomasz", "non-dropping-particle" : "", "parse-names" : false, "suffix" : "" }, { "dropping-particle" : "", "family" : "D'Imprima", "given" : "Edoardo", "non-dropping-particle" : "", "parse-names" : false, "suffix" : "" }, { "dropping-particle" : "", "family" : "Banerjee", "given" : "Ankan", "non-dropping-particle" : "", "parse-names" : false, "suffix" : "" }, { "dropping-particle" : "", "family" : "Reindl", "given" : "Sophia", "non-dropping-particle" : "", "parse-names" : false, "suffix" : "" }, { "dropping-particle" : "", "family" : "Ghosh", "given" : "Abhrajyoti", "non-dropping-particle" : "", "parse-names" : false, "suffix" : "" }, { "dropping-particle" : "", "family" : "Arvai", "given" : "Andrew S.", "non-dropping-particle" : "", "parse-names" : false, "suffix" : "" }, { "dropping-particle" : "", "family" : "Mills", "given" : "Deryck J.", "non-dropping-particle" : "", "parse-names" : false, "suffix" : "" }, { "dropping-particle" : "", "family" : "Does", "given" : "Chris", "non-dropping-particle" : "van der", "parse-names" : false, "suffix" : "" }, { "dropping-particle" : "", "family" : "Tainer", "given" : "John A.", "non-dropping-particle" : "", "parse-names" : false, "suffix" : "" }, { "dropping-particle" : "", "family" : "Vonck", "given" : "Janet", "non-dropping-particle" : "", "parse-names" : false, "suffix" : "" }, { "dropping-particle" : "", "family" : "Albers", "given" : "Sonja Verena", "non-dropping-particle" : "", "parse-names" : false, "suffix" : "" } ], "container-title" : "Molecular Microbiology", "id" : "ITEM-1", "issued" : { "date-parts" : [ [ "2015" ] ] }, "publisher" : "Blackwell Publishing Ltd", "title" : "The nucleotide-dependent interaction of FlaH and FlaI is essential for assembly and function of the archaellum motor", "type" : "article-newspaper" }, "uris" : [ "http://www.mendeley.com/documents/?uuid=400c5bbb-3fe0-4988-8bfb-0f87ce2cd8f3" ] } ], "mendeley" : { "formattedCitation" : "(26)", "plainTextFormattedCitation" : "(26)", "previouslyFormattedCitation" : "(26)" }, "properties" : { "noteIndex" : 0 }, "schema" : "https://github.com/citation-style-language/schema/raw/master/csl-citation.json" }</w:instrText>
            </w:r>
            <w:r w:rsidRPr="00402716">
              <w:rPr>
                <w:rFonts w:ascii="Times New Roman" w:eastAsia="Times New Roman" w:hAnsi="Times New Roman" w:cs="Times New Roman"/>
                <w:color w:val="000000" w:themeColor="text1"/>
                <w:lang w:val="en-US" w:eastAsia="de-DE"/>
              </w:rPr>
              <w:fldChar w:fldCharType="separate"/>
            </w:r>
            <w:r w:rsidRPr="007A23CE">
              <w:rPr>
                <w:rFonts w:ascii="Times New Roman" w:eastAsia="Times New Roman" w:hAnsi="Times New Roman" w:cs="Times New Roman"/>
                <w:noProof/>
                <w:color w:val="000000" w:themeColor="text1"/>
                <w:lang w:val="en-US" w:eastAsia="de-DE"/>
              </w:rPr>
              <w:t>(26)</w:t>
            </w:r>
            <w:r w:rsidRPr="00402716">
              <w:rPr>
                <w:rFonts w:ascii="Times New Roman" w:eastAsia="Times New Roman" w:hAnsi="Times New Roman" w:cs="Times New Roman"/>
                <w:color w:val="000000" w:themeColor="text1"/>
                <w:lang w:val="en-US" w:eastAsia="de-DE"/>
              </w:rPr>
              <w:fldChar w:fldCharType="end"/>
            </w:r>
          </w:p>
        </w:tc>
      </w:tr>
      <w:tr w:rsidR="00852F9F" w:rsidRPr="006E78C1" w14:paraId="1D4952EB" w14:textId="77777777" w:rsidTr="004145A2">
        <w:tc>
          <w:tcPr>
            <w:cnfStyle w:val="001000000000" w:firstRow="0" w:lastRow="0" w:firstColumn="1" w:lastColumn="0" w:oddVBand="0" w:evenVBand="0" w:oddHBand="0" w:evenHBand="0" w:firstRowFirstColumn="0" w:firstRowLastColumn="0" w:lastRowFirstColumn="0" w:lastRowLastColumn="0"/>
            <w:tcW w:w="1129" w:type="dxa"/>
          </w:tcPr>
          <w:p w14:paraId="03D93EAB"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5110</w:t>
            </w:r>
          </w:p>
        </w:tc>
        <w:tc>
          <w:tcPr>
            <w:tcW w:w="6663" w:type="dxa"/>
          </w:tcPr>
          <w:p w14:paraId="4045C7D7" w14:textId="77777777" w:rsidR="00852F9F" w:rsidRPr="00402716"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lang w:val="en-US"/>
              </w:rPr>
            </w:pPr>
            <w:r w:rsidRPr="00402716">
              <w:rPr>
                <w:rFonts w:ascii="Times New Roman" w:hAnsi="Times New Roman" w:cs="Times New Roman"/>
                <w:color w:val="000000" w:themeColor="text1"/>
                <w:lang w:val="en-US"/>
              </w:rPr>
              <w:t>5’-GGG</w:t>
            </w:r>
            <w:r w:rsidRPr="00402716">
              <w:rPr>
                <w:rFonts w:ascii="Times New Roman" w:hAnsi="Times New Roman" w:cs="Times New Roman"/>
                <w:color w:val="000000" w:themeColor="text1"/>
                <w:u w:val="single"/>
                <w:lang w:val="en-US"/>
              </w:rPr>
              <w:t>CTGCAG</w:t>
            </w:r>
            <w:r w:rsidRPr="00402716">
              <w:rPr>
                <w:rFonts w:ascii="Times New Roman" w:hAnsi="Times New Roman" w:cs="Times New Roman"/>
                <w:color w:val="000000" w:themeColor="text1"/>
                <w:lang w:val="en-US"/>
              </w:rPr>
              <w:t>TCAGATTCTGAAGCTTAGTC-3’</w:t>
            </w:r>
          </w:p>
        </w:tc>
        <w:tc>
          <w:tcPr>
            <w:tcW w:w="1270" w:type="dxa"/>
          </w:tcPr>
          <w:p w14:paraId="501052E7" w14:textId="77777777" w:rsidR="00852F9F" w:rsidRPr="00402716" w:rsidRDefault="00852F9F" w:rsidP="004145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de-DE"/>
              </w:rPr>
            </w:pPr>
            <w:r w:rsidRPr="00402716">
              <w:rPr>
                <w:rFonts w:ascii="Times New Roman" w:eastAsia="Times New Roman" w:hAnsi="Times New Roman" w:cs="Times New Roman"/>
                <w:color w:val="000000" w:themeColor="text1"/>
                <w:lang w:val="en-US" w:eastAsia="de-DE"/>
              </w:rPr>
              <w:fldChar w:fldCharType="begin" w:fldLock="1"/>
            </w:r>
            <w:r>
              <w:rPr>
                <w:rFonts w:ascii="Times New Roman" w:eastAsia="Times New Roman" w:hAnsi="Times New Roman" w:cs="Times New Roman"/>
                <w:color w:val="000000" w:themeColor="text1"/>
                <w:lang w:val="en-US" w:eastAsia="de-DE"/>
              </w:rPr>
              <w:instrText>ADDIN CSL_CITATION { "citationItems" : [ { "id" : "ITEM-1", "itemData" : { "abstract" : "The motor of the membrane-anchored archaeal motility structure, the archaellum, contains FlaX, FlaI, and FlaH. FlaX forms a 30nm ring structure that acts as a scaffold protein and was shown to interact with the bifunctional ATPase FlaI and FlaH. However, the structure and function of FlaH has been enigmatic. Here we present structural and functional analyses of isolated FlaH and archaellum motor subcomplexes. The FlaH crystal structure reveals a RecA/Rad51 family fold with an ATP bound on a conserved and exposed surface, which presumably forms an oligomerization interface. FlaH does not hydrolyze ATP in vitro, but ATP binding to FlaH is essential for its interaction with FlaI and for archaellum assembly. FlaH interacts with the C-terminus of FlaX, which was earlier shown to be essential for FlaX ring formation and to mediate interaction with FlaI. Electron microscopy reveals that FlaH assembles as a second ring inside the FlaX ring in vitro. Collectively these data reveal central structural mechanisms for FlaH interactions in mediating archaellar assembly: FlaH binding within the FlaX ring and nucleotide-regulated FlaH binding to FlaI form the archaellar basal body core.", "author" : [ { "dropping-particle" : "", "family" : "Chaudhury", "given" : "Paushali", "non-dropping-particle" : "", "parse-names" : false, "suffix" : "" }, { "dropping-particle" : "", "family" : "Neiner", "given" : "Tomasz", "non-dropping-particle" : "", "parse-names" : false, "suffix" : "" }, { "dropping-particle" : "", "family" : "D'Imprima", "given" : "Edoardo", "non-dropping-particle" : "", "parse-names" : false, "suffix" : "" }, { "dropping-particle" : "", "family" : "Banerjee", "given" : "Ankan", "non-dropping-particle" : "", "parse-names" : false, "suffix" : "" }, { "dropping-particle" : "", "family" : "Reindl", "given" : "Sophia", "non-dropping-particle" : "", "parse-names" : false, "suffix" : "" }, { "dropping-particle" : "", "family" : "Ghosh", "given" : "Abhrajyoti", "non-dropping-particle" : "", "parse-names" : false, "suffix" : "" }, { "dropping-particle" : "", "family" : "Arvai", "given" : "Andrew S.", "non-dropping-particle" : "", "parse-names" : false, "suffix" : "" }, { "dropping-particle" : "", "family" : "Mills", "given" : "Deryck J.", "non-dropping-particle" : "", "parse-names" : false, "suffix" : "" }, { "dropping-particle" : "", "family" : "Does", "given" : "Chris", "non-dropping-particle" : "van der", "parse-names" : false, "suffix" : "" }, { "dropping-particle" : "", "family" : "Tainer", "given" : "John A.", "non-dropping-particle" : "", "parse-names" : false, "suffix" : "" }, { "dropping-particle" : "", "family" : "Vonck", "given" : "Janet", "non-dropping-particle" : "", "parse-names" : false, "suffix" : "" }, { "dropping-particle" : "", "family" : "Albers", "given" : "Sonja Verena", "non-dropping-particle" : "", "parse-names" : false, "suffix" : "" } ], "container-title" : "Molecular Microbiology", "id" : "ITEM-1", "issued" : { "date-parts" : [ [ "2015" ] ] }, "publisher" : "Blackwell Publishing Ltd", "title" : "The nucleotide-dependent interaction of FlaH and FlaI is essential for assembly and function of the archaellum motor", "type" : "article-newspaper" }, "uris" : [ "http://www.mendeley.com/documents/?uuid=400c5bbb-3fe0-4988-8bfb-0f87ce2cd8f3" ] } ], "mendeley" : { "formattedCitation" : "(26)", "plainTextFormattedCitation" : "(26)", "previouslyFormattedCitation" : "(26)" }, "properties" : { "noteIndex" : 0 }, "schema" : "https://github.com/citation-style-language/schema/raw/master/csl-citation.json" }</w:instrText>
            </w:r>
            <w:r w:rsidRPr="00402716">
              <w:rPr>
                <w:rFonts w:ascii="Times New Roman" w:eastAsia="Times New Roman" w:hAnsi="Times New Roman" w:cs="Times New Roman"/>
                <w:color w:val="000000" w:themeColor="text1"/>
                <w:lang w:val="en-US" w:eastAsia="de-DE"/>
              </w:rPr>
              <w:fldChar w:fldCharType="separate"/>
            </w:r>
            <w:r w:rsidRPr="007A23CE">
              <w:rPr>
                <w:rFonts w:ascii="Times New Roman" w:eastAsia="Times New Roman" w:hAnsi="Times New Roman" w:cs="Times New Roman"/>
                <w:noProof/>
                <w:color w:val="000000" w:themeColor="text1"/>
                <w:lang w:val="en-US" w:eastAsia="de-DE"/>
              </w:rPr>
              <w:t>(26)</w:t>
            </w:r>
            <w:r w:rsidRPr="00402716">
              <w:rPr>
                <w:rFonts w:ascii="Times New Roman" w:eastAsia="Times New Roman" w:hAnsi="Times New Roman" w:cs="Times New Roman"/>
                <w:color w:val="000000" w:themeColor="text1"/>
                <w:lang w:val="en-US" w:eastAsia="de-DE"/>
              </w:rPr>
              <w:fldChar w:fldCharType="end"/>
            </w:r>
          </w:p>
        </w:tc>
      </w:tr>
      <w:tr w:rsidR="00852F9F" w:rsidRPr="006E78C1" w14:paraId="7DCE272D"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0FEC389" w14:textId="77777777" w:rsidR="00852F9F" w:rsidRPr="00062ABA" w:rsidRDefault="00852F9F" w:rsidP="004145A2">
            <w:pPr>
              <w:spacing w:line="360" w:lineRule="auto"/>
              <w:jc w:val="both"/>
              <w:rPr>
                <w:rFonts w:ascii="Times New Roman" w:hAnsi="Times New Roman" w:cs="Times New Roman"/>
                <w:lang w:val="en-US"/>
              </w:rPr>
            </w:pPr>
            <w:r>
              <w:rPr>
                <w:rFonts w:ascii="Times New Roman" w:hAnsi="Times New Roman" w:cs="Times New Roman"/>
                <w:lang w:val="en-US"/>
              </w:rPr>
              <w:t>5118</w:t>
            </w:r>
          </w:p>
        </w:tc>
        <w:tc>
          <w:tcPr>
            <w:tcW w:w="6663" w:type="dxa"/>
          </w:tcPr>
          <w:p w14:paraId="68A02127" w14:textId="77777777" w:rsidR="00852F9F"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r w:rsidRPr="002B48B5">
              <w:rPr>
                <w:rFonts w:ascii="Times New Roman" w:hAnsi="Times New Roman" w:cs="Times New Roman"/>
                <w:lang w:val="en-US"/>
              </w:rPr>
              <w:t>GGG</w:t>
            </w:r>
            <w:r w:rsidRPr="00693110">
              <w:rPr>
                <w:rFonts w:ascii="Times New Roman" w:hAnsi="Times New Roman" w:cs="Times New Roman"/>
                <w:u w:val="single"/>
                <w:lang w:val="en-US"/>
              </w:rPr>
              <w:t>CCATGG</w:t>
            </w:r>
            <w:r w:rsidRPr="002B48B5">
              <w:rPr>
                <w:rFonts w:ascii="Times New Roman" w:hAnsi="Times New Roman" w:cs="Times New Roman"/>
                <w:lang w:val="en-US"/>
              </w:rPr>
              <w:t>GCTGGAGTCATCCACAATTTGAGAAGATGG</w:t>
            </w:r>
          </w:p>
          <w:p w14:paraId="6224D2D2"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B48B5">
              <w:rPr>
                <w:rFonts w:ascii="Times New Roman" w:hAnsi="Times New Roman" w:cs="Times New Roman"/>
                <w:lang w:val="en-US"/>
              </w:rPr>
              <w:t>CGGAAGTTATGTCAC</w:t>
            </w:r>
            <w:r>
              <w:rPr>
                <w:rFonts w:ascii="Times New Roman" w:hAnsi="Times New Roman" w:cs="Times New Roman"/>
                <w:lang w:val="en-US"/>
              </w:rPr>
              <w:t>-3’</w:t>
            </w:r>
          </w:p>
        </w:tc>
        <w:tc>
          <w:tcPr>
            <w:tcW w:w="1270" w:type="dxa"/>
          </w:tcPr>
          <w:p w14:paraId="39B8B395" w14:textId="77777777" w:rsidR="00852F9F" w:rsidRPr="00444E25" w:rsidRDefault="00852F9F" w:rsidP="004145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de-DE"/>
              </w:rPr>
            </w:pPr>
            <w:r w:rsidRPr="00062ABA">
              <w:rPr>
                <w:rFonts w:ascii="Times New Roman" w:hAnsi="Times New Roman" w:cs="Times New Roman"/>
                <w:lang w:val="en-US"/>
              </w:rPr>
              <w:t>This study</w:t>
            </w:r>
          </w:p>
        </w:tc>
      </w:tr>
      <w:tr w:rsidR="00852F9F" w:rsidRPr="006E78C1" w14:paraId="40EF5D34" w14:textId="77777777" w:rsidTr="004145A2">
        <w:tc>
          <w:tcPr>
            <w:cnfStyle w:val="001000000000" w:firstRow="0" w:lastRow="0" w:firstColumn="1" w:lastColumn="0" w:oddVBand="0" w:evenVBand="0" w:oddHBand="0" w:evenHBand="0" w:firstRowFirstColumn="0" w:firstRowLastColumn="0" w:lastRowFirstColumn="0" w:lastRowLastColumn="0"/>
            <w:tcW w:w="1129" w:type="dxa"/>
          </w:tcPr>
          <w:p w14:paraId="68C1F78F"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5143</w:t>
            </w:r>
          </w:p>
        </w:tc>
        <w:tc>
          <w:tcPr>
            <w:tcW w:w="6663" w:type="dxa"/>
          </w:tcPr>
          <w:p w14:paraId="74431FDC"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lang w:val="en-US"/>
              </w:rPr>
              <w:t>5’</w:t>
            </w:r>
            <w:r w:rsidRPr="00062ABA">
              <w:rPr>
                <w:rFonts w:ascii="Times New Roman" w:hAnsi="Times New Roman" w:cs="Times New Roman"/>
                <w:lang w:val="en-US"/>
              </w:rPr>
              <w:t>-CATTATCGTCGGTGCGATTAGAGGTGC-3</w:t>
            </w:r>
            <w:r>
              <w:rPr>
                <w:rFonts w:ascii="Times New Roman" w:hAnsi="Times New Roman" w:cs="Times New Roman"/>
                <w:lang w:val="en-US"/>
              </w:rPr>
              <w:t>’</w:t>
            </w:r>
          </w:p>
        </w:tc>
        <w:tc>
          <w:tcPr>
            <w:tcW w:w="1270" w:type="dxa"/>
          </w:tcPr>
          <w:p w14:paraId="4E2A1EE0"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This study</w:t>
            </w:r>
          </w:p>
        </w:tc>
      </w:tr>
      <w:tr w:rsidR="00852F9F" w:rsidRPr="006E78C1" w14:paraId="7C4958A3"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9D767F6"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5144</w:t>
            </w:r>
          </w:p>
        </w:tc>
        <w:tc>
          <w:tcPr>
            <w:tcW w:w="6663" w:type="dxa"/>
          </w:tcPr>
          <w:p w14:paraId="17BC1A91"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lang w:val="en-US"/>
              </w:rPr>
              <w:t>5’</w:t>
            </w:r>
            <w:r w:rsidRPr="00062ABA">
              <w:rPr>
                <w:rFonts w:ascii="Times New Roman" w:hAnsi="Times New Roman" w:cs="Times New Roman"/>
                <w:lang w:val="en-US"/>
              </w:rPr>
              <w:t>- CCGCACCTCTAATCGCACCGACG-3</w:t>
            </w:r>
            <w:r>
              <w:rPr>
                <w:rFonts w:ascii="Times New Roman" w:hAnsi="Times New Roman" w:cs="Times New Roman"/>
                <w:lang w:val="en-US"/>
              </w:rPr>
              <w:t>’</w:t>
            </w:r>
          </w:p>
        </w:tc>
        <w:tc>
          <w:tcPr>
            <w:tcW w:w="1270" w:type="dxa"/>
          </w:tcPr>
          <w:p w14:paraId="2653EA1E"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This study</w:t>
            </w:r>
          </w:p>
        </w:tc>
      </w:tr>
      <w:tr w:rsidR="00852F9F" w:rsidRPr="006E78C1" w14:paraId="2CCEB373" w14:textId="77777777" w:rsidTr="004145A2">
        <w:tc>
          <w:tcPr>
            <w:cnfStyle w:val="001000000000" w:firstRow="0" w:lastRow="0" w:firstColumn="1" w:lastColumn="0" w:oddVBand="0" w:evenVBand="0" w:oddHBand="0" w:evenHBand="0" w:firstRowFirstColumn="0" w:firstRowLastColumn="0" w:lastRowFirstColumn="0" w:lastRowLastColumn="0"/>
            <w:tcW w:w="1129" w:type="dxa"/>
          </w:tcPr>
          <w:p w14:paraId="24DA59F5"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lastRenderedPageBreak/>
              <w:t>5185</w:t>
            </w:r>
          </w:p>
        </w:tc>
        <w:tc>
          <w:tcPr>
            <w:tcW w:w="6663" w:type="dxa"/>
          </w:tcPr>
          <w:p w14:paraId="67B9BF7A"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lang w:val="en-US"/>
              </w:rPr>
              <w:t>5’</w:t>
            </w:r>
            <w:r w:rsidRPr="00062ABA">
              <w:rPr>
                <w:rFonts w:ascii="Times New Roman" w:hAnsi="Times New Roman" w:cs="Times New Roman"/>
                <w:lang w:val="en-US"/>
              </w:rPr>
              <w:t>-GCGG</w:t>
            </w:r>
            <w:r w:rsidRPr="00062ABA">
              <w:rPr>
                <w:rFonts w:ascii="Times New Roman" w:hAnsi="Times New Roman" w:cs="Times New Roman"/>
                <w:u w:val="single"/>
                <w:lang w:val="en-US"/>
              </w:rPr>
              <w:t>CTGCAG</w:t>
            </w:r>
            <w:r w:rsidRPr="00062ABA">
              <w:rPr>
                <w:rFonts w:ascii="Times New Roman" w:hAnsi="Times New Roman" w:cs="Times New Roman"/>
                <w:lang w:val="en-US"/>
              </w:rPr>
              <w:t>AG</w:t>
            </w:r>
            <w:r>
              <w:rPr>
                <w:rFonts w:ascii="Times New Roman" w:hAnsi="Times New Roman" w:cs="Times New Roman"/>
                <w:lang w:val="en-US"/>
              </w:rPr>
              <w:t>TTGCAGCGAACTTTCTTATTGTTGCAC-3’</w:t>
            </w:r>
          </w:p>
        </w:tc>
        <w:tc>
          <w:tcPr>
            <w:tcW w:w="1270" w:type="dxa"/>
          </w:tcPr>
          <w:p w14:paraId="5BF3A35B"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This study</w:t>
            </w:r>
          </w:p>
        </w:tc>
      </w:tr>
      <w:tr w:rsidR="00852F9F" w:rsidRPr="006E78C1" w14:paraId="3771AB42"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0C71101"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5186</w:t>
            </w:r>
          </w:p>
        </w:tc>
        <w:tc>
          <w:tcPr>
            <w:tcW w:w="6663" w:type="dxa"/>
          </w:tcPr>
          <w:p w14:paraId="3FE41F1E"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lang w:val="en-US"/>
              </w:rPr>
              <w:t>5’</w:t>
            </w:r>
            <w:r w:rsidRPr="00062ABA">
              <w:rPr>
                <w:rFonts w:ascii="Times New Roman" w:hAnsi="Times New Roman" w:cs="Times New Roman"/>
                <w:lang w:val="en-US"/>
              </w:rPr>
              <w:t>-</w:t>
            </w:r>
            <w:r w:rsidRPr="00062ABA">
              <w:rPr>
                <w:rFonts w:ascii="Times New Roman" w:hAnsi="Times New Roman" w:cs="Times New Roman"/>
                <w:u w:val="single"/>
                <w:lang w:val="en-US"/>
              </w:rPr>
              <w:t>GAATTC</w:t>
            </w:r>
            <w:r>
              <w:rPr>
                <w:rFonts w:ascii="Times New Roman" w:hAnsi="Times New Roman" w:cs="Times New Roman"/>
                <w:lang w:val="en-US"/>
              </w:rPr>
              <w:t>GCCACTCAGCATAACTCAGTTAG-3’</w:t>
            </w:r>
          </w:p>
        </w:tc>
        <w:tc>
          <w:tcPr>
            <w:tcW w:w="1270" w:type="dxa"/>
          </w:tcPr>
          <w:p w14:paraId="2D8A8DE1"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062ABA">
              <w:rPr>
                <w:rFonts w:ascii="Times New Roman" w:hAnsi="Times New Roman" w:cs="Times New Roman"/>
                <w:lang w:val="en-US"/>
              </w:rPr>
              <w:t>This study</w:t>
            </w:r>
          </w:p>
        </w:tc>
      </w:tr>
      <w:tr w:rsidR="00852F9F" w:rsidRPr="006E78C1" w14:paraId="569C9549" w14:textId="77777777" w:rsidTr="004145A2">
        <w:tc>
          <w:tcPr>
            <w:cnfStyle w:val="001000000000" w:firstRow="0" w:lastRow="0" w:firstColumn="1" w:lastColumn="0" w:oddVBand="0" w:evenVBand="0" w:oddHBand="0" w:evenHBand="0" w:firstRowFirstColumn="0" w:firstRowLastColumn="0" w:lastRowFirstColumn="0" w:lastRowLastColumn="0"/>
            <w:tcW w:w="1129" w:type="dxa"/>
          </w:tcPr>
          <w:p w14:paraId="1EC3D77F"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6001</w:t>
            </w:r>
          </w:p>
        </w:tc>
        <w:tc>
          <w:tcPr>
            <w:tcW w:w="6663" w:type="dxa"/>
          </w:tcPr>
          <w:p w14:paraId="5A2EF8C7"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r w:rsidRPr="00062ABA">
              <w:rPr>
                <w:rFonts w:ascii="Times New Roman" w:hAnsi="Times New Roman" w:cs="Times New Roman"/>
                <w:lang w:val="en-US"/>
              </w:rPr>
              <w:t>-GCACGGATG</w:t>
            </w:r>
            <w:r>
              <w:rPr>
                <w:rFonts w:ascii="Times New Roman" w:hAnsi="Times New Roman" w:cs="Times New Roman"/>
                <w:lang w:val="en-US"/>
              </w:rPr>
              <w:t>AAAATGAATTAATGATTACAACATCGGGC-3’</w:t>
            </w:r>
          </w:p>
        </w:tc>
        <w:tc>
          <w:tcPr>
            <w:tcW w:w="1270" w:type="dxa"/>
          </w:tcPr>
          <w:p w14:paraId="570ADBBC" w14:textId="77777777" w:rsidR="00852F9F" w:rsidRPr="00062ABA" w:rsidRDefault="00852F9F" w:rsidP="004145A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This study</w:t>
            </w:r>
          </w:p>
        </w:tc>
      </w:tr>
      <w:tr w:rsidR="00852F9F" w:rsidRPr="006E78C1" w14:paraId="614CD402" w14:textId="77777777" w:rsidTr="0041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17F121" w14:textId="77777777" w:rsidR="00852F9F" w:rsidRPr="00062ABA" w:rsidRDefault="00852F9F" w:rsidP="004145A2">
            <w:pPr>
              <w:spacing w:line="360" w:lineRule="auto"/>
              <w:jc w:val="both"/>
              <w:rPr>
                <w:rFonts w:ascii="Times New Roman" w:hAnsi="Times New Roman" w:cs="Times New Roman"/>
                <w:b w:val="0"/>
                <w:lang w:val="en-US"/>
              </w:rPr>
            </w:pPr>
            <w:r w:rsidRPr="00062ABA">
              <w:rPr>
                <w:rFonts w:ascii="Times New Roman" w:hAnsi="Times New Roman" w:cs="Times New Roman"/>
                <w:lang w:val="en-US"/>
              </w:rPr>
              <w:t>6002</w:t>
            </w:r>
          </w:p>
        </w:tc>
        <w:tc>
          <w:tcPr>
            <w:tcW w:w="6663" w:type="dxa"/>
          </w:tcPr>
          <w:p w14:paraId="418A5023"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r w:rsidRPr="00062ABA">
              <w:rPr>
                <w:rFonts w:ascii="Times New Roman" w:hAnsi="Times New Roman" w:cs="Times New Roman"/>
                <w:lang w:val="en-US"/>
              </w:rPr>
              <w:t>-GCCCGATGTTG</w:t>
            </w:r>
            <w:r>
              <w:rPr>
                <w:rFonts w:ascii="Times New Roman" w:hAnsi="Times New Roman" w:cs="Times New Roman"/>
                <w:lang w:val="en-US"/>
              </w:rPr>
              <w:t>TAATCATTAATTCATTTTCATCCGTGC-3’</w:t>
            </w:r>
          </w:p>
        </w:tc>
        <w:tc>
          <w:tcPr>
            <w:tcW w:w="1270" w:type="dxa"/>
          </w:tcPr>
          <w:p w14:paraId="72311DB0" w14:textId="77777777" w:rsidR="00852F9F" w:rsidRPr="00062ABA" w:rsidRDefault="00852F9F" w:rsidP="004145A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062ABA">
              <w:rPr>
                <w:rFonts w:ascii="Times New Roman" w:hAnsi="Times New Roman" w:cs="Times New Roman"/>
                <w:lang w:val="en-US"/>
              </w:rPr>
              <w:t>This study</w:t>
            </w:r>
          </w:p>
        </w:tc>
      </w:tr>
    </w:tbl>
    <w:p w14:paraId="5B6E404B" w14:textId="77777777" w:rsidR="00852F9F" w:rsidRPr="00E605D3" w:rsidRDefault="00852F9F" w:rsidP="00852F9F">
      <w:pPr>
        <w:spacing w:line="360" w:lineRule="auto"/>
        <w:jc w:val="both"/>
        <w:rPr>
          <w:lang w:val="en-US"/>
        </w:rPr>
      </w:pPr>
    </w:p>
    <w:p w14:paraId="2FA568D8" w14:textId="77777777" w:rsidR="00F644DE" w:rsidRPr="00852F9F" w:rsidRDefault="00852F9F">
      <w:pPr>
        <w:rPr>
          <w:lang w:val="en-US"/>
        </w:rPr>
      </w:pPr>
    </w:p>
    <w:sectPr w:rsidR="00F644DE" w:rsidRPr="00852F9F" w:rsidSect="00852F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9F"/>
    <w:rsid w:val="00825FE3"/>
    <w:rsid w:val="00852F9F"/>
    <w:rsid w:val="00A855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81B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F9F"/>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F9F"/>
    <w:pPr>
      <w:autoSpaceDE w:val="0"/>
      <w:autoSpaceDN w:val="0"/>
      <w:adjustRightInd w:val="0"/>
    </w:pPr>
    <w:rPr>
      <w:rFonts w:ascii="Arial" w:hAnsi="Arial" w:cs="Arial"/>
      <w:color w:val="000000"/>
      <w:lang w:val="de-DE"/>
    </w:rPr>
  </w:style>
  <w:style w:type="table" w:customStyle="1" w:styleId="PlainTable11">
    <w:name w:val="Plain Table 11"/>
    <w:basedOn w:val="TableNormal"/>
    <w:uiPriority w:val="41"/>
    <w:rsid w:val="00852F9F"/>
    <w:rPr>
      <w:sz w:val="22"/>
      <w:szCs w:val="22"/>
      <w:lang w:val="de-D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3005</Words>
  <Characters>17130</Characters>
  <Application>Microsoft Macintosh Word</Application>
  <DocSecurity>0</DocSecurity>
  <Lines>142</Lines>
  <Paragraphs>40</Paragraphs>
  <ScaleCrop>false</ScaleCrop>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2017-03-14T15:10:00Z</dcterms:created>
  <dcterms:modified xsi:type="dcterms:W3CDTF">2017-03-14T15:10:00Z</dcterms:modified>
</cp:coreProperties>
</file>