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9C" w:rsidRPr="00B25C78" w:rsidRDefault="00A02F9C" w:rsidP="00A02F9C">
      <w:pPr>
        <w:jc w:val="both"/>
        <w:rPr>
          <w:rFonts w:ascii="Times New Roman" w:hAnsi="Times New Roman" w:cs="Times New Roman"/>
          <w:b/>
          <w:sz w:val="24"/>
          <w:lang w:val="en-GB"/>
        </w:rPr>
      </w:pPr>
      <w:r w:rsidRPr="00B25C78">
        <w:rPr>
          <w:rFonts w:ascii="Times New Roman" w:hAnsi="Times New Roman" w:cs="Times New Roman"/>
          <w:b/>
          <w:sz w:val="24"/>
          <w:lang w:val="en-GB"/>
        </w:rPr>
        <w:t xml:space="preserve">Supplementary material of “The effect of </w:t>
      </w:r>
      <w:proofErr w:type="spellStart"/>
      <w:r w:rsidRPr="00B25C78">
        <w:rPr>
          <w:rFonts w:ascii="Times New Roman" w:hAnsi="Times New Roman" w:cs="Times New Roman"/>
          <w:b/>
          <w:sz w:val="24"/>
          <w:lang w:val="en-GB"/>
        </w:rPr>
        <w:t>biochar</w:t>
      </w:r>
      <w:proofErr w:type="spellEnd"/>
      <w:r w:rsidRPr="00B25C78">
        <w:rPr>
          <w:rFonts w:ascii="Times New Roman" w:hAnsi="Times New Roman" w:cs="Times New Roman"/>
          <w:b/>
          <w:sz w:val="24"/>
          <w:lang w:val="en-GB"/>
        </w:rPr>
        <w:t xml:space="preserve"> amendments on </w:t>
      </w:r>
      <w:r w:rsidRPr="00B25C78">
        <w:rPr>
          <w:rFonts w:ascii="Times New Roman" w:hAnsi="Times New Roman" w:cs="Times New Roman"/>
          <w:b/>
          <w:sz w:val="24"/>
          <w:vertAlign w:val="superscript"/>
          <w:lang w:val="en-GB"/>
        </w:rPr>
        <w:t>14</w:t>
      </w:r>
      <w:r w:rsidRPr="00B25C78">
        <w:rPr>
          <w:rFonts w:ascii="Times New Roman" w:hAnsi="Times New Roman" w:cs="Times New Roman"/>
          <w:b/>
          <w:sz w:val="24"/>
          <w:lang w:val="en-GB"/>
        </w:rPr>
        <w:t xml:space="preserve">C-labelled </w:t>
      </w:r>
      <w:proofErr w:type="spellStart"/>
      <w:r w:rsidRPr="00B25C78">
        <w:rPr>
          <w:rFonts w:ascii="Times New Roman" w:hAnsi="Times New Roman" w:cs="Times New Roman"/>
          <w:b/>
          <w:sz w:val="24"/>
          <w:lang w:val="en-GB"/>
        </w:rPr>
        <w:t>phenanthrene</w:t>
      </w:r>
      <w:proofErr w:type="spellEnd"/>
      <w:r w:rsidRPr="00B25C78">
        <w:rPr>
          <w:rFonts w:ascii="Times New Roman" w:hAnsi="Times New Roman" w:cs="Times New Roman"/>
          <w:b/>
          <w:sz w:val="24"/>
          <w:lang w:val="en-GB"/>
        </w:rPr>
        <w:t xml:space="preserve"> sorption, desorption and mineralisation in different soils”, by Moreno Jiménez et al.</w:t>
      </w:r>
    </w:p>
    <w:p w:rsidR="0009302A" w:rsidRPr="0009302A" w:rsidRDefault="0009302A" w:rsidP="0009302A">
      <w:pPr>
        <w:jc w:val="both"/>
        <w:rPr>
          <w:rFonts w:ascii="Times New Roman" w:hAnsi="Times New Roman" w:cs="Times New Roman"/>
          <w:color w:val="000000" w:themeColor="text1"/>
          <w:sz w:val="24"/>
          <w:szCs w:val="24"/>
          <w:lang w:val="en-GB"/>
        </w:rPr>
      </w:pPr>
      <w:r w:rsidRPr="0009302A">
        <w:rPr>
          <w:rFonts w:ascii="Times New Roman" w:hAnsi="Times New Roman" w:cs="Times New Roman"/>
          <w:b/>
          <w:color w:val="000000" w:themeColor="text1"/>
          <w:sz w:val="24"/>
          <w:szCs w:val="24"/>
          <w:lang w:val="en-GB"/>
        </w:rPr>
        <w:t xml:space="preserve">Table </w:t>
      </w:r>
      <w:r w:rsidRPr="0009302A">
        <w:rPr>
          <w:rFonts w:ascii="Times New Roman" w:hAnsi="Times New Roman" w:cs="Times New Roman"/>
          <w:b/>
          <w:color w:val="000000" w:themeColor="text1"/>
          <w:sz w:val="24"/>
          <w:szCs w:val="24"/>
          <w:lang w:val="en-GB"/>
        </w:rPr>
        <w:t>SM1</w:t>
      </w:r>
      <w:r w:rsidRPr="0009302A">
        <w:rPr>
          <w:rFonts w:ascii="Times New Roman" w:hAnsi="Times New Roman" w:cs="Times New Roman"/>
          <w:b/>
          <w:color w:val="000000" w:themeColor="text1"/>
          <w:sz w:val="24"/>
          <w:szCs w:val="24"/>
          <w:lang w:val="en-GB"/>
        </w:rPr>
        <w:t>.</w:t>
      </w:r>
      <w:r w:rsidRPr="0009302A">
        <w:rPr>
          <w:rFonts w:ascii="Times New Roman" w:hAnsi="Times New Roman" w:cs="Times New Roman"/>
          <w:color w:val="000000" w:themeColor="text1"/>
          <w:sz w:val="24"/>
          <w:szCs w:val="24"/>
          <w:lang w:val="en-GB"/>
        </w:rPr>
        <w:t xml:space="preserve"> Effect of contact time on sorption coefficients of </w:t>
      </w:r>
      <w:proofErr w:type="spellStart"/>
      <w:r w:rsidRPr="0009302A">
        <w:rPr>
          <w:rFonts w:ascii="Times New Roman" w:hAnsi="Times New Roman" w:cs="Times New Roman"/>
          <w:color w:val="000000" w:themeColor="text1"/>
          <w:sz w:val="24"/>
          <w:szCs w:val="24"/>
          <w:lang w:val="en-GB"/>
        </w:rPr>
        <w:t>Phe</w:t>
      </w:r>
      <w:proofErr w:type="spellEnd"/>
      <w:r w:rsidRPr="0009302A">
        <w:rPr>
          <w:rFonts w:ascii="Times New Roman" w:hAnsi="Times New Roman" w:cs="Times New Roman"/>
          <w:color w:val="000000" w:themeColor="text1"/>
          <w:sz w:val="24"/>
          <w:szCs w:val="24"/>
          <w:lang w:val="en-GB"/>
        </w:rPr>
        <w:t xml:space="preserve"> by non-amended and amended soil samples and sand in single component system. Experimental conditions:  c</w:t>
      </w:r>
      <w:r w:rsidRPr="0009302A">
        <w:rPr>
          <w:rFonts w:ascii="Times New Roman" w:hAnsi="Times New Roman" w:cs="Times New Roman"/>
          <w:color w:val="000000" w:themeColor="text1"/>
          <w:sz w:val="24"/>
          <w:szCs w:val="24"/>
          <w:vertAlign w:val="subscript"/>
          <w:lang w:val="en-GB"/>
        </w:rPr>
        <w:t xml:space="preserve">0 </w:t>
      </w:r>
      <w:r w:rsidRPr="0009302A">
        <w:rPr>
          <w:rFonts w:ascii="Times New Roman" w:hAnsi="Times New Roman" w:cs="Times New Roman"/>
          <w:color w:val="000000" w:themeColor="text1"/>
          <w:sz w:val="24"/>
          <w:szCs w:val="24"/>
          <w:lang w:val="en-GB"/>
        </w:rPr>
        <w:t xml:space="preserve">=10 </w:t>
      </w:r>
      <w:proofErr w:type="spellStart"/>
      <w:r w:rsidRPr="0009302A">
        <w:rPr>
          <w:rFonts w:ascii="Times New Roman" w:hAnsi="Times New Roman" w:cs="Times New Roman"/>
          <w:color w:val="000000" w:themeColor="text1"/>
          <w:sz w:val="24"/>
          <w:szCs w:val="24"/>
          <w:lang w:val="en-GB"/>
        </w:rPr>
        <w:t>μg</w:t>
      </w:r>
      <w:proofErr w:type="spellEnd"/>
      <w:r w:rsidRPr="0009302A">
        <w:rPr>
          <w:rFonts w:ascii="Times New Roman" w:hAnsi="Times New Roman" w:cs="Times New Roman"/>
          <w:color w:val="000000" w:themeColor="text1"/>
          <w:sz w:val="24"/>
          <w:szCs w:val="24"/>
          <w:lang w:val="en-GB"/>
        </w:rPr>
        <w:t xml:space="preserve"> </w:t>
      </w:r>
      <w:proofErr w:type="spellStart"/>
      <w:r w:rsidRPr="0009302A">
        <w:rPr>
          <w:rFonts w:ascii="Times New Roman" w:hAnsi="Times New Roman" w:cs="Times New Roman"/>
          <w:color w:val="000000" w:themeColor="text1"/>
          <w:sz w:val="24"/>
          <w:szCs w:val="24"/>
          <w:lang w:val="en-GB"/>
        </w:rPr>
        <w:t>Phe</w:t>
      </w:r>
      <w:proofErr w:type="spellEnd"/>
      <w:r w:rsidRPr="0009302A">
        <w:rPr>
          <w:rFonts w:ascii="Times New Roman" w:hAnsi="Times New Roman" w:cs="Times New Roman"/>
          <w:color w:val="000000" w:themeColor="text1"/>
          <w:sz w:val="24"/>
          <w:szCs w:val="24"/>
          <w:lang w:val="en-GB"/>
        </w:rPr>
        <w:t xml:space="preserve"> g</w:t>
      </w:r>
      <w:r w:rsidRPr="0009302A">
        <w:rPr>
          <w:rFonts w:ascii="Times New Roman" w:hAnsi="Times New Roman" w:cs="Times New Roman"/>
          <w:color w:val="000000" w:themeColor="text1"/>
          <w:sz w:val="24"/>
          <w:szCs w:val="24"/>
          <w:vertAlign w:val="superscript"/>
          <w:lang w:val="en-GB"/>
        </w:rPr>
        <w:t>-1</w:t>
      </w:r>
      <w:r w:rsidRPr="0009302A">
        <w:rPr>
          <w:rFonts w:ascii="Times New Roman" w:hAnsi="Times New Roman" w:cs="Times New Roman"/>
          <w:color w:val="000000" w:themeColor="text1"/>
          <w:sz w:val="24"/>
          <w:szCs w:val="24"/>
          <w:lang w:val="en-GB"/>
        </w:rPr>
        <w:t>, amount of soil 100 g L</w:t>
      </w:r>
      <w:r w:rsidRPr="0009302A">
        <w:rPr>
          <w:rFonts w:ascii="Times New Roman" w:hAnsi="Times New Roman" w:cs="Times New Roman"/>
          <w:color w:val="000000" w:themeColor="text1"/>
          <w:sz w:val="24"/>
          <w:szCs w:val="24"/>
          <w:vertAlign w:val="superscript"/>
          <w:lang w:val="en-GB"/>
        </w:rPr>
        <w:t>-1</w:t>
      </w:r>
      <w:r w:rsidRPr="0009302A">
        <w:rPr>
          <w:rFonts w:ascii="Times New Roman" w:hAnsi="Times New Roman" w:cs="Times New Roman"/>
          <w:color w:val="000000" w:themeColor="text1"/>
          <w:sz w:val="24"/>
          <w:szCs w:val="24"/>
          <w:lang w:val="en-GB"/>
        </w:rPr>
        <w:t xml:space="preserve">, 1000-1600 Be </w:t>
      </w:r>
      <w:r w:rsidRPr="0009302A">
        <w:rPr>
          <w:rFonts w:ascii="Times New Roman" w:hAnsi="Times New Roman" w:cs="Times New Roman"/>
          <w:color w:val="000000" w:themeColor="text1"/>
          <w:sz w:val="24"/>
          <w:szCs w:val="24"/>
          <w:vertAlign w:val="superscript"/>
          <w:lang w:val="en-GB"/>
        </w:rPr>
        <w:t>14</w:t>
      </w:r>
      <w:r w:rsidRPr="0009302A">
        <w:rPr>
          <w:rFonts w:ascii="Times New Roman" w:hAnsi="Times New Roman" w:cs="Times New Roman"/>
          <w:color w:val="000000" w:themeColor="text1"/>
          <w:sz w:val="24"/>
          <w:szCs w:val="24"/>
          <w:lang w:val="en-GB"/>
        </w:rPr>
        <w:t xml:space="preserve">C </w:t>
      </w:r>
      <w:proofErr w:type="spellStart"/>
      <w:r w:rsidRPr="0009302A">
        <w:rPr>
          <w:rFonts w:ascii="Times New Roman" w:hAnsi="Times New Roman" w:cs="Times New Roman"/>
          <w:color w:val="000000" w:themeColor="text1"/>
          <w:sz w:val="24"/>
          <w:szCs w:val="24"/>
          <w:lang w:val="en-GB"/>
        </w:rPr>
        <w:t>Phe</w:t>
      </w:r>
      <w:proofErr w:type="spellEnd"/>
      <w:r w:rsidRPr="0009302A">
        <w:rPr>
          <w:rFonts w:ascii="Times New Roman" w:hAnsi="Times New Roman" w:cs="Times New Roman"/>
          <w:color w:val="000000" w:themeColor="text1"/>
          <w:sz w:val="24"/>
          <w:szCs w:val="24"/>
          <w:lang w:val="en-GB"/>
        </w:rPr>
        <w:t xml:space="preserve"> g</w:t>
      </w:r>
      <w:r w:rsidRPr="0009302A">
        <w:rPr>
          <w:rFonts w:ascii="Times New Roman" w:hAnsi="Times New Roman" w:cs="Times New Roman"/>
          <w:color w:val="000000" w:themeColor="text1"/>
          <w:sz w:val="24"/>
          <w:szCs w:val="24"/>
          <w:vertAlign w:val="superscript"/>
          <w:lang w:val="en-GB"/>
        </w:rPr>
        <w:t>-1</w:t>
      </w:r>
      <w:r w:rsidRPr="0009302A">
        <w:rPr>
          <w:rFonts w:ascii="Times New Roman" w:hAnsi="Times New Roman" w:cs="Times New Roman"/>
          <w:color w:val="000000" w:themeColor="text1"/>
          <w:sz w:val="24"/>
          <w:szCs w:val="24"/>
          <w:lang w:val="en-GB"/>
        </w:rPr>
        <w:t xml:space="preserve"> soil. </w:t>
      </w:r>
      <w:proofErr w:type="spellStart"/>
      <w:r w:rsidRPr="0009302A">
        <w:rPr>
          <w:rFonts w:ascii="Times New Roman" w:hAnsi="Times New Roman" w:cs="Times New Roman"/>
          <w:color w:val="000000" w:themeColor="text1"/>
          <w:sz w:val="24"/>
          <w:szCs w:val="24"/>
          <w:lang w:val="en-GB"/>
        </w:rPr>
        <w:t>K</w:t>
      </w:r>
      <w:r w:rsidRPr="0009302A">
        <w:rPr>
          <w:rFonts w:ascii="Times New Roman" w:hAnsi="Times New Roman" w:cs="Times New Roman"/>
          <w:color w:val="000000" w:themeColor="text1"/>
          <w:sz w:val="24"/>
          <w:szCs w:val="24"/>
          <w:vertAlign w:val="subscript"/>
          <w:lang w:val="en-GB"/>
        </w:rPr>
        <w:t>d</w:t>
      </w:r>
      <w:proofErr w:type="spellEnd"/>
      <w:r w:rsidRPr="0009302A">
        <w:rPr>
          <w:rFonts w:ascii="Times New Roman" w:hAnsi="Times New Roman" w:cs="Times New Roman"/>
          <w:color w:val="000000" w:themeColor="text1"/>
          <w:sz w:val="24"/>
          <w:szCs w:val="24"/>
          <w:lang w:val="en-GB"/>
        </w:rPr>
        <w:t xml:space="preserve"> and </w:t>
      </w:r>
      <w:proofErr w:type="spellStart"/>
      <w:r w:rsidRPr="0009302A">
        <w:rPr>
          <w:rFonts w:ascii="Times New Roman" w:hAnsi="Times New Roman" w:cs="Times New Roman"/>
          <w:color w:val="000000" w:themeColor="text1"/>
          <w:sz w:val="24"/>
          <w:szCs w:val="24"/>
          <w:lang w:val="en-GB"/>
        </w:rPr>
        <w:t>K</w:t>
      </w:r>
      <w:r w:rsidRPr="0009302A">
        <w:rPr>
          <w:rFonts w:ascii="Times New Roman" w:hAnsi="Times New Roman" w:cs="Times New Roman"/>
          <w:color w:val="000000" w:themeColor="text1"/>
          <w:sz w:val="24"/>
          <w:szCs w:val="24"/>
          <w:vertAlign w:val="subscript"/>
          <w:lang w:val="en-GB"/>
        </w:rPr>
        <w:t>oc</w:t>
      </w:r>
      <w:proofErr w:type="spellEnd"/>
      <w:r w:rsidRPr="0009302A">
        <w:rPr>
          <w:rFonts w:ascii="Times New Roman" w:hAnsi="Times New Roman" w:cs="Times New Roman"/>
          <w:color w:val="000000" w:themeColor="text1"/>
          <w:sz w:val="24"/>
          <w:szCs w:val="24"/>
          <w:lang w:val="en-GB"/>
        </w:rPr>
        <w:t xml:space="preserve"> in non-amended (</w:t>
      </w:r>
      <w:proofErr w:type="spellStart"/>
      <w:r w:rsidRPr="0009302A">
        <w:rPr>
          <w:rFonts w:ascii="Times New Roman" w:hAnsi="Times New Roman" w:cs="Times New Roman"/>
          <w:color w:val="000000" w:themeColor="text1"/>
          <w:sz w:val="24"/>
          <w:szCs w:val="24"/>
          <w:lang w:val="en-GB"/>
        </w:rPr>
        <w:t>NoBC</w:t>
      </w:r>
      <w:proofErr w:type="spellEnd"/>
      <w:r w:rsidRPr="0009302A">
        <w:rPr>
          <w:rFonts w:ascii="Times New Roman" w:hAnsi="Times New Roman" w:cs="Times New Roman"/>
          <w:color w:val="000000" w:themeColor="text1"/>
          <w:sz w:val="24"/>
          <w:szCs w:val="24"/>
          <w:lang w:val="en-GB"/>
        </w:rPr>
        <w:t xml:space="preserve">) samples (sand, Witten soil, Bottrop soil) and samples amended by 1% (w/w) pine woodchips-derived </w:t>
      </w:r>
      <w:proofErr w:type="spellStart"/>
      <w:r w:rsidRPr="0009302A">
        <w:rPr>
          <w:rFonts w:ascii="Times New Roman" w:hAnsi="Times New Roman" w:cs="Times New Roman"/>
          <w:color w:val="000000" w:themeColor="text1"/>
          <w:sz w:val="24"/>
          <w:szCs w:val="24"/>
          <w:lang w:val="en-GB"/>
        </w:rPr>
        <w:t>biochar</w:t>
      </w:r>
      <w:proofErr w:type="spellEnd"/>
      <w:r w:rsidRPr="0009302A">
        <w:rPr>
          <w:rFonts w:ascii="Times New Roman" w:hAnsi="Times New Roman" w:cs="Times New Roman"/>
          <w:color w:val="000000" w:themeColor="text1"/>
          <w:sz w:val="24"/>
          <w:szCs w:val="24"/>
          <w:lang w:val="en-GB"/>
        </w:rPr>
        <w:t xml:space="preserve"> (PBC), olive pruning-derived </w:t>
      </w:r>
      <w:proofErr w:type="spellStart"/>
      <w:r w:rsidRPr="0009302A">
        <w:rPr>
          <w:rFonts w:ascii="Times New Roman" w:hAnsi="Times New Roman" w:cs="Times New Roman"/>
          <w:color w:val="000000" w:themeColor="text1"/>
          <w:sz w:val="24"/>
          <w:szCs w:val="24"/>
          <w:lang w:val="en-GB"/>
        </w:rPr>
        <w:t>biochar</w:t>
      </w:r>
      <w:proofErr w:type="spellEnd"/>
      <w:r w:rsidRPr="0009302A">
        <w:rPr>
          <w:rFonts w:ascii="Times New Roman" w:hAnsi="Times New Roman" w:cs="Times New Roman"/>
          <w:color w:val="000000" w:themeColor="text1"/>
          <w:sz w:val="24"/>
          <w:szCs w:val="24"/>
          <w:lang w:val="en-GB"/>
        </w:rPr>
        <w:t xml:space="preserve"> (OBC) and rice </w:t>
      </w:r>
      <w:proofErr w:type="spellStart"/>
      <w:r w:rsidRPr="0009302A">
        <w:rPr>
          <w:rFonts w:ascii="Times New Roman" w:hAnsi="Times New Roman" w:cs="Times New Roman"/>
          <w:color w:val="000000" w:themeColor="text1"/>
          <w:sz w:val="24"/>
          <w:szCs w:val="24"/>
          <w:lang w:val="en-GB"/>
        </w:rPr>
        <w:t>biochar</w:t>
      </w:r>
      <w:proofErr w:type="spellEnd"/>
      <w:r w:rsidRPr="0009302A">
        <w:rPr>
          <w:rFonts w:ascii="Times New Roman" w:hAnsi="Times New Roman" w:cs="Times New Roman"/>
          <w:color w:val="000000" w:themeColor="text1"/>
          <w:sz w:val="24"/>
          <w:szCs w:val="24"/>
          <w:lang w:val="en-GB"/>
        </w:rPr>
        <w:t xml:space="preserve"> (RBC).</w:t>
      </w:r>
    </w:p>
    <w:tbl>
      <w:tblPr>
        <w:tblStyle w:val="Tablaconcuadrcula"/>
        <w:tblW w:w="0" w:type="auto"/>
        <w:jc w:val="center"/>
        <w:tblLook w:val="04A0" w:firstRow="1" w:lastRow="0" w:firstColumn="1" w:lastColumn="0" w:noHBand="0" w:noVBand="1"/>
      </w:tblPr>
      <w:tblGrid>
        <w:gridCol w:w="1016"/>
        <w:gridCol w:w="1483"/>
        <w:gridCol w:w="900"/>
        <w:gridCol w:w="993"/>
        <w:gridCol w:w="992"/>
        <w:gridCol w:w="850"/>
        <w:gridCol w:w="993"/>
        <w:gridCol w:w="901"/>
      </w:tblGrid>
      <w:tr w:rsidR="0009302A" w:rsidRPr="0009302A" w:rsidTr="003F764A">
        <w:trPr>
          <w:jc w:val="center"/>
        </w:trPr>
        <w:tc>
          <w:tcPr>
            <w:tcW w:w="982" w:type="dxa"/>
            <w:vMerge w:val="restart"/>
            <w:tcBorders>
              <w:top w:val="single" w:sz="12" w:space="0" w:color="auto"/>
              <w:left w:val="single" w:sz="4" w:space="0" w:color="FFFFFF" w:themeColor="background1"/>
              <w:right w:val="single" w:sz="4" w:space="0" w:color="FFFFFF" w:themeColor="background1"/>
            </w:tcBorders>
          </w:tcPr>
          <w:p w:rsidR="0009302A" w:rsidRPr="0009302A" w:rsidRDefault="0009302A" w:rsidP="0009302A">
            <w:pPr>
              <w:tabs>
                <w:tab w:val="left" w:pos="765"/>
              </w:tabs>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ab/>
            </w:r>
          </w:p>
        </w:tc>
        <w:tc>
          <w:tcPr>
            <w:tcW w:w="1378" w:type="dxa"/>
            <w:vMerge w:val="restart"/>
            <w:tcBorders>
              <w:top w:val="single" w:sz="12" w:space="0" w:color="auto"/>
              <w:left w:val="single" w:sz="4" w:space="0" w:color="FFFFFF" w:themeColor="background1"/>
              <w:right w:val="single" w:sz="2" w:space="0" w:color="FFFFFF" w:themeColor="background1"/>
            </w:tcBorders>
            <w:vAlign w:val="center"/>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r w:rsidRPr="0009302A">
              <w:rPr>
                <w:rFonts w:ascii="Times New Roman" w:hAnsi="Times New Roman" w:cs="Times New Roman"/>
                <w:b/>
                <w:color w:val="000000" w:themeColor="text1"/>
                <w:sz w:val="24"/>
                <w:szCs w:val="24"/>
                <w:lang w:val="en-GB"/>
              </w:rPr>
              <w:t>Amendment</w:t>
            </w:r>
          </w:p>
        </w:tc>
        <w:tc>
          <w:tcPr>
            <w:tcW w:w="5629" w:type="dxa"/>
            <w:gridSpan w:val="6"/>
            <w:tcBorders>
              <w:top w:val="single" w:sz="12" w:space="0" w:color="auto"/>
              <w:left w:val="single" w:sz="2"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r w:rsidRPr="0009302A">
              <w:rPr>
                <w:rFonts w:ascii="Times New Roman" w:hAnsi="Times New Roman" w:cs="Times New Roman"/>
                <w:b/>
                <w:color w:val="000000" w:themeColor="text1"/>
                <w:sz w:val="24"/>
                <w:szCs w:val="24"/>
                <w:lang w:val="en-GB"/>
              </w:rPr>
              <w:t>contact time</w:t>
            </w:r>
          </w:p>
        </w:tc>
      </w:tr>
      <w:tr w:rsidR="0009302A" w:rsidRPr="0009302A" w:rsidTr="003F764A">
        <w:trPr>
          <w:jc w:val="center"/>
        </w:trPr>
        <w:tc>
          <w:tcPr>
            <w:tcW w:w="982" w:type="dxa"/>
            <w:vMerge/>
            <w:tcBorders>
              <w:left w:val="single" w:sz="4"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
        </w:tc>
        <w:tc>
          <w:tcPr>
            <w:tcW w:w="1378" w:type="dxa"/>
            <w:vMerge/>
            <w:tcBorders>
              <w:left w:val="single" w:sz="4"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
        </w:tc>
        <w:tc>
          <w:tcPr>
            <w:tcW w:w="1893" w:type="dxa"/>
            <w:gridSpan w:val="2"/>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r w:rsidRPr="0009302A">
              <w:rPr>
                <w:rFonts w:ascii="Times New Roman" w:hAnsi="Times New Roman" w:cs="Times New Roman"/>
                <w:b/>
                <w:color w:val="000000" w:themeColor="text1"/>
                <w:sz w:val="24"/>
                <w:szCs w:val="24"/>
                <w:lang w:val="en-GB"/>
              </w:rPr>
              <w:t>7 h</w:t>
            </w:r>
          </w:p>
        </w:tc>
        <w:tc>
          <w:tcPr>
            <w:tcW w:w="1842" w:type="dxa"/>
            <w:gridSpan w:val="2"/>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r w:rsidRPr="0009302A">
              <w:rPr>
                <w:rFonts w:ascii="Times New Roman" w:hAnsi="Times New Roman" w:cs="Times New Roman"/>
                <w:b/>
                <w:color w:val="000000" w:themeColor="text1"/>
                <w:sz w:val="24"/>
                <w:szCs w:val="24"/>
                <w:lang w:val="en-GB"/>
              </w:rPr>
              <w:t>24 h</w:t>
            </w:r>
          </w:p>
        </w:tc>
        <w:tc>
          <w:tcPr>
            <w:tcW w:w="1894" w:type="dxa"/>
            <w:gridSpan w:val="2"/>
            <w:tcBorders>
              <w:top w:val="single" w:sz="12" w:space="0" w:color="auto"/>
              <w:left w:val="single" w:sz="2"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r w:rsidRPr="0009302A">
              <w:rPr>
                <w:rFonts w:ascii="Times New Roman" w:hAnsi="Times New Roman" w:cs="Times New Roman"/>
                <w:b/>
                <w:color w:val="000000" w:themeColor="text1"/>
                <w:sz w:val="24"/>
                <w:szCs w:val="24"/>
                <w:lang w:val="en-GB"/>
              </w:rPr>
              <w:t>48 h</w:t>
            </w:r>
          </w:p>
        </w:tc>
      </w:tr>
      <w:tr w:rsidR="0009302A" w:rsidRPr="0009302A" w:rsidTr="003F764A">
        <w:trPr>
          <w:jc w:val="center"/>
        </w:trPr>
        <w:tc>
          <w:tcPr>
            <w:tcW w:w="982" w:type="dxa"/>
            <w:vMerge/>
            <w:tcBorders>
              <w:left w:val="single" w:sz="4" w:space="0" w:color="FFFFFF" w:themeColor="background1"/>
              <w:bottom w:val="single" w:sz="12" w:space="0" w:color="auto"/>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
        </w:tc>
        <w:tc>
          <w:tcPr>
            <w:tcW w:w="1378" w:type="dxa"/>
            <w:vMerge/>
            <w:tcBorders>
              <w:left w:val="single" w:sz="4"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
        </w:tc>
        <w:tc>
          <w:tcPr>
            <w:tcW w:w="900"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roofErr w:type="spellStart"/>
            <w:r w:rsidRPr="0009302A">
              <w:rPr>
                <w:rFonts w:ascii="Times New Roman" w:hAnsi="Times New Roman" w:cs="Times New Roman"/>
                <w:color w:val="000000" w:themeColor="text1"/>
                <w:sz w:val="24"/>
                <w:szCs w:val="24"/>
                <w:lang w:val="en-GB"/>
              </w:rPr>
              <w:t>logK</w:t>
            </w:r>
            <w:r w:rsidRPr="0009302A">
              <w:rPr>
                <w:rFonts w:ascii="Times New Roman" w:hAnsi="Times New Roman" w:cs="Times New Roman"/>
                <w:color w:val="000000" w:themeColor="text1"/>
                <w:sz w:val="24"/>
                <w:szCs w:val="24"/>
                <w:vertAlign w:val="subscript"/>
                <w:lang w:val="en-GB"/>
              </w:rPr>
              <w:t>d</w:t>
            </w:r>
            <w:proofErr w:type="spellEnd"/>
          </w:p>
        </w:tc>
        <w:tc>
          <w:tcPr>
            <w:tcW w:w="993"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roofErr w:type="spellStart"/>
            <w:r w:rsidRPr="0009302A">
              <w:rPr>
                <w:rFonts w:ascii="Times New Roman" w:hAnsi="Times New Roman" w:cs="Times New Roman"/>
                <w:color w:val="000000" w:themeColor="text1"/>
                <w:sz w:val="24"/>
                <w:szCs w:val="24"/>
                <w:lang w:val="en-GB"/>
              </w:rPr>
              <w:t>logK</w:t>
            </w:r>
            <w:r w:rsidRPr="0009302A">
              <w:rPr>
                <w:rFonts w:ascii="Times New Roman" w:hAnsi="Times New Roman" w:cs="Times New Roman"/>
                <w:color w:val="000000" w:themeColor="text1"/>
                <w:sz w:val="24"/>
                <w:szCs w:val="24"/>
                <w:vertAlign w:val="subscript"/>
                <w:lang w:val="en-GB"/>
              </w:rPr>
              <w:t>oc</w:t>
            </w:r>
            <w:proofErr w:type="spellEnd"/>
          </w:p>
        </w:tc>
        <w:tc>
          <w:tcPr>
            <w:tcW w:w="992"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roofErr w:type="spellStart"/>
            <w:r w:rsidRPr="0009302A">
              <w:rPr>
                <w:rFonts w:ascii="Times New Roman" w:hAnsi="Times New Roman" w:cs="Times New Roman"/>
                <w:color w:val="000000" w:themeColor="text1"/>
                <w:sz w:val="24"/>
                <w:szCs w:val="24"/>
                <w:lang w:val="en-GB"/>
              </w:rPr>
              <w:t>logK</w:t>
            </w:r>
            <w:r w:rsidRPr="0009302A">
              <w:rPr>
                <w:rFonts w:ascii="Times New Roman" w:hAnsi="Times New Roman" w:cs="Times New Roman"/>
                <w:color w:val="000000" w:themeColor="text1"/>
                <w:sz w:val="24"/>
                <w:szCs w:val="24"/>
                <w:vertAlign w:val="subscript"/>
                <w:lang w:val="en-GB"/>
              </w:rPr>
              <w:t>d</w:t>
            </w:r>
            <w:proofErr w:type="spellEnd"/>
          </w:p>
        </w:tc>
        <w:tc>
          <w:tcPr>
            <w:tcW w:w="850"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roofErr w:type="spellStart"/>
            <w:r w:rsidRPr="0009302A">
              <w:rPr>
                <w:rFonts w:ascii="Times New Roman" w:hAnsi="Times New Roman" w:cs="Times New Roman"/>
                <w:color w:val="000000" w:themeColor="text1"/>
                <w:sz w:val="24"/>
                <w:szCs w:val="24"/>
                <w:lang w:val="en-GB"/>
              </w:rPr>
              <w:t>logK</w:t>
            </w:r>
            <w:r w:rsidRPr="0009302A">
              <w:rPr>
                <w:rFonts w:ascii="Times New Roman" w:hAnsi="Times New Roman" w:cs="Times New Roman"/>
                <w:color w:val="000000" w:themeColor="text1"/>
                <w:sz w:val="24"/>
                <w:szCs w:val="24"/>
                <w:vertAlign w:val="subscript"/>
                <w:lang w:val="en-GB"/>
              </w:rPr>
              <w:t>oc</w:t>
            </w:r>
            <w:proofErr w:type="spellEnd"/>
          </w:p>
        </w:tc>
        <w:tc>
          <w:tcPr>
            <w:tcW w:w="993"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roofErr w:type="spellStart"/>
            <w:r w:rsidRPr="0009302A">
              <w:rPr>
                <w:rFonts w:ascii="Times New Roman" w:hAnsi="Times New Roman" w:cs="Times New Roman"/>
                <w:color w:val="000000" w:themeColor="text1"/>
                <w:sz w:val="24"/>
                <w:szCs w:val="24"/>
                <w:lang w:val="en-GB"/>
              </w:rPr>
              <w:t>logK</w:t>
            </w:r>
            <w:r w:rsidRPr="0009302A">
              <w:rPr>
                <w:rFonts w:ascii="Times New Roman" w:hAnsi="Times New Roman" w:cs="Times New Roman"/>
                <w:color w:val="000000" w:themeColor="text1"/>
                <w:sz w:val="24"/>
                <w:szCs w:val="24"/>
                <w:vertAlign w:val="subscript"/>
                <w:lang w:val="en-GB"/>
              </w:rPr>
              <w:t>d</w:t>
            </w:r>
            <w:proofErr w:type="spellEnd"/>
          </w:p>
        </w:tc>
        <w:tc>
          <w:tcPr>
            <w:tcW w:w="901" w:type="dxa"/>
            <w:tcBorders>
              <w:left w:val="single" w:sz="2" w:space="0" w:color="FFFFFF" w:themeColor="background1"/>
              <w:bottom w:val="single" w:sz="12" w:space="0" w:color="auto"/>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roofErr w:type="spellStart"/>
            <w:r w:rsidRPr="0009302A">
              <w:rPr>
                <w:rFonts w:ascii="Times New Roman" w:hAnsi="Times New Roman" w:cs="Times New Roman"/>
                <w:color w:val="000000" w:themeColor="text1"/>
                <w:sz w:val="24"/>
                <w:szCs w:val="24"/>
                <w:lang w:val="en-GB"/>
              </w:rPr>
              <w:t>logK</w:t>
            </w:r>
            <w:r w:rsidRPr="0009302A">
              <w:rPr>
                <w:rFonts w:ascii="Times New Roman" w:hAnsi="Times New Roman" w:cs="Times New Roman"/>
                <w:color w:val="000000" w:themeColor="text1"/>
                <w:sz w:val="24"/>
                <w:szCs w:val="24"/>
                <w:vertAlign w:val="subscript"/>
                <w:lang w:val="en-GB"/>
              </w:rPr>
              <w:t>oc</w:t>
            </w:r>
            <w:proofErr w:type="spellEnd"/>
          </w:p>
        </w:tc>
      </w:tr>
      <w:tr w:rsidR="0009302A" w:rsidRPr="0009302A" w:rsidTr="003F764A">
        <w:trPr>
          <w:jc w:val="center"/>
        </w:trPr>
        <w:tc>
          <w:tcPr>
            <w:tcW w:w="982" w:type="dxa"/>
            <w:vMerge w:val="restart"/>
            <w:tcBorders>
              <w:top w:val="single" w:sz="12" w:space="0" w:color="auto"/>
              <w:left w:val="single" w:sz="4" w:space="0" w:color="FFFFFF" w:themeColor="background1"/>
              <w:right w:val="single" w:sz="4" w:space="0" w:color="FFFFFF" w:themeColor="background1"/>
            </w:tcBorders>
            <w:vAlign w:val="center"/>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r w:rsidRPr="0009302A">
              <w:rPr>
                <w:rFonts w:ascii="Times New Roman" w:hAnsi="Times New Roman" w:cs="Times New Roman"/>
                <w:b/>
                <w:color w:val="000000" w:themeColor="text1"/>
                <w:sz w:val="24"/>
                <w:szCs w:val="24"/>
                <w:lang w:val="en-GB"/>
              </w:rPr>
              <w:t>Sand</w:t>
            </w:r>
          </w:p>
        </w:tc>
        <w:tc>
          <w:tcPr>
            <w:tcW w:w="1378" w:type="dxa"/>
            <w:tcBorders>
              <w:top w:val="single" w:sz="12" w:space="0" w:color="auto"/>
              <w:left w:val="single" w:sz="4"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roofErr w:type="spellStart"/>
            <w:r w:rsidRPr="0009302A">
              <w:rPr>
                <w:rFonts w:ascii="Times New Roman" w:hAnsi="Times New Roman" w:cs="Times New Roman"/>
                <w:color w:val="000000" w:themeColor="text1"/>
                <w:sz w:val="24"/>
                <w:szCs w:val="24"/>
                <w:lang w:val="en-GB"/>
              </w:rPr>
              <w:t>NoBc</w:t>
            </w:r>
            <w:proofErr w:type="spellEnd"/>
          </w:p>
        </w:tc>
        <w:tc>
          <w:tcPr>
            <w:tcW w:w="900"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-0.2</w:t>
            </w:r>
          </w:p>
        </w:tc>
        <w:tc>
          <w:tcPr>
            <w:tcW w:w="993"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w:t>
            </w:r>
          </w:p>
        </w:tc>
        <w:tc>
          <w:tcPr>
            <w:tcW w:w="992"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0.13</w:t>
            </w:r>
          </w:p>
        </w:tc>
        <w:tc>
          <w:tcPr>
            <w:tcW w:w="850"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w:t>
            </w:r>
          </w:p>
        </w:tc>
        <w:tc>
          <w:tcPr>
            <w:tcW w:w="993"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0.10</w:t>
            </w:r>
          </w:p>
        </w:tc>
        <w:tc>
          <w:tcPr>
            <w:tcW w:w="901" w:type="dxa"/>
            <w:tcBorders>
              <w:top w:val="single" w:sz="12" w:space="0" w:color="auto"/>
              <w:left w:val="single" w:sz="2"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w:t>
            </w:r>
          </w:p>
        </w:tc>
      </w:tr>
      <w:tr w:rsidR="0009302A" w:rsidRPr="0009302A" w:rsidTr="003F764A">
        <w:trPr>
          <w:jc w:val="center"/>
        </w:trPr>
        <w:tc>
          <w:tcPr>
            <w:tcW w:w="982" w:type="dxa"/>
            <w:vMerge/>
            <w:tcBorders>
              <w:left w:val="single" w:sz="4" w:space="0" w:color="FFFFFF" w:themeColor="background1"/>
              <w:right w:val="single" w:sz="4" w:space="0" w:color="FFFFFF" w:themeColor="background1"/>
            </w:tcBorders>
            <w:vAlign w:val="center"/>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p>
        </w:tc>
        <w:tc>
          <w:tcPr>
            <w:tcW w:w="1378" w:type="dxa"/>
            <w:tcBorders>
              <w:left w:val="single" w:sz="4"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PBC</w:t>
            </w:r>
          </w:p>
        </w:tc>
        <w:tc>
          <w:tcPr>
            <w:tcW w:w="900"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0.13</w:t>
            </w:r>
          </w:p>
        </w:tc>
        <w:tc>
          <w:tcPr>
            <w:tcW w:w="993"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2.45</w:t>
            </w:r>
          </w:p>
        </w:tc>
        <w:tc>
          <w:tcPr>
            <w:tcW w:w="992"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0.85</w:t>
            </w:r>
          </w:p>
        </w:tc>
        <w:tc>
          <w:tcPr>
            <w:tcW w:w="850"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3.07</w:t>
            </w:r>
          </w:p>
        </w:tc>
        <w:tc>
          <w:tcPr>
            <w:tcW w:w="993"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0.83</w:t>
            </w:r>
          </w:p>
        </w:tc>
        <w:tc>
          <w:tcPr>
            <w:tcW w:w="901" w:type="dxa"/>
            <w:tcBorders>
              <w:left w:val="single" w:sz="2"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3.05</w:t>
            </w:r>
          </w:p>
        </w:tc>
      </w:tr>
      <w:tr w:rsidR="0009302A" w:rsidRPr="0009302A" w:rsidTr="003F764A">
        <w:trPr>
          <w:jc w:val="center"/>
        </w:trPr>
        <w:tc>
          <w:tcPr>
            <w:tcW w:w="982" w:type="dxa"/>
            <w:vMerge/>
            <w:tcBorders>
              <w:left w:val="single" w:sz="4" w:space="0" w:color="FFFFFF" w:themeColor="background1"/>
              <w:right w:val="single" w:sz="4" w:space="0" w:color="FFFFFF" w:themeColor="background1"/>
            </w:tcBorders>
            <w:vAlign w:val="center"/>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p>
        </w:tc>
        <w:tc>
          <w:tcPr>
            <w:tcW w:w="1378" w:type="dxa"/>
            <w:tcBorders>
              <w:left w:val="single" w:sz="4"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OBC</w:t>
            </w:r>
          </w:p>
        </w:tc>
        <w:tc>
          <w:tcPr>
            <w:tcW w:w="900"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0.74</w:t>
            </w:r>
          </w:p>
        </w:tc>
        <w:tc>
          <w:tcPr>
            <w:tcW w:w="993"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3.11</w:t>
            </w:r>
          </w:p>
        </w:tc>
        <w:tc>
          <w:tcPr>
            <w:tcW w:w="992"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1.79</w:t>
            </w:r>
          </w:p>
        </w:tc>
        <w:tc>
          <w:tcPr>
            <w:tcW w:w="850"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4.16</w:t>
            </w:r>
          </w:p>
        </w:tc>
        <w:tc>
          <w:tcPr>
            <w:tcW w:w="993"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1.80</w:t>
            </w:r>
          </w:p>
        </w:tc>
        <w:tc>
          <w:tcPr>
            <w:tcW w:w="901" w:type="dxa"/>
            <w:tcBorders>
              <w:left w:val="single" w:sz="2"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4.15</w:t>
            </w:r>
          </w:p>
        </w:tc>
      </w:tr>
      <w:tr w:rsidR="0009302A" w:rsidRPr="0009302A" w:rsidTr="003F764A">
        <w:trPr>
          <w:jc w:val="center"/>
        </w:trPr>
        <w:tc>
          <w:tcPr>
            <w:tcW w:w="982" w:type="dxa"/>
            <w:vMerge/>
            <w:tcBorders>
              <w:left w:val="single" w:sz="4" w:space="0" w:color="FFFFFF" w:themeColor="background1"/>
              <w:bottom w:val="single" w:sz="12" w:space="0" w:color="auto"/>
              <w:right w:val="single" w:sz="4" w:space="0" w:color="FFFFFF" w:themeColor="background1"/>
            </w:tcBorders>
            <w:vAlign w:val="center"/>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p>
        </w:tc>
        <w:tc>
          <w:tcPr>
            <w:tcW w:w="1378" w:type="dxa"/>
            <w:tcBorders>
              <w:left w:val="single" w:sz="4"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RBC</w:t>
            </w:r>
          </w:p>
        </w:tc>
        <w:tc>
          <w:tcPr>
            <w:tcW w:w="900"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0.43</w:t>
            </w:r>
          </w:p>
        </w:tc>
        <w:tc>
          <w:tcPr>
            <w:tcW w:w="993"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2.98</w:t>
            </w:r>
          </w:p>
        </w:tc>
        <w:tc>
          <w:tcPr>
            <w:tcW w:w="992"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1.49</w:t>
            </w:r>
          </w:p>
        </w:tc>
        <w:tc>
          <w:tcPr>
            <w:tcW w:w="850"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4.05</w:t>
            </w:r>
          </w:p>
        </w:tc>
        <w:tc>
          <w:tcPr>
            <w:tcW w:w="993"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1.40</w:t>
            </w:r>
          </w:p>
        </w:tc>
        <w:tc>
          <w:tcPr>
            <w:tcW w:w="901" w:type="dxa"/>
            <w:tcBorders>
              <w:left w:val="single" w:sz="2" w:space="0" w:color="FFFFFF" w:themeColor="background1"/>
              <w:bottom w:val="single" w:sz="12" w:space="0" w:color="auto"/>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4.04</w:t>
            </w:r>
          </w:p>
        </w:tc>
      </w:tr>
      <w:tr w:rsidR="0009302A" w:rsidRPr="0009302A" w:rsidTr="003F764A">
        <w:trPr>
          <w:jc w:val="center"/>
        </w:trPr>
        <w:tc>
          <w:tcPr>
            <w:tcW w:w="982" w:type="dxa"/>
            <w:vMerge w:val="restart"/>
            <w:tcBorders>
              <w:top w:val="single" w:sz="12" w:space="0" w:color="auto"/>
              <w:left w:val="single" w:sz="4" w:space="0" w:color="FFFFFF" w:themeColor="background1"/>
              <w:right w:val="single" w:sz="4" w:space="0" w:color="FFFFFF" w:themeColor="background1"/>
            </w:tcBorders>
            <w:vAlign w:val="center"/>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r w:rsidRPr="0009302A">
              <w:rPr>
                <w:rFonts w:ascii="Times New Roman" w:hAnsi="Times New Roman" w:cs="Times New Roman"/>
                <w:b/>
                <w:color w:val="000000" w:themeColor="text1"/>
                <w:sz w:val="24"/>
                <w:szCs w:val="24"/>
                <w:lang w:val="en-GB"/>
              </w:rPr>
              <w:t>Witten</w:t>
            </w:r>
          </w:p>
        </w:tc>
        <w:tc>
          <w:tcPr>
            <w:tcW w:w="1378" w:type="dxa"/>
            <w:tcBorders>
              <w:top w:val="single" w:sz="12" w:space="0" w:color="auto"/>
              <w:left w:val="single" w:sz="4"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roofErr w:type="spellStart"/>
            <w:r w:rsidRPr="0009302A">
              <w:rPr>
                <w:rFonts w:ascii="Times New Roman" w:hAnsi="Times New Roman" w:cs="Times New Roman"/>
                <w:color w:val="000000" w:themeColor="text1"/>
                <w:sz w:val="24"/>
                <w:szCs w:val="24"/>
                <w:lang w:val="en-GB"/>
              </w:rPr>
              <w:t>NoBc</w:t>
            </w:r>
            <w:proofErr w:type="spellEnd"/>
          </w:p>
        </w:tc>
        <w:tc>
          <w:tcPr>
            <w:tcW w:w="900"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1.18</w:t>
            </w:r>
          </w:p>
        </w:tc>
        <w:tc>
          <w:tcPr>
            <w:tcW w:w="993"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2.85</w:t>
            </w:r>
          </w:p>
        </w:tc>
        <w:tc>
          <w:tcPr>
            <w:tcW w:w="992"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1.33</w:t>
            </w:r>
          </w:p>
        </w:tc>
        <w:tc>
          <w:tcPr>
            <w:tcW w:w="850"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3.70</w:t>
            </w:r>
          </w:p>
        </w:tc>
        <w:tc>
          <w:tcPr>
            <w:tcW w:w="993"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1.34</w:t>
            </w:r>
          </w:p>
        </w:tc>
        <w:tc>
          <w:tcPr>
            <w:tcW w:w="901" w:type="dxa"/>
            <w:tcBorders>
              <w:top w:val="single" w:sz="12" w:space="0" w:color="auto"/>
              <w:left w:val="single" w:sz="2"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3.68</w:t>
            </w:r>
          </w:p>
        </w:tc>
      </w:tr>
      <w:tr w:rsidR="0009302A" w:rsidRPr="0009302A" w:rsidTr="003F764A">
        <w:trPr>
          <w:jc w:val="center"/>
        </w:trPr>
        <w:tc>
          <w:tcPr>
            <w:tcW w:w="982" w:type="dxa"/>
            <w:vMerge/>
            <w:tcBorders>
              <w:left w:val="single" w:sz="4" w:space="0" w:color="FFFFFF" w:themeColor="background1"/>
              <w:right w:val="single" w:sz="4" w:space="0" w:color="FFFFFF" w:themeColor="background1"/>
            </w:tcBorders>
            <w:vAlign w:val="center"/>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p>
        </w:tc>
        <w:tc>
          <w:tcPr>
            <w:tcW w:w="1378" w:type="dxa"/>
            <w:tcBorders>
              <w:left w:val="single" w:sz="4"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PBC</w:t>
            </w:r>
          </w:p>
        </w:tc>
        <w:tc>
          <w:tcPr>
            <w:tcW w:w="900"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1.14</w:t>
            </w:r>
          </w:p>
        </w:tc>
        <w:tc>
          <w:tcPr>
            <w:tcW w:w="993"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2.74</w:t>
            </w:r>
          </w:p>
        </w:tc>
        <w:tc>
          <w:tcPr>
            <w:tcW w:w="992"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1.46</w:t>
            </w:r>
          </w:p>
        </w:tc>
        <w:tc>
          <w:tcPr>
            <w:tcW w:w="850"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3.75</w:t>
            </w:r>
          </w:p>
        </w:tc>
        <w:tc>
          <w:tcPr>
            <w:tcW w:w="993"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1.46</w:t>
            </w:r>
          </w:p>
        </w:tc>
        <w:tc>
          <w:tcPr>
            <w:tcW w:w="901" w:type="dxa"/>
            <w:tcBorders>
              <w:left w:val="single" w:sz="2"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3.74</w:t>
            </w:r>
          </w:p>
        </w:tc>
      </w:tr>
      <w:tr w:rsidR="0009302A" w:rsidRPr="0009302A" w:rsidTr="003F764A">
        <w:trPr>
          <w:jc w:val="center"/>
        </w:trPr>
        <w:tc>
          <w:tcPr>
            <w:tcW w:w="982" w:type="dxa"/>
            <w:vMerge/>
            <w:tcBorders>
              <w:left w:val="single" w:sz="4" w:space="0" w:color="FFFFFF" w:themeColor="background1"/>
              <w:right w:val="single" w:sz="4" w:space="0" w:color="FFFFFF" w:themeColor="background1"/>
            </w:tcBorders>
            <w:vAlign w:val="center"/>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p>
        </w:tc>
        <w:tc>
          <w:tcPr>
            <w:tcW w:w="1378" w:type="dxa"/>
            <w:tcBorders>
              <w:left w:val="single" w:sz="4"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OBC</w:t>
            </w:r>
          </w:p>
        </w:tc>
        <w:tc>
          <w:tcPr>
            <w:tcW w:w="900"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1.35</w:t>
            </w:r>
          </w:p>
        </w:tc>
        <w:tc>
          <w:tcPr>
            <w:tcW w:w="993"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2.95</w:t>
            </w:r>
          </w:p>
        </w:tc>
        <w:tc>
          <w:tcPr>
            <w:tcW w:w="992"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1.63</w:t>
            </w:r>
          </w:p>
        </w:tc>
        <w:tc>
          <w:tcPr>
            <w:tcW w:w="850"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3.83</w:t>
            </w:r>
          </w:p>
        </w:tc>
        <w:tc>
          <w:tcPr>
            <w:tcW w:w="993"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1.63</w:t>
            </w:r>
          </w:p>
        </w:tc>
        <w:tc>
          <w:tcPr>
            <w:tcW w:w="901" w:type="dxa"/>
            <w:tcBorders>
              <w:left w:val="single" w:sz="2"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3.82</w:t>
            </w:r>
          </w:p>
        </w:tc>
      </w:tr>
      <w:tr w:rsidR="0009302A" w:rsidRPr="0009302A" w:rsidTr="003F764A">
        <w:trPr>
          <w:jc w:val="center"/>
        </w:trPr>
        <w:tc>
          <w:tcPr>
            <w:tcW w:w="982" w:type="dxa"/>
            <w:vMerge/>
            <w:tcBorders>
              <w:left w:val="single" w:sz="4" w:space="0" w:color="FFFFFF" w:themeColor="background1"/>
              <w:bottom w:val="single" w:sz="12" w:space="0" w:color="auto"/>
              <w:right w:val="single" w:sz="4" w:space="0" w:color="FFFFFF" w:themeColor="background1"/>
            </w:tcBorders>
            <w:vAlign w:val="center"/>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p>
        </w:tc>
        <w:tc>
          <w:tcPr>
            <w:tcW w:w="1378" w:type="dxa"/>
            <w:tcBorders>
              <w:left w:val="single" w:sz="4"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RBC</w:t>
            </w:r>
          </w:p>
        </w:tc>
        <w:tc>
          <w:tcPr>
            <w:tcW w:w="900"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1.23</w:t>
            </w:r>
          </w:p>
        </w:tc>
        <w:tc>
          <w:tcPr>
            <w:tcW w:w="993"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2.85</w:t>
            </w:r>
          </w:p>
        </w:tc>
        <w:tc>
          <w:tcPr>
            <w:tcW w:w="992"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1.53</w:t>
            </w:r>
          </w:p>
        </w:tc>
        <w:tc>
          <w:tcPr>
            <w:tcW w:w="850"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3.86</w:t>
            </w:r>
          </w:p>
        </w:tc>
        <w:tc>
          <w:tcPr>
            <w:tcW w:w="993"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1.53</w:t>
            </w:r>
          </w:p>
        </w:tc>
        <w:tc>
          <w:tcPr>
            <w:tcW w:w="901" w:type="dxa"/>
            <w:tcBorders>
              <w:left w:val="single" w:sz="2" w:space="0" w:color="FFFFFF" w:themeColor="background1"/>
              <w:bottom w:val="single" w:sz="12" w:space="0" w:color="auto"/>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3.85</w:t>
            </w:r>
          </w:p>
        </w:tc>
      </w:tr>
      <w:tr w:rsidR="0009302A" w:rsidRPr="0009302A" w:rsidTr="003F764A">
        <w:trPr>
          <w:jc w:val="center"/>
        </w:trPr>
        <w:tc>
          <w:tcPr>
            <w:tcW w:w="982" w:type="dxa"/>
            <w:vMerge w:val="restart"/>
            <w:tcBorders>
              <w:top w:val="single" w:sz="12" w:space="0" w:color="auto"/>
              <w:left w:val="single" w:sz="4" w:space="0" w:color="FFFFFF" w:themeColor="background1"/>
              <w:right w:val="single" w:sz="4" w:space="0" w:color="FFFFFF" w:themeColor="background1"/>
            </w:tcBorders>
            <w:vAlign w:val="center"/>
          </w:tcPr>
          <w:p w:rsidR="0009302A" w:rsidRPr="0009302A" w:rsidRDefault="0009302A" w:rsidP="0009302A">
            <w:pPr>
              <w:spacing w:after="0" w:line="240" w:lineRule="auto"/>
              <w:jc w:val="both"/>
              <w:rPr>
                <w:rFonts w:ascii="Times New Roman" w:hAnsi="Times New Roman" w:cs="Times New Roman"/>
                <w:b/>
                <w:color w:val="000000" w:themeColor="text1"/>
                <w:sz w:val="24"/>
                <w:szCs w:val="24"/>
                <w:lang w:val="en-GB"/>
              </w:rPr>
            </w:pPr>
            <w:r w:rsidRPr="0009302A">
              <w:rPr>
                <w:rFonts w:ascii="Times New Roman" w:hAnsi="Times New Roman" w:cs="Times New Roman"/>
                <w:b/>
                <w:color w:val="000000" w:themeColor="text1"/>
                <w:sz w:val="24"/>
                <w:szCs w:val="24"/>
                <w:lang w:val="en-GB"/>
              </w:rPr>
              <w:t>Bottrop</w:t>
            </w:r>
          </w:p>
        </w:tc>
        <w:tc>
          <w:tcPr>
            <w:tcW w:w="1378" w:type="dxa"/>
            <w:tcBorders>
              <w:top w:val="single" w:sz="12" w:space="0" w:color="auto"/>
              <w:left w:val="single" w:sz="4"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roofErr w:type="spellStart"/>
            <w:r w:rsidRPr="0009302A">
              <w:rPr>
                <w:rFonts w:ascii="Times New Roman" w:hAnsi="Times New Roman" w:cs="Times New Roman"/>
                <w:color w:val="000000" w:themeColor="text1"/>
                <w:sz w:val="24"/>
                <w:szCs w:val="24"/>
                <w:lang w:val="en-GB"/>
              </w:rPr>
              <w:t>NoBc</w:t>
            </w:r>
            <w:proofErr w:type="spellEnd"/>
          </w:p>
        </w:tc>
        <w:tc>
          <w:tcPr>
            <w:tcW w:w="900"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1.71</w:t>
            </w:r>
          </w:p>
        </w:tc>
        <w:tc>
          <w:tcPr>
            <w:tcW w:w="993"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3.29</w:t>
            </w:r>
          </w:p>
        </w:tc>
        <w:tc>
          <w:tcPr>
            <w:tcW w:w="992"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2.11</w:t>
            </w:r>
          </w:p>
        </w:tc>
        <w:tc>
          <w:tcPr>
            <w:tcW w:w="850"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3.89</w:t>
            </w:r>
          </w:p>
        </w:tc>
        <w:tc>
          <w:tcPr>
            <w:tcW w:w="993" w:type="dxa"/>
            <w:tcBorders>
              <w:top w:val="single" w:sz="12" w:space="0" w:color="auto"/>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2.10</w:t>
            </w:r>
          </w:p>
        </w:tc>
        <w:tc>
          <w:tcPr>
            <w:tcW w:w="901" w:type="dxa"/>
            <w:tcBorders>
              <w:top w:val="single" w:sz="12" w:space="0" w:color="auto"/>
              <w:left w:val="single" w:sz="2"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3.88</w:t>
            </w:r>
          </w:p>
        </w:tc>
      </w:tr>
      <w:tr w:rsidR="0009302A" w:rsidRPr="0009302A" w:rsidTr="003F764A">
        <w:trPr>
          <w:jc w:val="center"/>
        </w:trPr>
        <w:tc>
          <w:tcPr>
            <w:tcW w:w="982" w:type="dxa"/>
            <w:vMerge/>
            <w:tcBorders>
              <w:left w:val="single" w:sz="4"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
        </w:tc>
        <w:tc>
          <w:tcPr>
            <w:tcW w:w="1378" w:type="dxa"/>
            <w:tcBorders>
              <w:left w:val="single" w:sz="4"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PBC</w:t>
            </w:r>
          </w:p>
        </w:tc>
        <w:tc>
          <w:tcPr>
            <w:tcW w:w="900"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1.71</w:t>
            </w:r>
          </w:p>
        </w:tc>
        <w:tc>
          <w:tcPr>
            <w:tcW w:w="993"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3.22</w:t>
            </w:r>
          </w:p>
        </w:tc>
        <w:tc>
          <w:tcPr>
            <w:tcW w:w="992"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1.96</w:t>
            </w:r>
          </w:p>
        </w:tc>
        <w:tc>
          <w:tcPr>
            <w:tcW w:w="850"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3.87</w:t>
            </w:r>
          </w:p>
        </w:tc>
        <w:tc>
          <w:tcPr>
            <w:tcW w:w="993"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1.95</w:t>
            </w:r>
          </w:p>
        </w:tc>
        <w:tc>
          <w:tcPr>
            <w:tcW w:w="901" w:type="dxa"/>
            <w:tcBorders>
              <w:left w:val="single" w:sz="2"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3.86</w:t>
            </w:r>
          </w:p>
        </w:tc>
        <w:bookmarkStart w:id="0" w:name="_GoBack"/>
        <w:bookmarkEnd w:id="0"/>
      </w:tr>
      <w:tr w:rsidR="0009302A" w:rsidRPr="0009302A" w:rsidTr="003F764A">
        <w:trPr>
          <w:jc w:val="center"/>
        </w:trPr>
        <w:tc>
          <w:tcPr>
            <w:tcW w:w="982" w:type="dxa"/>
            <w:vMerge/>
            <w:tcBorders>
              <w:left w:val="single" w:sz="4"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
        </w:tc>
        <w:tc>
          <w:tcPr>
            <w:tcW w:w="1378" w:type="dxa"/>
            <w:tcBorders>
              <w:left w:val="single" w:sz="4"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OBC</w:t>
            </w:r>
          </w:p>
        </w:tc>
        <w:tc>
          <w:tcPr>
            <w:tcW w:w="900"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1.76</w:t>
            </w:r>
          </w:p>
        </w:tc>
        <w:tc>
          <w:tcPr>
            <w:tcW w:w="993"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3.28</w:t>
            </w:r>
          </w:p>
        </w:tc>
        <w:tc>
          <w:tcPr>
            <w:tcW w:w="992"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2.05</w:t>
            </w:r>
          </w:p>
        </w:tc>
        <w:tc>
          <w:tcPr>
            <w:tcW w:w="850"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3.87</w:t>
            </w:r>
          </w:p>
        </w:tc>
        <w:tc>
          <w:tcPr>
            <w:tcW w:w="993" w:type="dxa"/>
            <w:tcBorders>
              <w:left w:val="single" w:sz="2" w:space="0" w:color="FFFFFF" w:themeColor="background1"/>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2.04</w:t>
            </w:r>
          </w:p>
        </w:tc>
        <w:tc>
          <w:tcPr>
            <w:tcW w:w="901" w:type="dxa"/>
            <w:tcBorders>
              <w:left w:val="single" w:sz="2" w:space="0" w:color="FFFFFF" w:themeColor="background1"/>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3.88</w:t>
            </w:r>
          </w:p>
        </w:tc>
      </w:tr>
      <w:tr w:rsidR="0009302A" w:rsidRPr="0009302A" w:rsidTr="003F764A">
        <w:trPr>
          <w:jc w:val="center"/>
        </w:trPr>
        <w:tc>
          <w:tcPr>
            <w:tcW w:w="982" w:type="dxa"/>
            <w:vMerge/>
            <w:tcBorders>
              <w:left w:val="single" w:sz="4" w:space="0" w:color="FFFFFF" w:themeColor="background1"/>
              <w:bottom w:val="single" w:sz="12" w:space="0" w:color="auto"/>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p>
        </w:tc>
        <w:tc>
          <w:tcPr>
            <w:tcW w:w="1378" w:type="dxa"/>
            <w:tcBorders>
              <w:left w:val="single" w:sz="4"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RBC</w:t>
            </w:r>
          </w:p>
        </w:tc>
        <w:tc>
          <w:tcPr>
            <w:tcW w:w="900"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1.67</w:t>
            </w:r>
          </w:p>
        </w:tc>
        <w:tc>
          <w:tcPr>
            <w:tcW w:w="993"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3.21</w:t>
            </w:r>
          </w:p>
        </w:tc>
        <w:tc>
          <w:tcPr>
            <w:tcW w:w="992"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1.93</w:t>
            </w:r>
          </w:p>
        </w:tc>
        <w:tc>
          <w:tcPr>
            <w:tcW w:w="850"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3.87</w:t>
            </w:r>
          </w:p>
        </w:tc>
        <w:tc>
          <w:tcPr>
            <w:tcW w:w="993" w:type="dxa"/>
            <w:tcBorders>
              <w:left w:val="single" w:sz="2" w:space="0" w:color="FFFFFF" w:themeColor="background1"/>
              <w:bottom w:val="single" w:sz="12" w:space="0" w:color="auto"/>
              <w:right w:val="single" w:sz="2"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1.93</w:t>
            </w:r>
          </w:p>
        </w:tc>
        <w:tc>
          <w:tcPr>
            <w:tcW w:w="901" w:type="dxa"/>
            <w:tcBorders>
              <w:left w:val="single" w:sz="2" w:space="0" w:color="FFFFFF" w:themeColor="background1"/>
              <w:bottom w:val="single" w:sz="12" w:space="0" w:color="auto"/>
              <w:right w:val="single" w:sz="4" w:space="0" w:color="FFFFFF" w:themeColor="background1"/>
            </w:tcBorders>
          </w:tcPr>
          <w:p w:rsidR="0009302A" w:rsidRPr="0009302A" w:rsidRDefault="0009302A" w:rsidP="0009302A">
            <w:pPr>
              <w:spacing w:after="0" w:line="240" w:lineRule="auto"/>
              <w:jc w:val="both"/>
              <w:rPr>
                <w:rFonts w:ascii="Times New Roman" w:hAnsi="Times New Roman" w:cs="Times New Roman"/>
                <w:color w:val="000000" w:themeColor="text1"/>
                <w:sz w:val="24"/>
                <w:szCs w:val="24"/>
                <w:lang w:val="en-GB"/>
              </w:rPr>
            </w:pPr>
            <w:r w:rsidRPr="0009302A">
              <w:rPr>
                <w:rFonts w:ascii="Times New Roman" w:hAnsi="Times New Roman" w:cs="Times New Roman"/>
                <w:color w:val="000000" w:themeColor="text1"/>
                <w:sz w:val="24"/>
                <w:szCs w:val="24"/>
                <w:lang w:val="en-GB"/>
              </w:rPr>
              <w:t>3.89</w:t>
            </w:r>
          </w:p>
        </w:tc>
      </w:tr>
    </w:tbl>
    <w:p w:rsidR="0009302A" w:rsidRPr="0009302A" w:rsidRDefault="0009302A" w:rsidP="0009302A">
      <w:pPr>
        <w:widowControl w:val="0"/>
        <w:autoSpaceDE w:val="0"/>
        <w:autoSpaceDN w:val="0"/>
        <w:adjustRightInd w:val="0"/>
        <w:spacing w:line="240" w:lineRule="auto"/>
        <w:ind w:left="480" w:hanging="480"/>
        <w:jc w:val="both"/>
        <w:rPr>
          <w:color w:val="000000" w:themeColor="text1"/>
          <w:sz w:val="24"/>
          <w:szCs w:val="24"/>
          <w:lang w:val="en-GB"/>
        </w:rPr>
      </w:pPr>
    </w:p>
    <w:p w:rsidR="0009302A" w:rsidRDefault="0009302A">
      <w:pPr>
        <w:spacing w:after="160" w:line="259" w:lineRule="auto"/>
        <w:rPr>
          <w:rFonts w:ascii="Times New Roman" w:hAnsi="Times New Roman" w:cs="Times New Roman"/>
          <w:b/>
          <w:sz w:val="24"/>
          <w:lang w:val="en-GB"/>
        </w:rPr>
      </w:pPr>
      <w:r>
        <w:rPr>
          <w:rFonts w:ascii="Times New Roman" w:hAnsi="Times New Roman" w:cs="Times New Roman"/>
          <w:b/>
          <w:sz w:val="24"/>
          <w:lang w:val="en-GB"/>
        </w:rPr>
        <w:br w:type="page"/>
      </w:r>
    </w:p>
    <w:p w:rsidR="0009302A" w:rsidRDefault="0009302A">
      <w:pPr>
        <w:spacing w:after="160" w:line="259" w:lineRule="auto"/>
        <w:rPr>
          <w:rFonts w:ascii="Times New Roman" w:hAnsi="Times New Roman" w:cs="Times New Roman"/>
          <w:b/>
          <w:sz w:val="24"/>
          <w:lang w:val="en-GB"/>
        </w:rPr>
      </w:pPr>
    </w:p>
    <w:p w:rsidR="00A02F9C" w:rsidRPr="00EB0924" w:rsidRDefault="00A02F9C" w:rsidP="00A02F9C">
      <w:pPr>
        <w:jc w:val="both"/>
        <w:rPr>
          <w:rFonts w:ascii="Times New Roman" w:hAnsi="Times New Roman" w:cs="Times New Roman"/>
          <w:sz w:val="28"/>
          <w:lang w:val="en-GB"/>
        </w:rPr>
      </w:pPr>
      <w:r w:rsidRPr="00B25C78">
        <w:rPr>
          <w:rFonts w:ascii="Times New Roman" w:hAnsi="Times New Roman" w:cs="Times New Roman"/>
          <w:b/>
          <w:sz w:val="24"/>
          <w:lang w:val="en-GB"/>
        </w:rPr>
        <w:t xml:space="preserve">Figure SM1. </w:t>
      </w:r>
      <w:r>
        <w:rPr>
          <w:rFonts w:ascii="Times New Roman" w:hAnsi="Times New Roman" w:cs="Times New Roman"/>
          <w:sz w:val="24"/>
          <w:lang w:val="en-GB"/>
        </w:rPr>
        <w:t xml:space="preserve">Average </w:t>
      </w:r>
      <w:proofErr w:type="spellStart"/>
      <w:r w:rsidRPr="00EB0924">
        <w:rPr>
          <w:rFonts w:ascii="Times New Roman" w:hAnsi="Times New Roman" w:cs="Times New Roman"/>
          <w:sz w:val="24"/>
          <w:lang w:val="en-GB"/>
        </w:rPr>
        <w:t>K</w:t>
      </w:r>
      <w:r w:rsidRPr="009C03FA">
        <w:rPr>
          <w:rFonts w:ascii="Times New Roman" w:hAnsi="Times New Roman" w:cs="Times New Roman"/>
          <w:sz w:val="24"/>
          <w:vertAlign w:val="subscript"/>
          <w:lang w:val="en-GB"/>
        </w:rPr>
        <w:t>oc</w:t>
      </w:r>
      <w:proofErr w:type="spellEnd"/>
      <w:r w:rsidRPr="00EB0924">
        <w:rPr>
          <w:rFonts w:ascii="Times New Roman" w:hAnsi="Times New Roman" w:cs="Times New Roman"/>
          <w:sz w:val="24"/>
          <w:lang w:val="en-GB"/>
        </w:rPr>
        <w:t xml:space="preserve"> (upper graph) and </w:t>
      </w:r>
      <w:proofErr w:type="spellStart"/>
      <w:r w:rsidRPr="00EB0924">
        <w:rPr>
          <w:rFonts w:ascii="Times New Roman" w:hAnsi="Times New Roman" w:cs="Times New Roman"/>
          <w:sz w:val="24"/>
          <w:lang w:val="en-GB"/>
        </w:rPr>
        <w:t>K</w:t>
      </w:r>
      <w:r w:rsidRPr="009C03FA">
        <w:rPr>
          <w:rFonts w:ascii="Times New Roman" w:hAnsi="Times New Roman" w:cs="Times New Roman"/>
          <w:sz w:val="24"/>
          <w:vertAlign w:val="subscript"/>
          <w:lang w:val="en-GB"/>
        </w:rPr>
        <w:t>d</w:t>
      </w:r>
      <w:proofErr w:type="spellEnd"/>
      <w:r>
        <w:rPr>
          <w:rFonts w:ascii="Times New Roman" w:hAnsi="Times New Roman" w:cs="Times New Roman"/>
          <w:sz w:val="24"/>
          <w:lang w:val="en-GB"/>
        </w:rPr>
        <w:t xml:space="preserve"> (lower graph) in the isotherm of </w:t>
      </w:r>
      <w:proofErr w:type="spellStart"/>
      <w:r>
        <w:rPr>
          <w:rFonts w:ascii="Times New Roman" w:hAnsi="Times New Roman" w:cs="Times New Roman"/>
          <w:sz w:val="24"/>
          <w:lang w:val="en-GB"/>
        </w:rPr>
        <w:t>Phe</w:t>
      </w:r>
      <w:proofErr w:type="spellEnd"/>
      <w:r>
        <w:rPr>
          <w:rFonts w:ascii="Times New Roman" w:hAnsi="Times New Roman" w:cs="Times New Roman"/>
          <w:sz w:val="24"/>
          <w:lang w:val="en-GB"/>
        </w:rPr>
        <w:t xml:space="preserve"> sorption experiment.</w:t>
      </w:r>
      <w:r w:rsidRPr="00EB0924">
        <w:rPr>
          <w:rFonts w:ascii="Times New Roman" w:hAnsi="Times New Roman" w:cs="Times New Roman"/>
          <w:sz w:val="24"/>
          <w:lang w:val="en-GB"/>
        </w:rPr>
        <w:t xml:space="preserve"> *The value of </w:t>
      </w:r>
      <w:proofErr w:type="spellStart"/>
      <w:r w:rsidRPr="00EB0924">
        <w:rPr>
          <w:rFonts w:ascii="Times New Roman" w:hAnsi="Times New Roman" w:cs="Times New Roman"/>
          <w:sz w:val="24"/>
          <w:lang w:val="en-GB"/>
        </w:rPr>
        <w:t>K</w:t>
      </w:r>
      <w:r w:rsidRPr="009C03FA">
        <w:rPr>
          <w:rFonts w:ascii="Times New Roman" w:hAnsi="Times New Roman" w:cs="Times New Roman"/>
          <w:sz w:val="24"/>
          <w:vertAlign w:val="subscript"/>
          <w:lang w:val="en-GB"/>
        </w:rPr>
        <w:t>d</w:t>
      </w:r>
      <w:proofErr w:type="spellEnd"/>
      <w:r w:rsidRPr="00EB0924">
        <w:rPr>
          <w:rFonts w:ascii="Times New Roman" w:hAnsi="Times New Roman" w:cs="Times New Roman"/>
          <w:sz w:val="24"/>
          <w:lang w:val="en-GB"/>
        </w:rPr>
        <w:t xml:space="preserve"> for sand was -0.12, not </w:t>
      </w:r>
      <w:r>
        <w:rPr>
          <w:rFonts w:ascii="Times New Roman" w:hAnsi="Times New Roman" w:cs="Times New Roman"/>
          <w:sz w:val="24"/>
          <w:lang w:val="en-GB"/>
        </w:rPr>
        <w:t>visible</w:t>
      </w:r>
      <w:r w:rsidRPr="00EB0924">
        <w:rPr>
          <w:rFonts w:ascii="Times New Roman" w:hAnsi="Times New Roman" w:cs="Times New Roman"/>
          <w:sz w:val="24"/>
          <w:lang w:val="en-GB"/>
        </w:rPr>
        <w:t xml:space="preserve"> in the graph. </w:t>
      </w:r>
      <w:proofErr w:type="spellStart"/>
      <w:r w:rsidRPr="00EB0924">
        <w:rPr>
          <w:rFonts w:ascii="Times New Roman" w:hAnsi="Times New Roman" w:cs="Times New Roman"/>
          <w:sz w:val="24"/>
          <w:lang w:val="en-GB"/>
        </w:rPr>
        <w:t>Mean±SE</w:t>
      </w:r>
      <w:proofErr w:type="spellEnd"/>
      <w:r w:rsidRPr="00EB0924">
        <w:rPr>
          <w:rFonts w:ascii="Times New Roman" w:hAnsi="Times New Roman" w:cs="Times New Roman"/>
          <w:sz w:val="24"/>
          <w:lang w:val="en-GB"/>
        </w:rPr>
        <w:t>, n=12</w:t>
      </w:r>
      <w:r w:rsidR="00140076">
        <w:rPr>
          <w:rFonts w:ascii="Times New Roman" w:hAnsi="Times New Roman" w:cs="Times New Roman"/>
          <w:sz w:val="24"/>
          <w:lang w:val="en-GB"/>
        </w:rPr>
        <w:t>, grouping all the values of the isotherm for each treatment (</w:t>
      </w:r>
      <w:proofErr w:type="gramStart"/>
      <w:r w:rsidR="00140076">
        <w:rPr>
          <w:rFonts w:ascii="Times New Roman" w:hAnsi="Times New Roman" w:cs="Times New Roman"/>
          <w:sz w:val="24"/>
          <w:lang w:val="en-GB"/>
        </w:rPr>
        <w:t>1</w:t>
      </w:r>
      <w:proofErr w:type="gramEnd"/>
      <w:r w:rsidR="00140076">
        <w:rPr>
          <w:rFonts w:ascii="Times New Roman" w:hAnsi="Times New Roman" w:cs="Times New Roman"/>
          <w:sz w:val="24"/>
          <w:lang w:val="en-GB"/>
        </w:rPr>
        <w:t xml:space="preserve">, 2.5, 5 and 10 mg </w:t>
      </w:r>
      <w:proofErr w:type="spellStart"/>
      <w:r w:rsidR="00140076">
        <w:rPr>
          <w:rFonts w:ascii="Times New Roman" w:hAnsi="Times New Roman" w:cs="Times New Roman"/>
          <w:sz w:val="24"/>
          <w:lang w:val="en-GB"/>
        </w:rPr>
        <w:t>Phe</w:t>
      </w:r>
      <w:proofErr w:type="spellEnd"/>
      <w:r w:rsidR="00140076">
        <w:rPr>
          <w:rFonts w:ascii="Times New Roman" w:hAnsi="Times New Roman" w:cs="Times New Roman"/>
          <w:sz w:val="24"/>
          <w:lang w:val="en-GB"/>
        </w:rPr>
        <w:t xml:space="preserve"> g</w:t>
      </w:r>
      <w:r w:rsidR="00140076" w:rsidRPr="00140076">
        <w:rPr>
          <w:rFonts w:ascii="Times New Roman" w:hAnsi="Times New Roman" w:cs="Times New Roman"/>
          <w:sz w:val="24"/>
          <w:vertAlign w:val="superscript"/>
          <w:lang w:val="en-GB"/>
        </w:rPr>
        <w:t>-1</w:t>
      </w:r>
      <w:r w:rsidR="00140076">
        <w:rPr>
          <w:rFonts w:ascii="Times New Roman" w:hAnsi="Times New Roman" w:cs="Times New Roman"/>
          <w:sz w:val="24"/>
          <w:lang w:val="en-GB"/>
        </w:rPr>
        <w:t xml:space="preserve"> together)</w:t>
      </w:r>
      <w:r w:rsidRPr="00EB0924">
        <w:rPr>
          <w:rFonts w:ascii="Times New Roman" w:hAnsi="Times New Roman" w:cs="Times New Roman"/>
          <w:sz w:val="24"/>
          <w:lang w:val="en-GB"/>
        </w:rPr>
        <w:t xml:space="preserve">. Different letters indicate statistical differences </w:t>
      </w:r>
      <w:r>
        <w:rPr>
          <w:rFonts w:ascii="Times New Roman" w:hAnsi="Times New Roman" w:cs="Times New Roman"/>
          <w:color w:val="000000" w:themeColor="text1"/>
          <w:szCs w:val="20"/>
          <w:lang w:val="en-GB"/>
        </w:rPr>
        <w:t>(p&lt;0.05)</w:t>
      </w:r>
      <w:r w:rsidRPr="001F7251">
        <w:rPr>
          <w:rFonts w:ascii="Times New Roman" w:hAnsi="Times New Roman" w:cs="Times New Roman"/>
          <w:color w:val="000000" w:themeColor="text1"/>
          <w:szCs w:val="20"/>
          <w:lang w:val="en-GB"/>
        </w:rPr>
        <w:t xml:space="preserve"> </w:t>
      </w:r>
      <w:r w:rsidRPr="00EB0924">
        <w:rPr>
          <w:rFonts w:ascii="Times New Roman" w:hAnsi="Times New Roman" w:cs="Times New Roman"/>
          <w:sz w:val="24"/>
          <w:lang w:val="en-GB"/>
        </w:rPr>
        <w:t xml:space="preserve">between </w:t>
      </w:r>
      <w:proofErr w:type="spellStart"/>
      <w:r w:rsidRPr="00EB0924">
        <w:rPr>
          <w:rFonts w:ascii="Times New Roman" w:hAnsi="Times New Roman" w:cs="Times New Roman"/>
          <w:sz w:val="24"/>
          <w:lang w:val="en-GB"/>
        </w:rPr>
        <w:t>biochar</w:t>
      </w:r>
      <w:proofErr w:type="spellEnd"/>
      <w:r w:rsidRPr="00EB0924">
        <w:rPr>
          <w:rFonts w:ascii="Times New Roman" w:hAnsi="Times New Roman" w:cs="Times New Roman"/>
          <w:sz w:val="24"/>
          <w:lang w:val="en-GB"/>
        </w:rPr>
        <w:t xml:space="preserve"> treatments in each soil/substrate.</w:t>
      </w:r>
    </w:p>
    <w:p w:rsidR="00A02F9C" w:rsidRPr="001F7251" w:rsidRDefault="00A02F9C" w:rsidP="00A02F9C">
      <w:pPr>
        <w:jc w:val="both"/>
        <w:rPr>
          <w:rFonts w:ascii="Times New Roman" w:hAnsi="Times New Roman" w:cs="Times New Roman"/>
          <w:color w:val="000000" w:themeColor="text1"/>
          <w:szCs w:val="20"/>
          <w:lang w:val="en-GB"/>
        </w:rPr>
      </w:pPr>
      <w:r w:rsidRPr="004030BE">
        <w:rPr>
          <w:noProof/>
          <w:lang w:val="es-ES" w:eastAsia="es-ES"/>
        </w:rPr>
        <w:drawing>
          <wp:inline distT="0" distB="0" distL="0" distR="0" wp14:anchorId="354E22E1" wp14:editId="119CF2EC">
            <wp:extent cx="5550195" cy="6782232"/>
            <wp:effectExtent l="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58219" cy="6792037"/>
                    </a:xfrm>
                    <a:prstGeom prst="rect">
                      <a:avLst/>
                    </a:prstGeom>
                    <a:noFill/>
                    <a:ln>
                      <a:noFill/>
                    </a:ln>
                  </pic:spPr>
                </pic:pic>
              </a:graphicData>
            </a:graphic>
          </wp:inline>
        </w:drawing>
      </w:r>
    </w:p>
    <w:p w:rsidR="00A02F9C" w:rsidRDefault="00A02F9C" w:rsidP="00A02F9C">
      <w:pPr>
        <w:rPr>
          <w:rFonts w:ascii="Times New Roman" w:hAnsi="Times New Roman" w:cs="Times New Roman"/>
          <w:color w:val="000000" w:themeColor="text1"/>
          <w:sz w:val="24"/>
          <w:lang w:val="en-GB"/>
        </w:rPr>
      </w:pPr>
      <w:r>
        <w:rPr>
          <w:rFonts w:ascii="Times New Roman" w:hAnsi="Times New Roman" w:cs="Times New Roman"/>
          <w:color w:val="000000" w:themeColor="text1"/>
          <w:sz w:val="24"/>
          <w:lang w:val="en-GB"/>
        </w:rPr>
        <w:br w:type="page"/>
      </w:r>
    </w:p>
    <w:p w:rsidR="00A02F9C" w:rsidRDefault="00A02F9C" w:rsidP="00A02F9C">
      <w:pPr>
        <w:jc w:val="both"/>
        <w:rPr>
          <w:rFonts w:ascii="Times New Roman" w:hAnsi="Times New Roman" w:cs="Times New Roman"/>
          <w:color w:val="000000" w:themeColor="text1"/>
          <w:sz w:val="24"/>
          <w:lang w:val="en-GB"/>
        </w:rPr>
      </w:pPr>
      <w:r w:rsidRPr="00603A92">
        <w:rPr>
          <w:rFonts w:ascii="Times New Roman" w:hAnsi="Times New Roman" w:cs="Times New Roman"/>
          <w:b/>
          <w:color w:val="000000" w:themeColor="text1"/>
          <w:sz w:val="24"/>
          <w:lang w:val="en-GB"/>
        </w:rPr>
        <w:lastRenderedPageBreak/>
        <w:t>Figure SM2.</w:t>
      </w:r>
      <w:r>
        <w:rPr>
          <w:rFonts w:ascii="Times New Roman" w:hAnsi="Times New Roman" w:cs="Times New Roman"/>
          <w:color w:val="000000" w:themeColor="text1"/>
          <w:sz w:val="24"/>
          <w:lang w:val="en-GB"/>
        </w:rPr>
        <w:t xml:space="preserve"> Experimental </w:t>
      </w:r>
      <w:proofErr w:type="spellStart"/>
      <w:r>
        <w:rPr>
          <w:rFonts w:ascii="Times New Roman" w:hAnsi="Times New Roman" w:cs="Times New Roman"/>
          <w:color w:val="000000" w:themeColor="text1"/>
          <w:sz w:val="24"/>
          <w:lang w:val="en-GB"/>
        </w:rPr>
        <w:t>K</w:t>
      </w:r>
      <w:r w:rsidRPr="00603A92">
        <w:rPr>
          <w:rFonts w:ascii="Times New Roman" w:hAnsi="Times New Roman" w:cs="Times New Roman"/>
          <w:color w:val="000000" w:themeColor="text1"/>
          <w:sz w:val="24"/>
          <w:vertAlign w:val="subscript"/>
          <w:lang w:val="en-GB"/>
        </w:rPr>
        <w:t>d</w:t>
      </w:r>
      <w:proofErr w:type="spellEnd"/>
      <w:r>
        <w:rPr>
          <w:rFonts w:ascii="Times New Roman" w:hAnsi="Times New Roman" w:cs="Times New Roman"/>
          <w:color w:val="000000" w:themeColor="text1"/>
          <w:sz w:val="24"/>
          <w:lang w:val="en-GB"/>
        </w:rPr>
        <w:t xml:space="preserve"> or </w:t>
      </w:r>
      <w:proofErr w:type="spellStart"/>
      <w:r>
        <w:rPr>
          <w:rFonts w:ascii="Times New Roman" w:hAnsi="Times New Roman" w:cs="Times New Roman"/>
          <w:color w:val="000000" w:themeColor="text1"/>
          <w:sz w:val="24"/>
          <w:lang w:val="en-GB"/>
        </w:rPr>
        <w:t>K</w:t>
      </w:r>
      <w:r w:rsidRPr="00603A92">
        <w:rPr>
          <w:rFonts w:ascii="Times New Roman" w:hAnsi="Times New Roman" w:cs="Times New Roman"/>
          <w:color w:val="000000" w:themeColor="text1"/>
          <w:sz w:val="24"/>
          <w:vertAlign w:val="subscript"/>
          <w:lang w:val="en-GB"/>
        </w:rPr>
        <w:t>oc</w:t>
      </w:r>
      <w:proofErr w:type="spellEnd"/>
      <w:r>
        <w:rPr>
          <w:rFonts w:ascii="Times New Roman" w:hAnsi="Times New Roman" w:cs="Times New Roman"/>
          <w:color w:val="000000" w:themeColor="text1"/>
          <w:sz w:val="24"/>
          <w:lang w:val="en-GB"/>
        </w:rPr>
        <w:t xml:space="preserve"> to calculated </w:t>
      </w:r>
      <w:proofErr w:type="spellStart"/>
      <w:r>
        <w:rPr>
          <w:rFonts w:ascii="Times New Roman" w:hAnsi="Times New Roman" w:cs="Times New Roman"/>
          <w:color w:val="000000" w:themeColor="text1"/>
          <w:sz w:val="24"/>
          <w:lang w:val="en-GB"/>
        </w:rPr>
        <w:t>K</w:t>
      </w:r>
      <w:r w:rsidRPr="00603A92">
        <w:rPr>
          <w:rFonts w:ascii="Times New Roman" w:hAnsi="Times New Roman" w:cs="Times New Roman"/>
          <w:color w:val="000000" w:themeColor="text1"/>
          <w:sz w:val="24"/>
          <w:vertAlign w:val="subscript"/>
          <w:lang w:val="en-GB"/>
        </w:rPr>
        <w:t>d</w:t>
      </w:r>
      <w:proofErr w:type="spellEnd"/>
      <w:r>
        <w:rPr>
          <w:rFonts w:ascii="Times New Roman" w:hAnsi="Times New Roman" w:cs="Times New Roman"/>
          <w:color w:val="000000" w:themeColor="text1"/>
          <w:sz w:val="24"/>
          <w:lang w:val="en-GB"/>
        </w:rPr>
        <w:t xml:space="preserve"> or </w:t>
      </w:r>
      <w:proofErr w:type="spellStart"/>
      <w:r>
        <w:rPr>
          <w:rFonts w:ascii="Times New Roman" w:hAnsi="Times New Roman" w:cs="Times New Roman"/>
          <w:color w:val="000000" w:themeColor="text1"/>
          <w:sz w:val="24"/>
          <w:lang w:val="en-GB"/>
        </w:rPr>
        <w:t>K</w:t>
      </w:r>
      <w:r w:rsidRPr="00603A92">
        <w:rPr>
          <w:rFonts w:ascii="Times New Roman" w:hAnsi="Times New Roman" w:cs="Times New Roman"/>
          <w:color w:val="000000" w:themeColor="text1"/>
          <w:sz w:val="24"/>
          <w:vertAlign w:val="subscript"/>
          <w:lang w:val="en-GB"/>
        </w:rPr>
        <w:t>oc</w:t>
      </w:r>
      <w:proofErr w:type="spellEnd"/>
      <w:r>
        <w:rPr>
          <w:rFonts w:ascii="Times New Roman" w:hAnsi="Times New Roman" w:cs="Times New Roman"/>
          <w:color w:val="000000" w:themeColor="text1"/>
          <w:sz w:val="24"/>
          <w:lang w:val="en-GB"/>
        </w:rPr>
        <w:t xml:space="preserve"> relationship (right and left side respectively) in treatments where </w:t>
      </w:r>
      <w:proofErr w:type="spellStart"/>
      <w:r>
        <w:rPr>
          <w:rFonts w:ascii="Times New Roman" w:hAnsi="Times New Roman" w:cs="Times New Roman"/>
          <w:color w:val="000000" w:themeColor="text1"/>
          <w:sz w:val="24"/>
          <w:lang w:val="en-GB"/>
        </w:rPr>
        <w:t>biochars</w:t>
      </w:r>
      <w:proofErr w:type="spellEnd"/>
      <w:r>
        <w:rPr>
          <w:rFonts w:ascii="Times New Roman" w:hAnsi="Times New Roman" w:cs="Times New Roman"/>
          <w:color w:val="000000" w:themeColor="text1"/>
          <w:sz w:val="24"/>
          <w:lang w:val="en-GB"/>
        </w:rPr>
        <w:t xml:space="preserve"> were added to soil. Averages values from the sorption isotherm were used for both parameters. Experimental data were obtained from the isotherm experiment for treatments Witten PBC, OBC and RBC and Bottrop PBC, OBC and RBC. The calculated value for the respective samples was estimated by summing the </w:t>
      </w:r>
      <w:proofErr w:type="spellStart"/>
      <w:r>
        <w:rPr>
          <w:rFonts w:ascii="Times New Roman" w:hAnsi="Times New Roman" w:cs="Times New Roman"/>
          <w:color w:val="000000" w:themeColor="text1"/>
          <w:sz w:val="24"/>
          <w:lang w:val="en-GB"/>
        </w:rPr>
        <w:t>K</w:t>
      </w:r>
      <w:r w:rsidRPr="00603A92">
        <w:rPr>
          <w:rFonts w:ascii="Times New Roman" w:hAnsi="Times New Roman" w:cs="Times New Roman"/>
          <w:color w:val="000000" w:themeColor="text1"/>
          <w:sz w:val="24"/>
          <w:vertAlign w:val="subscript"/>
          <w:lang w:val="en-GB"/>
        </w:rPr>
        <w:t>d</w:t>
      </w:r>
      <w:proofErr w:type="spellEnd"/>
      <w:r>
        <w:rPr>
          <w:rFonts w:ascii="Times New Roman" w:hAnsi="Times New Roman" w:cs="Times New Roman"/>
          <w:color w:val="000000" w:themeColor="text1"/>
          <w:sz w:val="24"/>
          <w:lang w:val="en-GB"/>
        </w:rPr>
        <w:t>/</w:t>
      </w:r>
      <w:proofErr w:type="spellStart"/>
      <w:r>
        <w:rPr>
          <w:rFonts w:ascii="Times New Roman" w:hAnsi="Times New Roman" w:cs="Times New Roman"/>
          <w:color w:val="000000" w:themeColor="text1"/>
          <w:sz w:val="24"/>
          <w:lang w:val="en-GB"/>
        </w:rPr>
        <w:t>K</w:t>
      </w:r>
      <w:r w:rsidRPr="00603A92">
        <w:rPr>
          <w:rFonts w:ascii="Times New Roman" w:hAnsi="Times New Roman" w:cs="Times New Roman"/>
          <w:color w:val="000000" w:themeColor="text1"/>
          <w:sz w:val="24"/>
          <w:vertAlign w:val="subscript"/>
          <w:lang w:val="en-GB"/>
        </w:rPr>
        <w:t>oc</w:t>
      </w:r>
      <w:proofErr w:type="spellEnd"/>
      <w:r>
        <w:rPr>
          <w:rFonts w:ascii="Times New Roman" w:hAnsi="Times New Roman" w:cs="Times New Roman"/>
          <w:color w:val="000000" w:themeColor="text1"/>
          <w:sz w:val="24"/>
          <w:lang w:val="en-GB"/>
        </w:rPr>
        <w:t xml:space="preserve"> observed in the respective soil system to the </w:t>
      </w:r>
      <w:proofErr w:type="spellStart"/>
      <w:r>
        <w:rPr>
          <w:rFonts w:ascii="Times New Roman" w:hAnsi="Times New Roman" w:cs="Times New Roman"/>
          <w:color w:val="000000" w:themeColor="text1"/>
          <w:sz w:val="24"/>
          <w:lang w:val="en-GB"/>
        </w:rPr>
        <w:t>K</w:t>
      </w:r>
      <w:r w:rsidRPr="00603A92">
        <w:rPr>
          <w:rFonts w:ascii="Times New Roman" w:hAnsi="Times New Roman" w:cs="Times New Roman"/>
          <w:color w:val="000000" w:themeColor="text1"/>
          <w:sz w:val="24"/>
          <w:vertAlign w:val="subscript"/>
          <w:lang w:val="en-GB"/>
        </w:rPr>
        <w:t>d</w:t>
      </w:r>
      <w:proofErr w:type="spellEnd"/>
      <w:r>
        <w:rPr>
          <w:rFonts w:ascii="Times New Roman" w:hAnsi="Times New Roman" w:cs="Times New Roman"/>
          <w:color w:val="000000" w:themeColor="text1"/>
          <w:sz w:val="24"/>
          <w:lang w:val="en-GB"/>
        </w:rPr>
        <w:t>/</w:t>
      </w:r>
      <w:proofErr w:type="spellStart"/>
      <w:r>
        <w:rPr>
          <w:rFonts w:ascii="Times New Roman" w:hAnsi="Times New Roman" w:cs="Times New Roman"/>
          <w:color w:val="000000" w:themeColor="text1"/>
          <w:sz w:val="24"/>
          <w:lang w:val="en-GB"/>
        </w:rPr>
        <w:t>K</w:t>
      </w:r>
      <w:r w:rsidRPr="00603A92">
        <w:rPr>
          <w:rFonts w:ascii="Times New Roman" w:hAnsi="Times New Roman" w:cs="Times New Roman"/>
          <w:color w:val="000000" w:themeColor="text1"/>
          <w:sz w:val="24"/>
          <w:vertAlign w:val="subscript"/>
          <w:lang w:val="en-GB"/>
        </w:rPr>
        <w:t>oc</w:t>
      </w:r>
      <w:proofErr w:type="spellEnd"/>
      <w:r>
        <w:rPr>
          <w:rFonts w:ascii="Times New Roman" w:hAnsi="Times New Roman" w:cs="Times New Roman"/>
          <w:color w:val="000000" w:themeColor="text1"/>
          <w:sz w:val="24"/>
          <w:lang w:val="en-GB"/>
        </w:rPr>
        <w:t xml:space="preserve"> in each soil (Witten and Bottrop without </w:t>
      </w:r>
      <w:proofErr w:type="spellStart"/>
      <w:r>
        <w:rPr>
          <w:rFonts w:ascii="Times New Roman" w:hAnsi="Times New Roman" w:cs="Times New Roman"/>
          <w:color w:val="000000" w:themeColor="text1"/>
          <w:sz w:val="24"/>
          <w:lang w:val="en-GB"/>
        </w:rPr>
        <w:t>biochar</w:t>
      </w:r>
      <w:proofErr w:type="spellEnd"/>
      <w:r>
        <w:rPr>
          <w:rFonts w:ascii="Times New Roman" w:hAnsi="Times New Roman" w:cs="Times New Roman"/>
          <w:color w:val="000000" w:themeColor="text1"/>
          <w:sz w:val="24"/>
          <w:lang w:val="en-GB"/>
        </w:rPr>
        <w:t>).</w:t>
      </w:r>
    </w:p>
    <w:p w:rsidR="009E5714" w:rsidRPr="00A02F9C" w:rsidRDefault="00A02F9C">
      <w:pPr>
        <w:rPr>
          <w:lang w:val="en-GB"/>
        </w:rPr>
      </w:pPr>
      <w:r>
        <w:rPr>
          <w:rFonts w:ascii="Times New Roman" w:hAnsi="Times New Roman" w:cs="Times New Roman"/>
          <w:noProof/>
          <w:color w:val="000000" w:themeColor="text1"/>
          <w:sz w:val="24"/>
          <w:lang w:val="es-ES" w:eastAsia="es-ES"/>
        </w:rPr>
        <w:drawing>
          <wp:inline distT="0" distB="0" distL="0" distR="0" wp14:anchorId="72FEFFD8" wp14:editId="3BA9EA38">
            <wp:extent cx="5400040" cy="2524430"/>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524430"/>
                    </a:xfrm>
                    <a:prstGeom prst="rect">
                      <a:avLst/>
                    </a:prstGeom>
                    <a:noFill/>
                  </pic:spPr>
                </pic:pic>
              </a:graphicData>
            </a:graphic>
          </wp:inline>
        </w:drawing>
      </w:r>
    </w:p>
    <w:sectPr w:rsidR="009E5714" w:rsidRPr="00A02F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9C"/>
    <w:rsid w:val="0009302A"/>
    <w:rsid w:val="00140076"/>
    <w:rsid w:val="009E5714"/>
    <w:rsid w:val="00A02F9C"/>
    <w:rsid w:val="00A703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3BEA"/>
  <w15:chartTrackingRefBased/>
  <w15:docId w15:val="{722BF770-30E8-4180-9C76-C18B5974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9C"/>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930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323</Words>
  <Characters>1779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eduardo.moreno@uam.es</dc:creator>
  <cp:keywords/>
  <dc:description/>
  <cp:lastModifiedBy>eduardo.moreno@uam.es</cp:lastModifiedBy>
  <cp:revision>4</cp:revision>
  <dcterms:created xsi:type="dcterms:W3CDTF">2017-06-07T17:53:00Z</dcterms:created>
  <dcterms:modified xsi:type="dcterms:W3CDTF">2017-12-19T11:31:00Z</dcterms:modified>
</cp:coreProperties>
</file>