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3B2C" w:rsidRPr="00F13EB9" w:rsidRDefault="00E53B2C" w:rsidP="00E53B2C">
      <w:pPr>
        <w:pStyle w:val="Heading5"/>
        <w:spacing w:after="0"/>
        <w:contextualSpacing w:val="0"/>
        <w:rPr>
          <w:rFonts w:ascii="Times" w:hAnsi="Times" w:cs="Times"/>
          <w:color w:val="auto"/>
          <w:sz w:val="24"/>
          <w:szCs w:val="24"/>
          <w:lang w:val="en-US"/>
        </w:rPr>
      </w:pPr>
      <w:r w:rsidRPr="00F13EB9">
        <w:rPr>
          <w:rFonts w:ascii="Times" w:hAnsi="Times" w:cs="Times"/>
          <w:color w:val="auto"/>
          <w:sz w:val="24"/>
          <w:szCs w:val="24"/>
          <w:lang w:val="en-US"/>
        </w:rPr>
        <w:t xml:space="preserve">Table S1: Attributes and levels of the choice experiment </w:t>
      </w:r>
      <w:r w:rsidRPr="00F13EB9">
        <w:rPr>
          <w:rFonts w:ascii="Times" w:hAnsi="Times" w:cs="Times"/>
          <w:b w:val="0"/>
          <w:color w:val="auto"/>
          <w:sz w:val="24"/>
          <w:szCs w:val="24"/>
          <w:lang w:val="en-US"/>
        </w:rPr>
        <w:t>(reference levels in bold).</w:t>
      </w:r>
    </w:p>
    <w:tbl>
      <w:tblPr>
        <w:tblW w:w="9618" w:type="dxa"/>
        <w:tblInd w:w="-108" w:type="dxa"/>
        <w:tblLayout w:type="fixed"/>
        <w:tblLook w:val="0400" w:firstRow="0" w:lastRow="0" w:firstColumn="0" w:lastColumn="0" w:noHBand="0" w:noVBand="1"/>
      </w:tblPr>
      <w:tblGrid>
        <w:gridCol w:w="1710"/>
        <w:gridCol w:w="4718"/>
        <w:gridCol w:w="1572"/>
        <w:gridCol w:w="1618"/>
      </w:tblGrid>
      <w:tr w:rsidR="00E53B2C" w:rsidRPr="00E53B2C" w:rsidTr="00CB235A">
        <w:trPr>
          <w:trHeight w:val="600"/>
        </w:trPr>
        <w:tc>
          <w:tcPr>
            <w:tcW w:w="1710" w:type="dxa"/>
            <w:tcBorders>
              <w:top w:val="single" w:sz="4" w:space="0" w:color="auto"/>
              <w:bottom w:val="single" w:sz="4" w:space="0" w:color="auto"/>
            </w:tcBorders>
            <w:tcMar>
              <w:left w:w="108" w:type="dxa"/>
              <w:right w:w="108" w:type="dxa"/>
            </w:tcMar>
          </w:tcPr>
          <w:p w:rsidR="00E53B2C" w:rsidRPr="00E53B2C" w:rsidRDefault="00E53B2C" w:rsidP="00E53B2C">
            <w:pPr>
              <w:spacing w:before="120" w:after="160" w:line="240" w:lineRule="auto"/>
              <w:rPr>
                <w:rFonts w:ascii="Times" w:hAnsi="Times" w:cs="Times"/>
                <w:sz w:val="20"/>
                <w:szCs w:val="20"/>
              </w:rPr>
            </w:pPr>
            <w:r w:rsidRPr="00E53B2C">
              <w:rPr>
                <w:rFonts w:ascii="Times" w:hAnsi="Times" w:cs="Times"/>
                <w:b/>
                <w:sz w:val="20"/>
                <w:szCs w:val="20"/>
              </w:rPr>
              <w:t>Attributes</w:t>
            </w:r>
          </w:p>
        </w:tc>
        <w:tc>
          <w:tcPr>
            <w:tcW w:w="4719" w:type="dxa"/>
            <w:tcBorders>
              <w:top w:val="single" w:sz="4" w:space="0" w:color="auto"/>
              <w:bottom w:val="single" w:sz="4" w:space="0" w:color="auto"/>
            </w:tcBorders>
            <w:tcMar>
              <w:left w:w="108" w:type="dxa"/>
              <w:right w:w="108" w:type="dxa"/>
            </w:tcMar>
          </w:tcPr>
          <w:p w:rsidR="00E53B2C" w:rsidRPr="00E53B2C" w:rsidRDefault="00E53B2C" w:rsidP="00E53B2C">
            <w:pPr>
              <w:spacing w:before="120" w:after="160" w:line="240" w:lineRule="auto"/>
              <w:jc w:val="center"/>
              <w:rPr>
                <w:rFonts w:ascii="Times" w:hAnsi="Times" w:cs="Times"/>
                <w:sz w:val="20"/>
                <w:szCs w:val="20"/>
              </w:rPr>
            </w:pPr>
            <w:r w:rsidRPr="00E53B2C">
              <w:rPr>
                <w:rFonts w:ascii="Times" w:hAnsi="Times" w:cs="Times"/>
                <w:b/>
                <w:sz w:val="20"/>
                <w:szCs w:val="20"/>
              </w:rPr>
              <w:t>Description</w:t>
            </w:r>
          </w:p>
        </w:tc>
        <w:tc>
          <w:tcPr>
            <w:tcW w:w="1572" w:type="dxa"/>
            <w:tcBorders>
              <w:top w:val="single" w:sz="4" w:space="0" w:color="auto"/>
              <w:bottom w:val="single" w:sz="4" w:space="0" w:color="auto"/>
            </w:tcBorders>
            <w:tcMar>
              <w:left w:w="108" w:type="dxa"/>
              <w:right w:w="108" w:type="dxa"/>
            </w:tcMar>
          </w:tcPr>
          <w:p w:rsidR="00E53B2C" w:rsidRPr="00E53B2C" w:rsidRDefault="00E53B2C" w:rsidP="00E53B2C">
            <w:pPr>
              <w:spacing w:before="120" w:after="160" w:line="240" w:lineRule="auto"/>
              <w:jc w:val="center"/>
              <w:rPr>
                <w:rFonts w:ascii="Times" w:hAnsi="Times" w:cs="Times"/>
                <w:sz w:val="20"/>
                <w:szCs w:val="20"/>
              </w:rPr>
            </w:pPr>
            <w:r w:rsidRPr="00E53B2C">
              <w:rPr>
                <w:rFonts w:ascii="Times" w:hAnsi="Times" w:cs="Times"/>
                <w:b/>
                <w:sz w:val="20"/>
                <w:szCs w:val="20"/>
              </w:rPr>
              <w:t>Levels</w:t>
            </w:r>
          </w:p>
        </w:tc>
        <w:tc>
          <w:tcPr>
            <w:tcW w:w="1618" w:type="dxa"/>
            <w:tcBorders>
              <w:top w:val="single" w:sz="4" w:space="0" w:color="auto"/>
              <w:bottom w:val="single" w:sz="4" w:space="0" w:color="auto"/>
            </w:tcBorders>
            <w:tcMar>
              <w:left w:w="108" w:type="dxa"/>
              <w:right w:w="108" w:type="dxa"/>
            </w:tcMar>
          </w:tcPr>
          <w:p w:rsidR="00E53B2C" w:rsidRPr="00E53B2C" w:rsidRDefault="00E53B2C" w:rsidP="00E53B2C">
            <w:pPr>
              <w:spacing w:before="120" w:after="160" w:line="240" w:lineRule="auto"/>
              <w:jc w:val="center"/>
              <w:rPr>
                <w:rFonts w:ascii="Times" w:hAnsi="Times" w:cs="Times"/>
                <w:sz w:val="20"/>
                <w:szCs w:val="20"/>
              </w:rPr>
            </w:pPr>
            <w:r w:rsidRPr="00E53B2C">
              <w:rPr>
                <w:rFonts w:ascii="Times" w:hAnsi="Times" w:cs="Times"/>
                <w:b/>
                <w:sz w:val="20"/>
                <w:szCs w:val="20"/>
              </w:rPr>
              <w:t>Coding and Notation</w:t>
            </w:r>
          </w:p>
        </w:tc>
      </w:tr>
      <w:tr w:rsidR="00E53B2C" w:rsidRPr="00E53B2C" w:rsidTr="00CB235A">
        <w:trPr>
          <w:trHeight w:val="1440"/>
        </w:trPr>
        <w:tc>
          <w:tcPr>
            <w:tcW w:w="1710" w:type="dxa"/>
            <w:tcBorders>
              <w:top w:val="single" w:sz="4" w:space="0" w:color="auto"/>
              <w:bottom w:val="single" w:sz="4" w:space="0" w:color="auto"/>
            </w:tcBorders>
            <w:tcMar>
              <w:left w:w="108" w:type="dxa"/>
              <w:right w:w="108" w:type="dxa"/>
            </w:tcMar>
          </w:tcPr>
          <w:p w:rsidR="00E53B2C" w:rsidRPr="00E53B2C" w:rsidRDefault="00E53B2C" w:rsidP="00E53B2C">
            <w:pPr>
              <w:spacing w:before="120" w:after="160" w:line="240" w:lineRule="auto"/>
              <w:rPr>
                <w:rFonts w:ascii="Times" w:hAnsi="Times" w:cs="Times"/>
                <w:sz w:val="20"/>
                <w:szCs w:val="20"/>
              </w:rPr>
            </w:pPr>
            <w:r w:rsidRPr="00E53B2C">
              <w:rPr>
                <w:rFonts w:ascii="Times" w:hAnsi="Times" w:cs="Times"/>
                <w:sz w:val="20"/>
                <w:szCs w:val="20"/>
              </w:rPr>
              <w:t xml:space="preserve">Total cash donations framed as development assistance (2702 </w:t>
            </w:r>
            <w:proofErr w:type="spellStart"/>
            <w:r w:rsidRPr="00E53B2C">
              <w:rPr>
                <w:rFonts w:ascii="Times" w:hAnsi="Times" w:cs="Times"/>
                <w:sz w:val="20"/>
                <w:szCs w:val="20"/>
              </w:rPr>
              <w:t>ariary</w:t>
            </w:r>
            <w:proofErr w:type="spellEnd"/>
            <w:r w:rsidRPr="00E53B2C">
              <w:rPr>
                <w:rFonts w:ascii="Times" w:hAnsi="Times" w:cs="Times"/>
                <w:sz w:val="20"/>
                <w:szCs w:val="20"/>
              </w:rPr>
              <w:t xml:space="preserve"> = 1 US$)</w:t>
            </w:r>
          </w:p>
        </w:tc>
        <w:tc>
          <w:tcPr>
            <w:tcW w:w="4719" w:type="dxa"/>
            <w:tcBorders>
              <w:top w:val="single" w:sz="4" w:space="0" w:color="auto"/>
              <w:bottom w:val="single" w:sz="4" w:space="0" w:color="auto"/>
            </w:tcBorders>
            <w:tcMar>
              <w:left w:w="108" w:type="dxa"/>
              <w:right w:w="108" w:type="dxa"/>
            </w:tcMar>
          </w:tcPr>
          <w:p w:rsidR="00E53B2C" w:rsidRPr="00E53B2C" w:rsidRDefault="00E53B2C" w:rsidP="00E53B2C">
            <w:pPr>
              <w:spacing w:before="120" w:after="160" w:line="240" w:lineRule="auto"/>
              <w:rPr>
                <w:rFonts w:ascii="Times" w:hAnsi="Times" w:cs="Times"/>
                <w:sz w:val="20"/>
                <w:szCs w:val="20"/>
              </w:rPr>
            </w:pPr>
            <w:r w:rsidRPr="00E53B2C">
              <w:rPr>
                <w:rFonts w:ascii="Times" w:hAnsi="Times" w:cs="Times"/>
                <w:sz w:val="20"/>
                <w:szCs w:val="20"/>
              </w:rPr>
              <w:t xml:space="preserve">The payment levels </w:t>
            </w:r>
            <w:proofErr w:type="gramStart"/>
            <w:r w:rsidRPr="00E53B2C">
              <w:rPr>
                <w:rFonts w:ascii="Times" w:hAnsi="Times" w:cs="Times"/>
                <w:sz w:val="20"/>
                <w:szCs w:val="20"/>
              </w:rPr>
              <w:t>were selected</w:t>
            </w:r>
            <w:proofErr w:type="gramEnd"/>
            <w:r w:rsidRPr="00E53B2C">
              <w:rPr>
                <w:rFonts w:ascii="Times" w:hAnsi="Times" w:cs="Times"/>
                <w:sz w:val="20"/>
                <w:szCs w:val="20"/>
              </w:rPr>
              <w:t xml:space="preserve"> based on a review of secondary data and previous literature estimating the local costs of deforestation as well as extensive piloting </w:t>
            </w:r>
            <w:r w:rsidRPr="00E53B2C">
              <w:rPr>
                <w:rFonts w:ascii="Times" w:hAnsi="Times" w:cs="Times"/>
                <w:sz w:val="20"/>
                <w:szCs w:val="20"/>
              </w:rPr>
              <w:fldChar w:fldCharType="begin">
                <w:fldData xml:space="preserve">PEVuZE5vdGU+PENpdGU+PEF1dGhvcj5GZXJyYXJvPC9BdXRob3I+PFllYXI+MjAwMjwvWWVhcj48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</w:fldData>
              </w:fldChar>
            </w:r>
            <w:r w:rsidRPr="00E53B2C">
              <w:rPr>
                <w:rFonts w:ascii="Times" w:hAnsi="Times" w:cs="Times"/>
                <w:sz w:val="20"/>
                <w:szCs w:val="20"/>
              </w:rPr>
              <w:instrText xml:space="preserve"> ADDIN EN.CITE </w:instrText>
            </w:r>
            <w:r w:rsidRPr="00E53B2C">
              <w:rPr>
                <w:rFonts w:ascii="Times" w:hAnsi="Times" w:cs="Times"/>
                <w:sz w:val="20"/>
                <w:szCs w:val="20"/>
              </w:rPr>
              <w:fldChar w:fldCharType="begin">
                <w:fldData xml:space="preserve">PEVuZE5vdGU+PENpdGU+PEF1dGhvcj5GZXJyYXJvPC9BdXRob3I+PFllYXI+MjAwMjwvWWVhcj48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</w:fldData>
              </w:fldChar>
            </w:r>
            <w:r w:rsidRPr="00E53B2C">
              <w:rPr>
                <w:rFonts w:ascii="Times" w:hAnsi="Times" w:cs="Times"/>
                <w:sz w:val="20"/>
                <w:szCs w:val="20"/>
              </w:rPr>
              <w:instrText xml:space="preserve"> ADDIN EN.CITE.DATA </w:instrText>
            </w:r>
            <w:r w:rsidRPr="00E53B2C">
              <w:rPr>
                <w:rFonts w:ascii="Times" w:hAnsi="Times" w:cs="Times"/>
                <w:sz w:val="20"/>
                <w:szCs w:val="20"/>
              </w:rPr>
            </w:r>
            <w:r w:rsidRPr="00E53B2C">
              <w:rPr>
                <w:rFonts w:ascii="Times" w:hAnsi="Times" w:cs="Times"/>
                <w:sz w:val="20"/>
                <w:szCs w:val="20"/>
              </w:rPr>
              <w:fldChar w:fldCharType="end"/>
            </w:r>
            <w:r w:rsidRPr="00E53B2C">
              <w:rPr>
                <w:rFonts w:ascii="Times" w:hAnsi="Times" w:cs="Times"/>
                <w:sz w:val="20"/>
                <w:szCs w:val="20"/>
              </w:rPr>
            </w:r>
            <w:r w:rsidRPr="00E53B2C">
              <w:rPr>
                <w:rFonts w:ascii="Times" w:hAnsi="Times" w:cs="Times"/>
                <w:sz w:val="20"/>
                <w:szCs w:val="20"/>
              </w:rPr>
              <w:fldChar w:fldCharType="separate"/>
            </w:r>
            <w:r w:rsidRPr="00E53B2C">
              <w:rPr>
                <w:rFonts w:ascii="Times" w:hAnsi="Times" w:cs="Times"/>
                <w:noProof/>
                <w:sz w:val="20"/>
                <w:szCs w:val="20"/>
              </w:rPr>
              <w:t xml:space="preserve">(e.g., refs. </w:t>
            </w:r>
            <w:r w:rsidRPr="00E53B2C">
              <w:rPr>
                <w:rFonts w:ascii="Times" w:hAnsi="Times" w:cs="Times"/>
                <w:i/>
                <w:noProof/>
                <w:sz w:val="20"/>
                <w:szCs w:val="20"/>
              </w:rPr>
              <w:t>97, 114</w:t>
            </w:r>
            <w:r w:rsidRPr="00E53B2C">
              <w:rPr>
                <w:rFonts w:ascii="Times" w:hAnsi="Times" w:cs="Times"/>
                <w:noProof/>
                <w:sz w:val="20"/>
                <w:szCs w:val="20"/>
              </w:rPr>
              <w:t>)</w:t>
            </w:r>
            <w:r w:rsidRPr="00E53B2C">
              <w:rPr>
                <w:rFonts w:ascii="Times" w:hAnsi="Times" w:cs="Times"/>
                <w:sz w:val="20"/>
                <w:szCs w:val="20"/>
              </w:rPr>
              <w:fldChar w:fldCharType="end"/>
            </w:r>
            <w:r w:rsidRPr="00E53B2C">
              <w:rPr>
                <w:rFonts w:ascii="Times" w:hAnsi="Times" w:cs="Times"/>
                <w:sz w:val="20"/>
                <w:szCs w:val="20"/>
              </w:rPr>
              <w:t xml:space="preserve">. </w:t>
            </w:r>
          </w:p>
        </w:tc>
        <w:tc>
          <w:tcPr>
            <w:tcW w:w="1572" w:type="dxa"/>
            <w:tcBorders>
              <w:top w:val="single" w:sz="4" w:space="0" w:color="auto"/>
              <w:bottom w:val="single" w:sz="4" w:space="0" w:color="auto"/>
            </w:tcBorders>
            <w:tcMar>
              <w:left w:w="108" w:type="dxa"/>
              <w:right w:w="108" w:type="dxa"/>
            </w:tcMar>
          </w:tcPr>
          <w:p w:rsidR="00E53B2C" w:rsidRPr="00E53B2C" w:rsidRDefault="00E53B2C" w:rsidP="00E53B2C">
            <w:pPr>
              <w:spacing w:before="120" w:after="160" w:line="240" w:lineRule="auto"/>
              <w:rPr>
                <w:rFonts w:ascii="Times" w:hAnsi="Times" w:cs="Times"/>
                <w:sz w:val="20"/>
                <w:szCs w:val="20"/>
              </w:rPr>
            </w:pPr>
            <w:r w:rsidRPr="00E53B2C">
              <w:rPr>
                <w:rFonts w:ascii="Times" w:hAnsi="Times" w:cs="Times"/>
                <w:b/>
                <w:sz w:val="20"/>
                <w:szCs w:val="20"/>
              </w:rPr>
              <w:t>0</w:t>
            </w:r>
            <w:r w:rsidRPr="00E53B2C">
              <w:rPr>
                <w:rFonts w:ascii="Times" w:hAnsi="Times" w:cs="Times"/>
                <w:sz w:val="20"/>
                <w:szCs w:val="20"/>
              </w:rPr>
              <w:t>, 3, 6, 9, 12, 15 (x10</w:t>
            </w:r>
            <w:r w:rsidRPr="00E53B2C">
              <w:rPr>
                <w:rFonts w:ascii="Times" w:hAnsi="Times" w:cs="Times"/>
                <w:sz w:val="20"/>
                <w:szCs w:val="20"/>
                <w:vertAlign w:val="superscript"/>
              </w:rPr>
              <w:t>6</w:t>
            </w:r>
            <w:r w:rsidRPr="00E53B2C">
              <w:rPr>
                <w:rFonts w:ascii="Times" w:hAnsi="Times" w:cs="Times"/>
                <w:sz w:val="20"/>
                <w:szCs w:val="20"/>
              </w:rPr>
              <w:t xml:space="preserve"> </w:t>
            </w:r>
            <w:proofErr w:type="spellStart"/>
            <w:r w:rsidRPr="00E53B2C">
              <w:rPr>
                <w:rFonts w:ascii="Times" w:hAnsi="Times" w:cs="Times"/>
                <w:sz w:val="20"/>
                <w:szCs w:val="20"/>
              </w:rPr>
              <w:t>ariary</w:t>
            </w:r>
            <w:proofErr w:type="spellEnd"/>
            <w:r w:rsidRPr="00E53B2C">
              <w:rPr>
                <w:rFonts w:ascii="Times" w:hAnsi="Times" w:cs="Times"/>
                <w:sz w:val="20"/>
                <w:szCs w:val="20"/>
              </w:rPr>
              <w:t>)</w:t>
            </w:r>
          </w:p>
        </w:tc>
        <w:tc>
          <w:tcPr>
            <w:tcW w:w="1618" w:type="dxa"/>
            <w:tcBorders>
              <w:top w:val="single" w:sz="4" w:space="0" w:color="auto"/>
              <w:bottom w:val="single" w:sz="4" w:space="0" w:color="auto"/>
            </w:tcBorders>
            <w:tcMar>
              <w:left w:w="108" w:type="dxa"/>
              <w:right w:w="108" w:type="dxa"/>
            </w:tcMar>
          </w:tcPr>
          <w:p w:rsidR="00E53B2C" w:rsidRPr="00E53B2C" w:rsidRDefault="00E53B2C" w:rsidP="00E53B2C">
            <w:pPr>
              <w:spacing w:before="120" w:after="160" w:line="240" w:lineRule="auto"/>
              <w:rPr>
                <w:rFonts w:ascii="Times" w:hAnsi="Times" w:cs="Times"/>
                <w:sz w:val="20"/>
                <w:szCs w:val="20"/>
              </w:rPr>
            </w:pPr>
            <w:r w:rsidRPr="00E53B2C">
              <w:rPr>
                <w:rFonts w:ascii="Times" w:hAnsi="Times" w:cs="Times"/>
                <w:sz w:val="20"/>
                <w:szCs w:val="20"/>
              </w:rPr>
              <w:t>Cash (continuous variable)</w:t>
            </w:r>
          </w:p>
        </w:tc>
      </w:tr>
      <w:tr w:rsidR="00E53B2C" w:rsidRPr="00E53B2C" w:rsidTr="00CB235A">
        <w:trPr>
          <w:trHeight w:val="300"/>
        </w:trPr>
        <w:tc>
          <w:tcPr>
            <w:tcW w:w="1710" w:type="dxa"/>
            <w:tcBorders>
              <w:top w:val="single" w:sz="4" w:space="0" w:color="auto"/>
              <w:bottom w:val="single" w:sz="4" w:space="0" w:color="auto"/>
            </w:tcBorders>
            <w:tcMar>
              <w:left w:w="108" w:type="dxa"/>
              <w:right w:w="108" w:type="dxa"/>
            </w:tcMar>
          </w:tcPr>
          <w:p w:rsidR="00E53B2C" w:rsidRPr="00E53B2C" w:rsidRDefault="00E53B2C" w:rsidP="00E53B2C">
            <w:pPr>
              <w:spacing w:before="120" w:after="160" w:line="240" w:lineRule="auto"/>
              <w:rPr>
                <w:rFonts w:ascii="Times" w:hAnsi="Times" w:cs="Times"/>
                <w:sz w:val="20"/>
                <w:szCs w:val="20"/>
              </w:rPr>
            </w:pPr>
            <w:r w:rsidRPr="00E53B2C">
              <w:rPr>
                <w:rFonts w:ascii="Times" w:hAnsi="Times" w:cs="Times"/>
                <w:sz w:val="20"/>
                <w:szCs w:val="20"/>
              </w:rPr>
              <w:t>Number of annual instalments</w:t>
            </w:r>
          </w:p>
        </w:tc>
        <w:tc>
          <w:tcPr>
            <w:tcW w:w="4719" w:type="dxa"/>
            <w:tcBorders>
              <w:top w:val="single" w:sz="4" w:space="0" w:color="auto"/>
              <w:bottom w:val="single" w:sz="4" w:space="0" w:color="auto"/>
            </w:tcBorders>
            <w:tcMar>
              <w:left w:w="108" w:type="dxa"/>
              <w:right w:w="108" w:type="dxa"/>
            </w:tcMar>
          </w:tcPr>
          <w:p w:rsidR="00E53B2C" w:rsidRPr="00E53B2C" w:rsidRDefault="00E53B2C" w:rsidP="00E53B2C">
            <w:pPr>
              <w:spacing w:before="120" w:after="160" w:line="240" w:lineRule="auto"/>
              <w:rPr>
                <w:rFonts w:ascii="Times" w:hAnsi="Times" w:cs="Times"/>
                <w:sz w:val="20"/>
                <w:szCs w:val="20"/>
              </w:rPr>
            </w:pPr>
            <w:r w:rsidRPr="00E53B2C">
              <w:rPr>
                <w:rFonts w:ascii="Times" w:hAnsi="Times" w:cs="Times"/>
                <w:sz w:val="20"/>
                <w:szCs w:val="20"/>
              </w:rPr>
              <w:t>The three levels of instalments allow an estimation of the respondents’ discount rates, and provides information on their ability to invest money.</w:t>
            </w:r>
          </w:p>
        </w:tc>
        <w:tc>
          <w:tcPr>
            <w:tcW w:w="1572" w:type="dxa"/>
            <w:tcBorders>
              <w:top w:val="single" w:sz="4" w:space="0" w:color="auto"/>
              <w:bottom w:val="single" w:sz="4" w:space="0" w:color="auto"/>
            </w:tcBorders>
            <w:tcMar>
              <w:left w:w="108" w:type="dxa"/>
              <w:right w:w="108" w:type="dxa"/>
            </w:tcMar>
          </w:tcPr>
          <w:p w:rsidR="00E53B2C" w:rsidRPr="00E53B2C" w:rsidRDefault="00E53B2C" w:rsidP="00E53B2C">
            <w:pPr>
              <w:spacing w:before="120" w:after="160" w:line="240" w:lineRule="auto"/>
              <w:rPr>
                <w:rFonts w:ascii="Times" w:hAnsi="Times" w:cs="Times"/>
                <w:sz w:val="20"/>
                <w:szCs w:val="20"/>
              </w:rPr>
            </w:pPr>
            <w:r w:rsidRPr="00E53B2C">
              <w:rPr>
                <w:rFonts w:ascii="Times" w:hAnsi="Times" w:cs="Times"/>
                <w:b/>
                <w:sz w:val="20"/>
                <w:szCs w:val="20"/>
              </w:rPr>
              <w:t>1</w:t>
            </w:r>
            <w:r w:rsidRPr="00E53B2C">
              <w:rPr>
                <w:rFonts w:ascii="Times" w:hAnsi="Times" w:cs="Times"/>
                <w:sz w:val="20"/>
                <w:szCs w:val="20"/>
              </w:rPr>
              <w:t>, 10,20</w:t>
            </w:r>
          </w:p>
        </w:tc>
        <w:tc>
          <w:tcPr>
            <w:tcW w:w="1618" w:type="dxa"/>
            <w:tcBorders>
              <w:top w:val="single" w:sz="4" w:space="0" w:color="auto"/>
              <w:bottom w:val="single" w:sz="4" w:space="0" w:color="auto"/>
            </w:tcBorders>
            <w:tcMar>
              <w:left w:w="108" w:type="dxa"/>
              <w:right w:w="108" w:type="dxa"/>
            </w:tcMar>
          </w:tcPr>
          <w:p w:rsidR="00E53B2C" w:rsidRPr="00E53B2C" w:rsidRDefault="00E53B2C" w:rsidP="00E53B2C">
            <w:pPr>
              <w:spacing w:before="120" w:after="160" w:line="240" w:lineRule="auto"/>
              <w:rPr>
                <w:rFonts w:ascii="Times" w:hAnsi="Times" w:cs="Times"/>
                <w:sz w:val="20"/>
                <w:szCs w:val="20"/>
              </w:rPr>
            </w:pPr>
            <w:r w:rsidRPr="00E53B2C">
              <w:rPr>
                <w:rFonts w:ascii="Times" w:hAnsi="Times" w:cs="Times"/>
                <w:sz w:val="20"/>
                <w:szCs w:val="20"/>
              </w:rPr>
              <w:t>Dummy-coded: Installment10 and installment20</w:t>
            </w:r>
          </w:p>
        </w:tc>
      </w:tr>
      <w:tr w:rsidR="00E53B2C" w:rsidRPr="00E53B2C" w:rsidTr="00CB235A">
        <w:trPr>
          <w:trHeight w:val="1583"/>
        </w:trPr>
        <w:tc>
          <w:tcPr>
            <w:tcW w:w="1710" w:type="dxa"/>
            <w:tcBorders>
              <w:top w:val="single" w:sz="4" w:space="0" w:color="auto"/>
              <w:bottom w:val="single" w:sz="4" w:space="0" w:color="auto"/>
            </w:tcBorders>
            <w:tcMar>
              <w:left w:w="108" w:type="dxa"/>
              <w:right w:w="108" w:type="dxa"/>
            </w:tcMar>
          </w:tcPr>
          <w:p w:rsidR="00E53B2C" w:rsidRPr="00E53B2C" w:rsidRDefault="00E53B2C" w:rsidP="00E53B2C">
            <w:pPr>
              <w:spacing w:before="120" w:after="160" w:line="240" w:lineRule="auto"/>
              <w:rPr>
                <w:rFonts w:ascii="Times" w:hAnsi="Times" w:cs="Times"/>
                <w:sz w:val="20"/>
                <w:szCs w:val="20"/>
              </w:rPr>
            </w:pPr>
            <w:r w:rsidRPr="00E53B2C">
              <w:rPr>
                <w:rFonts w:ascii="Times" w:hAnsi="Times" w:cs="Times"/>
                <w:sz w:val="20"/>
                <w:szCs w:val="20"/>
              </w:rPr>
              <w:t>Support for improved rice farming</w:t>
            </w:r>
          </w:p>
        </w:tc>
        <w:tc>
          <w:tcPr>
            <w:tcW w:w="4719" w:type="dxa"/>
            <w:tcBorders>
              <w:top w:val="single" w:sz="4" w:space="0" w:color="auto"/>
              <w:bottom w:val="single" w:sz="4" w:space="0" w:color="auto"/>
            </w:tcBorders>
            <w:tcMar>
              <w:left w:w="108" w:type="dxa"/>
              <w:right w:w="108" w:type="dxa"/>
            </w:tcMar>
          </w:tcPr>
          <w:p w:rsidR="00E53B2C" w:rsidRPr="00E53B2C" w:rsidRDefault="00E53B2C" w:rsidP="00E53B2C">
            <w:pPr>
              <w:spacing w:before="120" w:after="160" w:line="240" w:lineRule="auto"/>
              <w:rPr>
                <w:rFonts w:ascii="Times" w:hAnsi="Times" w:cs="Times"/>
                <w:sz w:val="20"/>
                <w:szCs w:val="20"/>
              </w:rPr>
            </w:pPr>
            <w:r w:rsidRPr="00E53B2C">
              <w:rPr>
                <w:rFonts w:ascii="Times" w:hAnsi="Times" w:cs="Times"/>
                <w:sz w:val="20"/>
                <w:szCs w:val="20"/>
              </w:rPr>
              <w:t>This attribute (based on real micro development interventions in the region) is introduced as an agricultural support package including training and material support for taking up new practices including the use of improved seed, fertilizers, insecticides and the construction of terraces for slopes).</w:t>
            </w:r>
          </w:p>
        </w:tc>
        <w:tc>
          <w:tcPr>
            <w:tcW w:w="1572" w:type="dxa"/>
            <w:tcBorders>
              <w:top w:val="single" w:sz="4" w:space="0" w:color="auto"/>
              <w:bottom w:val="single" w:sz="4" w:space="0" w:color="auto"/>
            </w:tcBorders>
            <w:tcMar>
              <w:left w:w="108" w:type="dxa"/>
              <w:right w:w="108" w:type="dxa"/>
            </w:tcMar>
          </w:tcPr>
          <w:p w:rsidR="00E53B2C" w:rsidRPr="00E53B2C" w:rsidRDefault="00E53B2C" w:rsidP="00E53B2C">
            <w:pPr>
              <w:spacing w:before="120" w:after="160" w:line="240" w:lineRule="auto"/>
              <w:rPr>
                <w:rFonts w:ascii="Times" w:hAnsi="Times" w:cs="Times"/>
                <w:sz w:val="20"/>
                <w:szCs w:val="20"/>
              </w:rPr>
            </w:pPr>
            <w:r w:rsidRPr="00E53B2C">
              <w:rPr>
                <w:rFonts w:ascii="Times" w:hAnsi="Times" w:cs="Times"/>
                <w:b/>
                <w:sz w:val="20"/>
                <w:szCs w:val="20"/>
              </w:rPr>
              <w:t xml:space="preserve">No, </w:t>
            </w:r>
            <w:r w:rsidRPr="00E53B2C">
              <w:rPr>
                <w:rFonts w:ascii="Times" w:hAnsi="Times" w:cs="Times"/>
                <w:sz w:val="20"/>
                <w:szCs w:val="20"/>
              </w:rPr>
              <w:t>yes</w:t>
            </w:r>
          </w:p>
        </w:tc>
        <w:tc>
          <w:tcPr>
            <w:tcW w:w="1618" w:type="dxa"/>
            <w:tcBorders>
              <w:top w:val="single" w:sz="4" w:space="0" w:color="auto"/>
              <w:bottom w:val="single" w:sz="4" w:space="0" w:color="auto"/>
            </w:tcBorders>
            <w:tcMar>
              <w:left w:w="108" w:type="dxa"/>
              <w:right w:w="108" w:type="dxa"/>
            </w:tcMar>
          </w:tcPr>
          <w:p w:rsidR="00E53B2C" w:rsidRPr="00E53B2C" w:rsidRDefault="00E53B2C" w:rsidP="00E53B2C">
            <w:pPr>
              <w:spacing w:before="120" w:after="160" w:line="240" w:lineRule="auto"/>
              <w:rPr>
                <w:rFonts w:ascii="Times" w:hAnsi="Times" w:cs="Times"/>
                <w:sz w:val="20"/>
                <w:szCs w:val="20"/>
              </w:rPr>
            </w:pPr>
            <w:r w:rsidRPr="00E53B2C">
              <w:rPr>
                <w:rFonts w:ascii="Times" w:hAnsi="Times" w:cs="Times"/>
                <w:sz w:val="20"/>
                <w:szCs w:val="20"/>
              </w:rPr>
              <w:t>Dummy-coded: Support for improved rice farming coded as 1</w:t>
            </w:r>
          </w:p>
        </w:tc>
      </w:tr>
      <w:tr w:rsidR="00E53B2C" w:rsidRPr="00E53B2C" w:rsidTr="00CB235A">
        <w:trPr>
          <w:trHeight w:val="1880"/>
        </w:trPr>
        <w:tc>
          <w:tcPr>
            <w:tcW w:w="1710" w:type="dxa"/>
            <w:tcBorders>
              <w:top w:val="single" w:sz="4" w:space="0" w:color="auto"/>
              <w:bottom w:val="single" w:sz="4" w:space="0" w:color="auto"/>
            </w:tcBorders>
            <w:tcMar>
              <w:left w:w="108" w:type="dxa"/>
              <w:right w:w="108" w:type="dxa"/>
            </w:tcMar>
          </w:tcPr>
          <w:p w:rsidR="00E53B2C" w:rsidRPr="00E53B2C" w:rsidRDefault="00E53B2C" w:rsidP="00E53B2C">
            <w:pPr>
              <w:spacing w:before="120" w:after="160" w:line="240" w:lineRule="auto"/>
              <w:rPr>
                <w:rFonts w:ascii="Times" w:hAnsi="Times" w:cs="Times"/>
                <w:sz w:val="20"/>
                <w:szCs w:val="20"/>
              </w:rPr>
            </w:pPr>
            <w:r w:rsidRPr="00E53B2C">
              <w:rPr>
                <w:rFonts w:ascii="Times" w:hAnsi="Times" w:cs="Times"/>
                <w:sz w:val="20"/>
                <w:szCs w:val="20"/>
              </w:rPr>
              <w:t>Clearance of forestlands for agriculture</w:t>
            </w:r>
          </w:p>
        </w:tc>
        <w:tc>
          <w:tcPr>
            <w:tcW w:w="4719" w:type="dxa"/>
            <w:tcBorders>
              <w:top w:val="single" w:sz="4" w:space="0" w:color="auto"/>
              <w:bottom w:val="single" w:sz="4" w:space="0" w:color="auto"/>
            </w:tcBorders>
            <w:tcMar>
              <w:left w:w="108" w:type="dxa"/>
              <w:right w:w="108" w:type="dxa"/>
            </w:tcMar>
          </w:tcPr>
          <w:p w:rsidR="00E53B2C" w:rsidRPr="00E53B2C" w:rsidRDefault="00E53B2C" w:rsidP="00E53B2C">
            <w:pPr>
              <w:spacing w:before="120" w:after="160" w:line="240" w:lineRule="auto"/>
              <w:rPr>
                <w:rFonts w:ascii="Times" w:hAnsi="Times" w:cs="Times"/>
                <w:sz w:val="20"/>
                <w:szCs w:val="20"/>
              </w:rPr>
            </w:pPr>
            <w:r w:rsidRPr="00E53B2C">
              <w:rPr>
                <w:rFonts w:ascii="Times" w:hAnsi="Times" w:cs="Times"/>
                <w:sz w:val="20"/>
                <w:szCs w:val="20"/>
              </w:rPr>
              <w:t xml:space="preserve">This attribute has three levels: </w:t>
            </w:r>
            <w:proofErr w:type="spellStart"/>
            <w:r w:rsidRPr="00E53B2C">
              <w:rPr>
                <w:rFonts w:ascii="Times" w:hAnsi="Times" w:cs="Times"/>
                <w:sz w:val="20"/>
                <w:szCs w:val="20"/>
              </w:rPr>
              <w:t>i</w:t>
            </w:r>
            <w:proofErr w:type="spellEnd"/>
            <w:r w:rsidRPr="00E53B2C">
              <w:rPr>
                <w:rFonts w:ascii="Times" w:hAnsi="Times" w:cs="Times"/>
                <w:sz w:val="20"/>
                <w:szCs w:val="20"/>
              </w:rPr>
              <w:t xml:space="preserve">) free clearance (unrestricted forest clearance for swidden agriculture (similar to pre-colonial times before criminalization of swidden agriculture, and de facto </w:t>
            </w:r>
            <w:proofErr w:type="gramStart"/>
            <w:r w:rsidRPr="00E53B2C">
              <w:rPr>
                <w:rFonts w:ascii="Times" w:hAnsi="Times" w:cs="Times"/>
                <w:sz w:val="20"/>
                <w:szCs w:val="20"/>
              </w:rPr>
              <w:t>to more recent periods of little or no enforcement</w:t>
            </w:r>
            <w:proofErr w:type="gramEnd"/>
            <w:r w:rsidRPr="00E53B2C">
              <w:rPr>
                <w:rFonts w:ascii="Times" w:hAnsi="Times" w:cs="Times"/>
                <w:sz w:val="20"/>
                <w:szCs w:val="20"/>
              </w:rPr>
              <w:t xml:space="preserve">). ii) a permit for one hectare of forest clearance, one-off, for swidden agriculture), iii) no forest clearance (i.e. strict conservation). </w:t>
            </w:r>
          </w:p>
        </w:tc>
        <w:tc>
          <w:tcPr>
            <w:tcW w:w="1572" w:type="dxa"/>
            <w:tcBorders>
              <w:top w:val="single" w:sz="4" w:space="0" w:color="auto"/>
              <w:bottom w:val="single" w:sz="4" w:space="0" w:color="auto"/>
            </w:tcBorders>
            <w:tcMar>
              <w:left w:w="108" w:type="dxa"/>
              <w:right w:w="108" w:type="dxa"/>
            </w:tcMar>
          </w:tcPr>
          <w:p w:rsidR="00E53B2C" w:rsidRPr="00E53B2C" w:rsidRDefault="00E53B2C" w:rsidP="00E53B2C">
            <w:pPr>
              <w:spacing w:before="120" w:after="160" w:line="240" w:lineRule="auto"/>
              <w:rPr>
                <w:rFonts w:ascii="Times" w:hAnsi="Times" w:cs="Times"/>
                <w:sz w:val="20"/>
                <w:szCs w:val="20"/>
              </w:rPr>
            </w:pPr>
            <w:r w:rsidRPr="00E53B2C">
              <w:rPr>
                <w:rFonts w:ascii="Times" w:hAnsi="Times" w:cs="Times"/>
                <w:b/>
                <w:sz w:val="20"/>
                <w:szCs w:val="20"/>
              </w:rPr>
              <w:t>Free clearance</w:t>
            </w:r>
            <w:r w:rsidRPr="00E53B2C">
              <w:rPr>
                <w:rFonts w:ascii="Times" w:hAnsi="Times" w:cs="Times"/>
                <w:b/>
                <w:i/>
                <w:sz w:val="20"/>
                <w:szCs w:val="20"/>
              </w:rPr>
              <w:t xml:space="preserve"> </w:t>
            </w:r>
            <w:r w:rsidRPr="00E53B2C">
              <w:rPr>
                <w:rFonts w:ascii="Times" w:hAnsi="Times" w:cs="Times"/>
                <w:sz w:val="20"/>
                <w:szCs w:val="20"/>
              </w:rPr>
              <w:t>(open forest frontier), 1ha clearance permit, and no clearance (strict conservation)</w:t>
            </w:r>
          </w:p>
        </w:tc>
        <w:tc>
          <w:tcPr>
            <w:tcW w:w="1618" w:type="dxa"/>
            <w:tcBorders>
              <w:top w:val="single" w:sz="4" w:space="0" w:color="auto"/>
              <w:bottom w:val="single" w:sz="4" w:space="0" w:color="auto"/>
            </w:tcBorders>
            <w:tcMar>
              <w:left w:w="108" w:type="dxa"/>
              <w:right w:w="108" w:type="dxa"/>
            </w:tcMar>
          </w:tcPr>
          <w:p w:rsidR="00E53B2C" w:rsidRPr="00E53B2C" w:rsidRDefault="00E53B2C" w:rsidP="00E53B2C">
            <w:pPr>
              <w:spacing w:before="120" w:after="160" w:line="240" w:lineRule="auto"/>
              <w:rPr>
                <w:rFonts w:ascii="Times" w:hAnsi="Times" w:cs="Times"/>
                <w:sz w:val="20"/>
                <w:szCs w:val="20"/>
              </w:rPr>
            </w:pPr>
            <w:r w:rsidRPr="00E53B2C">
              <w:rPr>
                <w:rFonts w:ascii="Times" w:hAnsi="Times" w:cs="Times"/>
                <w:sz w:val="20"/>
                <w:szCs w:val="20"/>
              </w:rPr>
              <w:t>Dummy-coded: 1ha clearance, strict conservation</w:t>
            </w:r>
          </w:p>
        </w:tc>
      </w:tr>
    </w:tbl>
    <w:p w:rsidR="00E53B2C" w:rsidRPr="00F13EB9" w:rsidRDefault="00E53B2C" w:rsidP="00E53B2C">
      <w:pPr>
        <w:pStyle w:val="SOMContent"/>
        <w:spacing w:before="0"/>
        <w:jc w:val="both"/>
        <w:rPr>
          <w:rFonts w:ascii="Times" w:hAnsi="Times" w:cs="Times"/>
        </w:rPr>
      </w:pPr>
      <w:bookmarkStart w:id="0" w:name="_GoBack"/>
      <w:bookmarkEnd w:id="0"/>
    </w:p>
    <w:sectPr w:rsidR="00E53B2C" w:rsidRPr="00F13EB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B2C"/>
    <w:rsid w:val="00182EE1"/>
    <w:rsid w:val="00283D9F"/>
    <w:rsid w:val="002D0623"/>
    <w:rsid w:val="00352C1B"/>
    <w:rsid w:val="00437E59"/>
    <w:rsid w:val="0059500A"/>
    <w:rsid w:val="0065349C"/>
    <w:rsid w:val="00826904"/>
    <w:rsid w:val="008F1AC8"/>
    <w:rsid w:val="00A86E56"/>
    <w:rsid w:val="00AD18A7"/>
    <w:rsid w:val="00C83114"/>
    <w:rsid w:val="00D17E65"/>
    <w:rsid w:val="00D42B68"/>
    <w:rsid w:val="00E53B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1765FB-CD06-4EBB-909C-9754B0B39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E53B2C"/>
    <w:pPr>
      <w:spacing w:after="240" w:line="360" w:lineRule="auto"/>
      <w:jc w:val="both"/>
    </w:pPr>
    <w:rPr>
      <w:rFonts w:ascii="Times New Roman" w:eastAsia="Times New Roman" w:hAnsi="Times New Roman" w:cs="Times New Roman"/>
      <w:color w:val="000000"/>
      <w:lang w:eastAsia="en-GB"/>
    </w:rPr>
  </w:style>
  <w:style w:type="paragraph" w:styleId="Heading5">
    <w:name w:val="heading 5"/>
    <w:basedOn w:val="Normal"/>
    <w:next w:val="Normal"/>
    <w:link w:val="Heading5Char"/>
    <w:qFormat/>
    <w:rsid w:val="00E53B2C"/>
    <w:pPr>
      <w:keepNext/>
      <w:keepLines/>
      <w:contextualSpacing/>
      <w:outlineLvl w:val="4"/>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E53B2C"/>
    <w:rPr>
      <w:rFonts w:ascii="Times New Roman" w:eastAsia="Times New Roman" w:hAnsi="Times New Roman" w:cs="Times New Roman"/>
      <w:b/>
      <w:color w:val="000000"/>
      <w:sz w:val="20"/>
      <w:szCs w:val="20"/>
      <w:lang w:eastAsia="en-GB"/>
    </w:rPr>
  </w:style>
  <w:style w:type="paragraph" w:customStyle="1" w:styleId="SOMContent">
    <w:name w:val="SOMContent"/>
    <w:basedOn w:val="Normal"/>
    <w:rsid w:val="00E53B2C"/>
    <w:pPr>
      <w:spacing w:before="120" w:after="0" w:line="240" w:lineRule="auto"/>
      <w:jc w:val="left"/>
    </w:pPr>
    <w:rPr>
      <w:color w:val="auto"/>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256</Words>
  <Characters>1464</Characters>
  <Application>Microsoft Office Word</Application>
  <DocSecurity>0</DocSecurity>
  <Lines>12</Lines>
  <Paragraphs>3</Paragraphs>
  <ScaleCrop>false</ScaleCrop>
  <Company>Pryfysgol Bangor University</Company>
  <LinksUpToDate>false</LinksUpToDate>
  <CharactersWithSpaces>1717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Patricia Gordon Jones</dc:creator>
  <cp:keywords/>
  <dc:description/>
  <cp:lastModifiedBy>Julia Patricia Gordon Jones</cp:lastModifiedBy>
  <cp:revision>1</cp:revision>
  <dcterms:created xsi:type="dcterms:W3CDTF">2018-04-17T11:34:00Z</dcterms:created>
  <dcterms:modified xsi:type="dcterms:W3CDTF">2018-04-17T11:34:00Z</dcterms:modified>
</cp:coreProperties>
</file>