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7" w:rsidRDefault="00323E17" w:rsidP="00323E1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S3: Distribution of </w:t>
      </w:r>
      <w:proofErr w:type="gramStart"/>
      <w:r>
        <w:rPr>
          <w:rFonts w:ascii="Times New Roman" w:hAnsi="Times New Roman" w:cs="Times New Roman"/>
          <w:b/>
        </w:rPr>
        <w:t>commonly-anchored</w:t>
      </w:r>
      <w:proofErr w:type="gramEnd"/>
      <w:r>
        <w:rPr>
          <w:rFonts w:ascii="Times New Roman" w:hAnsi="Times New Roman" w:cs="Times New Roman"/>
          <w:b/>
        </w:rPr>
        <w:t xml:space="preserve"> genomic scaffolds between linkage maps published by Carlson </w:t>
      </w:r>
      <w:r>
        <w:rPr>
          <w:rFonts w:ascii="Times New Roman" w:hAnsi="Times New Roman" w:cs="Times New Roman"/>
          <w:b/>
          <w:i/>
        </w:rPr>
        <w:t xml:space="preserve">et al. </w:t>
      </w:r>
      <w:r>
        <w:rPr>
          <w:rFonts w:ascii="Times New Roman" w:hAnsi="Times New Roman" w:cs="Times New Roman"/>
          <w:b/>
        </w:rPr>
        <w:t xml:space="preserve">(2015) and </w:t>
      </w:r>
      <w:proofErr w:type="spellStart"/>
      <w:r>
        <w:rPr>
          <w:rFonts w:ascii="Times New Roman" w:hAnsi="Times New Roman" w:cs="Times New Roman"/>
          <w:b/>
        </w:rPr>
        <w:t>O’Quin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et al.</w:t>
      </w:r>
      <w:r>
        <w:rPr>
          <w:rFonts w:ascii="Times New Roman" w:hAnsi="Times New Roman" w:cs="Times New Roman"/>
          <w:b/>
        </w:rPr>
        <w:t xml:space="preserve"> (2013). </w:t>
      </w:r>
      <w:r>
        <w:rPr>
          <w:rFonts w:ascii="Times New Roman" w:hAnsi="Times New Roman" w:cs="Times New Roman"/>
        </w:rPr>
        <w:t xml:space="preserve">Numbers indicate the number of genomic scaffolds anchored to both indicated linkage groups. </w:t>
      </w: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450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89"/>
        <w:gridCol w:w="488"/>
        <w:gridCol w:w="488"/>
        <w:gridCol w:w="488"/>
        <w:gridCol w:w="488"/>
        <w:gridCol w:w="488"/>
        <w:gridCol w:w="488"/>
        <w:gridCol w:w="488"/>
        <w:gridCol w:w="436"/>
      </w:tblGrid>
      <w:tr w:rsidR="00323E17" w:rsidRPr="00160A5E" w:rsidTr="000F09F3">
        <w:trPr>
          <w:trHeight w:val="262"/>
        </w:trPr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12150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 xml:space="preserve">Carlson </w:t>
            </w:r>
            <w:r w:rsidRPr="00160A5E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12"/>
              </w:rPr>
              <w:t>et al.</w:t>
            </w: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(</w:t>
            </w: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)</w:t>
            </w: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 xml:space="preserve"> Linkage Groups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25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bookmarkStart w:id="0" w:name="_GoBack"/>
            <w:bookmarkEnd w:id="0"/>
            <w:proofErr w:type="spellStart"/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O'Quin</w:t>
            </w:r>
            <w:proofErr w:type="spellEnd"/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 xml:space="preserve"> </w:t>
            </w:r>
            <w:r w:rsidRPr="00160A5E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12"/>
              </w:rPr>
              <w:t>et al.</w:t>
            </w: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(</w:t>
            </w: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)</w:t>
            </w: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 xml:space="preserve"> Linkage Groups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</w:tr>
      <w:tr w:rsidR="00323E17" w:rsidRPr="00160A5E" w:rsidTr="000F09F3">
        <w:trPr>
          <w:trHeight w:val="262"/>
        </w:trPr>
        <w:tc>
          <w:tcPr>
            <w:tcW w:w="2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  <w:tr w:rsidR="00323E17" w:rsidRPr="00160A5E" w:rsidTr="000F09F3">
        <w:trPr>
          <w:trHeight w:val="280"/>
        </w:trPr>
        <w:tc>
          <w:tcPr>
            <w:tcW w:w="285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12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3E17" w:rsidRPr="00160A5E" w:rsidRDefault="00323E17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</w:pPr>
            <w:r w:rsidRPr="00160A5E">
              <w:rPr>
                <w:rFonts w:ascii="Times New Roman" w:eastAsia="Times New Roman" w:hAnsi="Times New Roman" w:cs="Times New Roman"/>
                <w:color w:val="000000"/>
                <w:sz w:val="22"/>
                <w:szCs w:val="12"/>
              </w:rPr>
              <w:t>-</w:t>
            </w:r>
          </w:p>
        </w:tc>
      </w:tr>
    </w:tbl>
    <w:p w:rsidR="00C24691" w:rsidRDefault="00C24691"/>
    <w:sectPr w:rsidR="00C24691" w:rsidSect="00323E17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7"/>
    <w:rsid w:val="00323E17"/>
    <w:rsid w:val="00550333"/>
    <w:rsid w:val="00C2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85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2017-12-12T16:14:00Z</dcterms:created>
  <dcterms:modified xsi:type="dcterms:W3CDTF">2017-12-12T16:15:00Z</dcterms:modified>
</cp:coreProperties>
</file>