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84" w:rsidRDefault="00B56384" w:rsidP="00B56384">
      <w:pPr>
        <w:spacing w:after="0" w:line="240" w:lineRule="auto"/>
      </w:pPr>
      <w:r w:rsidRPr="00374ED2">
        <w:rPr>
          <w:b/>
        </w:rPr>
        <w:t>Supplementary material 3</w:t>
      </w:r>
      <w:r w:rsidR="00FA5EFB" w:rsidRPr="00374ED2">
        <w:rPr>
          <w:b/>
        </w:rPr>
        <w:t>.</w:t>
      </w:r>
      <w:r w:rsidR="00FA5EFB">
        <w:t xml:space="preserve"> </w:t>
      </w:r>
      <w:r>
        <w:t>Soil stocks (g m</w:t>
      </w:r>
      <w:r w:rsidRPr="00586422">
        <w:rPr>
          <w:vertAlign w:val="superscript"/>
        </w:rPr>
        <w:t>-2</w:t>
      </w:r>
      <w:r>
        <w:t xml:space="preserve">; 0-50 cm layer) calculated using the </w:t>
      </w:r>
      <w:r w:rsidRPr="00B56384">
        <w:t>minimum equivalent soil mass (ESM</w:t>
      </w:r>
      <w:r>
        <w:t>)</w:t>
      </w:r>
      <w:r w:rsidRPr="00B56384">
        <w:t xml:space="preserve"> basis</w:t>
      </w:r>
      <w:r>
        <w:t xml:space="preserve"> (Lee et al. 2009) of SOC, N, total P, available P, total K and </w:t>
      </w:r>
      <w:r w:rsidRPr="00180E03">
        <w:t xml:space="preserve">extractable K for grassland and plantations (under canopy) by age for the two study sites. </w:t>
      </w:r>
    </w:p>
    <w:p w:rsidR="00FA5EFB" w:rsidRDefault="00FA5EFB"/>
    <w:tbl>
      <w:tblPr>
        <w:tblW w:w="5000" w:type="pct"/>
        <w:tblLook w:val="04A0" w:firstRow="1" w:lastRow="0" w:firstColumn="1" w:lastColumn="0" w:noHBand="0" w:noVBand="1"/>
      </w:tblPr>
      <w:tblGrid>
        <w:gridCol w:w="2283"/>
        <w:gridCol w:w="875"/>
        <w:gridCol w:w="1180"/>
        <w:gridCol w:w="957"/>
        <w:gridCol w:w="1068"/>
        <w:gridCol w:w="1025"/>
        <w:gridCol w:w="1070"/>
        <w:gridCol w:w="1180"/>
      </w:tblGrid>
      <w:tr w:rsidR="00053A04" w:rsidRPr="00053A04" w:rsidTr="00B56384">
        <w:trPr>
          <w:trHeight w:val="288"/>
        </w:trPr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Site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Age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SOC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Pr="00053A04">
              <w:rPr>
                <w:rFonts w:ascii="Calibri" w:eastAsia="Times New Roman" w:hAnsi="Calibri" w:cs="Times New Roman"/>
                <w:color w:val="000000"/>
                <w:vertAlign w:val="subscript"/>
                <w:lang w:eastAsia="en-GB"/>
              </w:rPr>
              <w:t>av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K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K</w:t>
            </w:r>
            <w:r w:rsidRPr="00053A04">
              <w:rPr>
                <w:rFonts w:ascii="Calibri" w:eastAsia="Times New Roman" w:hAnsi="Calibri" w:cs="Times New Roman"/>
                <w:color w:val="000000"/>
                <w:vertAlign w:val="subscript"/>
                <w:lang w:eastAsia="en-GB"/>
              </w:rPr>
              <w:t>ex</w:t>
            </w:r>
            <w:proofErr w:type="spellEnd"/>
          </w:p>
        </w:tc>
      </w:tr>
      <w:tr w:rsidR="00053A04" w:rsidRPr="00053A04" w:rsidTr="00B56384">
        <w:trPr>
          <w:trHeight w:val="288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El Demokeya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r w:rsidR="00B56384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955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(51)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106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(11)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28.4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3.2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2.2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317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38.2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8.0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053A04" w:rsidRPr="00053A04" w:rsidTr="00B56384">
        <w:trPr>
          <w:trHeight w:val="288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1032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(143)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94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(10)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35.5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1.4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2.2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292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43.2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4.6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053A04" w:rsidRPr="00053A04" w:rsidTr="00B56384">
        <w:trPr>
          <w:trHeight w:val="288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1273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(117)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154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(14)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41.3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7.4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2.2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275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52.0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2.4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053A04" w:rsidRPr="00053A04" w:rsidTr="00B56384">
        <w:trPr>
          <w:trHeight w:val="288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3A04" w:rsidRPr="00053A04" w:rsidTr="00B56384">
        <w:trPr>
          <w:trHeight w:val="288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El Hemaira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r w:rsidR="00B56384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892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(60)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95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27.6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1.9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2.1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0.6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349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34.0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0.6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053A04" w:rsidRPr="00053A04" w:rsidTr="00B56384">
        <w:trPr>
          <w:trHeight w:val="288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1010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(193)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32.5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1.1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2.1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0.3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237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41.8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3.0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053A04" w:rsidRPr="00053A04" w:rsidTr="00B56384">
        <w:trPr>
          <w:trHeight w:val="288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1289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(186)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140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33.6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6.7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2.1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333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51.6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2.2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053A04" w:rsidRPr="00053A04" w:rsidTr="00B56384">
        <w:trPr>
          <w:trHeight w:val="288"/>
        </w:trPr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1458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(249)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156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35.3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6.6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2.3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0.3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360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124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A04" w:rsidRPr="00053A04" w:rsidRDefault="00053A04" w:rsidP="00053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A04">
              <w:rPr>
                <w:rFonts w:ascii="Calibri" w:eastAsia="Times New Roman" w:hAnsi="Calibri" w:cs="Times New Roman"/>
                <w:color w:val="000000"/>
                <w:lang w:eastAsia="en-GB"/>
              </w:rPr>
              <w:t>49.5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6A2668">
              <w:rPr>
                <w:rFonts w:ascii="Calibri" w:eastAsia="Times New Roman" w:hAnsi="Calibri" w:cs="Times New Roman"/>
                <w:color w:val="000000"/>
                <w:lang w:eastAsia="en-GB"/>
              </w:rPr>
              <w:t>10.0</w:t>
            </w:r>
            <w:r w:rsidR="00920329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</w:tbl>
    <w:p w:rsidR="00B56384" w:rsidRPr="00D623F7" w:rsidRDefault="00B56384" w:rsidP="00B56384">
      <w:pPr>
        <w:spacing w:after="0" w:line="240" w:lineRule="auto"/>
        <w:rPr>
          <w:rFonts w:eastAsia="Times New Roman" w:cs="Times New Roman"/>
          <w:color w:val="000000"/>
          <w:lang w:val="en-US" w:eastAsia="fi-FI"/>
        </w:rPr>
      </w:pPr>
      <w:r w:rsidRPr="00D623F7">
        <w:rPr>
          <w:rFonts w:eastAsia="Times New Roman" w:cs="Times New Roman"/>
          <w:color w:val="000000"/>
          <w:lang w:val="en-US" w:eastAsia="fi-FI"/>
        </w:rPr>
        <w:t xml:space="preserve">* </w:t>
      </w:r>
      <w:proofErr w:type="gramStart"/>
      <w:r w:rsidRPr="00D623F7">
        <w:rPr>
          <w:rFonts w:eastAsia="Times New Roman" w:cs="Times New Roman"/>
          <w:color w:val="000000"/>
          <w:lang w:val="en-US" w:eastAsia="fi-FI"/>
        </w:rPr>
        <w:t>grassland</w:t>
      </w:r>
      <w:proofErr w:type="gramEnd"/>
    </w:p>
    <w:p w:rsidR="002D10D0" w:rsidRDefault="00B56384">
      <w:bookmarkStart w:id="0" w:name="_GoBack"/>
      <w:bookmarkEnd w:id="0"/>
      <w:r w:rsidRPr="00180E03">
        <w:t>Values are mean values (n=3)</w:t>
      </w:r>
      <w:r>
        <w:t xml:space="preserve"> followed by standard deviation (in parentheses</w:t>
      </w:r>
      <w:r w:rsidRPr="00373312">
        <w:t>).</w:t>
      </w:r>
    </w:p>
    <w:p w:rsidR="002D10D0" w:rsidRDefault="002D10D0"/>
    <w:p w:rsidR="00FA5EFB" w:rsidRDefault="00FA5EFB"/>
    <w:sectPr w:rsidR="00FA5E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FB"/>
    <w:rsid w:val="00053A04"/>
    <w:rsid w:val="00126F06"/>
    <w:rsid w:val="002D10D0"/>
    <w:rsid w:val="00310F60"/>
    <w:rsid w:val="00327B92"/>
    <w:rsid w:val="00374ED2"/>
    <w:rsid w:val="006A2668"/>
    <w:rsid w:val="007671F5"/>
    <w:rsid w:val="0087417C"/>
    <w:rsid w:val="008D1341"/>
    <w:rsid w:val="00920329"/>
    <w:rsid w:val="00B56384"/>
    <w:rsid w:val="00E00CAF"/>
    <w:rsid w:val="00E86E91"/>
    <w:rsid w:val="00F0565A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CC20"/>
  <w15:chartTrackingRefBased/>
  <w15:docId w15:val="{8A2E23A5-94DC-477C-B5FF-C49878EE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Starr</dc:creator>
  <cp:keywords/>
  <dc:description/>
  <cp:lastModifiedBy>Abaker, Wafa E A</cp:lastModifiedBy>
  <cp:revision>4</cp:revision>
  <cp:lastPrinted>2018-06-05T12:15:00Z</cp:lastPrinted>
  <dcterms:created xsi:type="dcterms:W3CDTF">2018-06-07T13:51:00Z</dcterms:created>
  <dcterms:modified xsi:type="dcterms:W3CDTF">2018-06-08T10:08:00Z</dcterms:modified>
</cp:coreProperties>
</file>