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9" w:rsidRPr="00E80FD2" w:rsidRDefault="00E60879" w:rsidP="00E60879">
      <w:pPr>
        <w:spacing w:line="480" w:lineRule="auto"/>
        <w:rPr>
          <w:sz w:val="24"/>
          <w:szCs w:val="24"/>
          <w:lang w:val="en-US"/>
        </w:rPr>
      </w:pPr>
      <w:r w:rsidRPr="00E80FD2">
        <w:rPr>
          <w:b/>
          <w:sz w:val="24"/>
          <w:szCs w:val="24"/>
          <w:lang w:val="en-US"/>
        </w:rPr>
        <w:t xml:space="preserve">Supplementary table </w:t>
      </w:r>
      <w:r w:rsidR="003A1663">
        <w:rPr>
          <w:b/>
          <w:sz w:val="24"/>
          <w:szCs w:val="24"/>
          <w:lang w:val="en-US"/>
        </w:rPr>
        <w:t>2</w:t>
      </w:r>
      <w:bookmarkStart w:id="0" w:name="_GoBack"/>
      <w:bookmarkEnd w:id="0"/>
      <w:r w:rsidRPr="00E80FD2">
        <w:rPr>
          <w:b/>
          <w:sz w:val="24"/>
          <w:szCs w:val="24"/>
          <w:lang w:val="en-US"/>
        </w:rPr>
        <w:t>.</w:t>
      </w:r>
      <w:r w:rsidRPr="00E80FD2">
        <w:rPr>
          <w:sz w:val="24"/>
          <w:szCs w:val="24"/>
          <w:lang w:val="en-US"/>
        </w:rPr>
        <w:t xml:space="preserve"> Nutrient levels in the water layer of experiment 2 after 28 and 61 days, </w:t>
      </w:r>
      <w:proofErr w:type="spellStart"/>
      <w:r w:rsidRPr="00E80FD2">
        <w:rPr>
          <w:sz w:val="24"/>
          <w:szCs w:val="24"/>
          <w:lang w:val="en-US"/>
        </w:rPr>
        <w:t>analysed</w:t>
      </w:r>
      <w:proofErr w:type="spellEnd"/>
      <w:r w:rsidRPr="00E80FD2">
        <w:rPr>
          <w:sz w:val="24"/>
          <w:szCs w:val="24"/>
          <w:lang w:val="en-US"/>
        </w:rPr>
        <w:t xml:space="preserve"> at the NIOZ laboratory. Methodology for ammonium and </w:t>
      </w:r>
      <w:proofErr w:type="spellStart"/>
      <w:r w:rsidRPr="00E80FD2">
        <w:rPr>
          <w:sz w:val="24"/>
          <w:szCs w:val="24"/>
          <w:lang w:val="en-US"/>
        </w:rPr>
        <w:t>ortho</w:t>
      </w:r>
      <w:proofErr w:type="spellEnd"/>
      <w:r w:rsidRPr="00E80FD2">
        <w:rPr>
          <w:sz w:val="24"/>
          <w:szCs w:val="24"/>
          <w:lang w:val="en-US"/>
        </w:rPr>
        <w:t xml:space="preserve">-phosphate </w:t>
      </w:r>
      <w:proofErr w:type="spellStart"/>
      <w:r w:rsidRPr="00E80FD2">
        <w:rPr>
          <w:sz w:val="24"/>
          <w:szCs w:val="24"/>
          <w:lang w:val="en-US"/>
        </w:rPr>
        <w:t>colorimetrically</w:t>
      </w:r>
      <w:proofErr w:type="spellEnd"/>
      <w:r w:rsidRPr="00E80FD2">
        <w:rPr>
          <w:sz w:val="24"/>
          <w:szCs w:val="24"/>
          <w:lang w:val="en-US"/>
        </w:rPr>
        <w:t xml:space="preserve"> (</w:t>
      </w:r>
      <w:proofErr w:type="spellStart"/>
      <w:r w:rsidRPr="00E80FD2">
        <w:rPr>
          <w:sz w:val="24"/>
          <w:szCs w:val="24"/>
          <w:lang w:val="en-US"/>
        </w:rPr>
        <w:t>Skalar</w:t>
      </w:r>
      <w:proofErr w:type="spellEnd"/>
      <w:r w:rsidRPr="00E80FD2">
        <w:rPr>
          <w:sz w:val="24"/>
          <w:szCs w:val="24"/>
          <w:lang w:val="en-US"/>
        </w:rPr>
        <w:t xml:space="preserve"> and Seal </w:t>
      </w:r>
      <w:proofErr w:type="spellStart"/>
      <w:r w:rsidRPr="00E80FD2">
        <w:rPr>
          <w:sz w:val="24"/>
          <w:szCs w:val="24"/>
          <w:lang w:val="en-US"/>
        </w:rPr>
        <w:t>autoanalyzer</w:t>
      </w:r>
      <w:proofErr w:type="spellEnd"/>
      <w:r w:rsidRPr="00E80FD2">
        <w:rPr>
          <w:sz w:val="24"/>
          <w:szCs w:val="24"/>
          <w:lang w:val="en-US"/>
        </w:rPr>
        <w:t>), using ammonium-</w:t>
      </w:r>
      <w:proofErr w:type="spellStart"/>
      <w:r w:rsidRPr="00E80FD2">
        <w:rPr>
          <w:sz w:val="24"/>
          <w:szCs w:val="24"/>
          <w:lang w:val="en-US"/>
        </w:rPr>
        <w:t>molybdate</w:t>
      </w:r>
      <w:proofErr w:type="spellEnd"/>
      <w:r w:rsidRPr="00E80FD2">
        <w:rPr>
          <w:sz w:val="24"/>
          <w:szCs w:val="24"/>
          <w:lang w:val="en-US"/>
        </w:rPr>
        <w:t xml:space="preserve"> and salicylate (</w:t>
      </w:r>
      <w:proofErr w:type="spellStart"/>
      <w:r w:rsidRPr="00E80FD2">
        <w:rPr>
          <w:sz w:val="24"/>
          <w:szCs w:val="24"/>
          <w:lang w:val="en-US"/>
        </w:rPr>
        <w:t>Lamers</w:t>
      </w:r>
      <w:proofErr w:type="spellEnd"/>
      <w:r w:rsidRPr="00E80FD2">
        <w:rPr>
          <w:sz w:val="24"/>
          <w:szCs w:val="24"/>
          <w:lang w:val="en-US"/>
        </w:rPr>
        <w:t xml:space="preserve"> et al. 1998</w:t>
      </w:r>
      <w:r w:rsidRPr="00E80FD2">
        <w:rPr>
          <w:sz w:val="24"/>
          <w:szCs w:val="24"/>
          <w:vertAlign w:val="superscript"/>
          <w:lang w:val="en-US"/>
        </w:rPr>
        <w:t>1</w:t>
      </w:r>
      <w:r w:rsidRPr="00E80FD2">
        <w:rPr>
          <w:sz w:val="24"/>
          <w:szCs w:val="24"/>
          <w:lang w:val="en-US"/>
        </w:rPr>
        <w:t xml:space="preserve">). Nitrate was determined by </w:t>
      </w:r>
      <w:proofErr w:type="spellStart"/>
      <w:r w:rsidRPr="00E80FD2">
        <w:rPr>
          <w:sz w:val="24"/>
          <w:szCs w:val="24"/>
          <w:lang w:val="en-US"/>
        </w:rPr>
        <w:t>suphanilamide</w:t>
      </w:r>
      <w:proofErr w:type="spellEnd"/>
      <w:r w:rsidRPr="00E80FD2">
        <w:rPr>
          <w:sz w:val="24"/>
          <w:szCs w:val="24"/>
          <w:lang w:val="en-US"/>
        </w:rPr>
        <w:t>, after reduction of nitrate to nitrite in a cadmium column (Wood et al., 1967</w:t>
      </w:r>
      <w:r w:rsidRPr="00E80FD2">
        <w:rPr>
          <w:sz w:val="24"/>
          <w:szCs w:val="24"/>
          <w:vertAlign w:val="superscript"/>
          <w:lang w:val="en-US"/>
        </w:rPr>
        <w:t>2</w:t>
      </w:r>
      <w:r w:rsidRPr="00E80FD2">
        <w:rPr>
          <w:sz w:val="24"/>
          <w:szCs w:val="24"/>
          <w:lang w:val="en-US"/>
        </w:rPr>
        <w:t>). Nutrient levels showed no correlation with salinity at either date (Pearson correlations p&gt;0.20). Averages of two replicate supply tanks are presented.</w:t>
      </w:r>
    </w:p>
    <w:tbl>
      <w:tblPr>
        <w:tblW w:w="89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</w:tblGrid>
      <w:tr w:rsidR="00E60879" w:rsidRPr="00E80FD2" w:rsidTr="002E77D2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salinity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Ammonium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Nitrate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Phosphate</w:t>
            </w:r>
            <w:proofErr w:type="spellEnd"/>
          </w:p>
        </w:tc>
      </w:tr>
      <w:tr w:rsidR="00E60879" w:rsidRPr="00E80FD2" w:rsidTr="002E77D2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µmol/l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µmol/l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µmol/l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28 </w:t>
            </w: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days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0.27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3.91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0.435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0.33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0.29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61 </w:t>
            </w:r>
            <w:proofErr w:type="spellStart"/>
            <w:r w:rsidRPr="00E80F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days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0.24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0.065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0.28</w:t>
            </w:r>
          </w:p>
        </w:tc>
      </w:tr>
      <w:tr w:rsidR="00E60879" w:rsidRPr="00E80FD2" w:rsidTr="002E77D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879" w:rsidRPr="00E80FD2" w:rsidRDefault="00E60879" w:rsidP="002E77D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80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0.38</w:t>
            </w:r>
          </w:p>
        </w:tc>
      </w:tr>
    </w:tbl>
    <w:p w:rsidR="00E60879" w:rsidRPr="00E80FD2" w:rsidRDefault="00E60879" w:rsidP="00E60879">
      <w:pPr>
        <w:spacing w:line="480" w:lineRule="auto"/>
        <w:rPr>
          <w:sz w:val="24"/>
          <w:szCs w:val="24"/>
          <w:lang w:val="en-US"/>
        </w:rPr>
      </w:pPr>
      <w:r w:rsidRPr="00E80FD2">
        <w:rPr>
          <w:sz w:val="24"/>
          <w:szCs w:val="24"/>
          <w:vertAlign w:val="superscript"/>
          <w:lang w:val="en-US"/>
        </w:rPr>
        <w:t>1</w:t>
      </w:r>
      <w:r w:rsidRPr="00E80FD2">
        <w:rPr>
          <w:sz w:val="24"/>
          <w:szCs w:val="24"/>
          <w:lang w:val="en-US"/>
        </w:rPr>
        <w:t xml:space="preserve">Lamers LPM, </w:t>
      </w:r>
      <w:proofErr w:type="spellStart"/>
      <w:r w:rsidRPr="00E80FD2">
        <w:rPr>
          <w:sz w:val="24"/>
          <w:szCs w:val="24"/>
          <w:lang w:val="en-US"/>
        </w:rPr>
        <w:t>Tomassen</w:t>
      </w:r>
      <w:proofErr w:type="spellEnd"/>
      <w:r w:rsidRPr="00E80FD2">
        <w:rPr>
          <w:sz w:val="24"/>
          <w:szCs w:val="24"/>
          <w:lang w:val="en-US"/>
        </w:rPr>
        <w:t xml:space="preserve"> HBM, </w:t>
      </w:r>
      <w:proofErr w:type="spellStart"/>
      <w:r w:rsidRPr="00E80FD2">
        <w:rPr>
          <w:sz w:val="24"/>
          <w:szCs w:val="24"/>
          <w:lang w:val="en-US"/>
        </w:rPr>
        <w:t>Roelofs</w:t>
      </w:r>
      <w:proofErr w:type="spellEnd"/>
      <w:r w:rsidRPr="00E80FD2">
        <w:rPr>
          <w:sz w:val="24"/>
          <w:szCs w:val="24"/>
          <w:lang w:val="en-US"/>
        </w:rPr>
        <w:t xml:space="preserve"> JGM (1998) Sulfate-induced eutrophication and </w:t>
      </w:r>
      <w:proofErr w:type="spellStart"/>
      <w:r w:rsidRPr="00E80FD2">
        <w:rPr>
          <w:sz w:val="24"/>
          <w:szCs w:val="24"/>
          <w:lang w:val="en-US"/>
        </w:rPr>
        <w:t>phytotoxicity</w:t>
      </w:r>
      <w:proofErr w:type="spellEnd"/>
      <w:r w:rsidRPr="00E80FD2">
        <w:rPr>
          <w:sz w:val="24"/>
          <w:szCs w:val="24"/>
          <w:lang w:val="en-US"/>
        </w:rPr>
        <w:t xml:space="preserve"> in freshwater wetlands. Environmental Science &amp; Technology 32:199-205</w:t>
      </w:r>
    </w:p>
    <w:p w:rsidR="00FB4C59" w:rsidRPr="00E60879" w:rsidRDefault="00E60879" w:rsidP="00E60879">
      <w:pPr>
        <w:spacing w:line="480" w:lineRule="auto"/>
        <w:rPr>
          <w:sz w:val="24"/>
          <w:szCs w:val="24"/>
          <w:lang w:val="en-US"/>
        </w:rPr>
      </w:pPr>
      <w:r w:rsidRPr="00E80FD2">
        <w:rPr>
          <w:sz w:val="24"/>
          <w:szCs w:val="24"/>
          <w:vertAlign w:val="superscript"/>
          <w:lang w:val="en-US"/>
        </w:rPr>
        <w:t>2</w:t>
      </w:r>
      <w:r w:rsidRPr="00E80FD2">
        <w:rPr>
          <w:sz w:val="24"/>
          <w:szCs w:val="24"/>
          <w:lang w:val="en-US"/>
        </w:rPr>
        <w:t xml:space="preserve">Wood ED, Armstrong FAJ, Richards FA (1967). Determinations of nitrate in sea water by Cadmium-Copper </w:t>
      </w:r>
      <w:proofErr w:type="spellStart"/>
      <w:r w:rsidRPr="00E80FD2">
        <w:rPr>
          <w:sz w:val="24"/>
          <w:szCs w:val="24"/>
          <w:lang w:val="en-US"/>
        </w:rPr>
        <w:t>redution</w:t>
      </w:r>
      <w:proofErr w:type="spellEnd"/>
      <w:r w:rsidRPr="00E80FD2">
        <w:rPr>
          <w:sz w:val="24"/>
          <w:szCs w:val="24"/>
          <w:lang w:val="en-US"/>
        </w:rPr>
        <w:t xml:space="preserve"> to nitrite. Journal of the Marine Biological Association of the United Kingdom 47: 23-31</w:t>
      </w:r>
    </w:p>
    <w:sectPr w:rsidR="00FB4C59" w:rsidRPr="00E60879" w:rsidSect="00CE638C">
      <w:headerReference w:type="default" r:id="rId7"/>
      <w:footerReference w:type="default" r:id="rId8"/>
      <w:pgSz w:w="12240" w:h="15840"/>
      <w:pgMar w:top="1412" w:right="1412" w:bottom="1412" w:left="1412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7" w:rsidRDefault="00742AF7">
      <w:pPr>
        <w:spacing w:line="240" w:lineRule="auto"/>
      </w:pPr>
      <w:r>
        <w:separator/>
      </w:r>
    </w:p>
  </w:endnote>
  <w:endnote w:type="continuationSeparator" w:id="0">
    <w:p w:rsidR="00742AF7" w:rsidRDefault="00742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AD" w:rsidRDefault="00742A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7" w:rsidRDefault="00742AF7">
      <w:pPr>
        <w:spacing w:line="240" w:lineRule="auto"/>
      </w:pPr>
      <w:r>
        <w:separator/>
      </w:r>
    </w:p>
  </w:footnote>
  <w:footnote w:type="continuationSeparator" w:id="0">
    <w:p w:rsidR="00742AF7" w:rsidRDefault="00742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31788"/>
      <w:docPartObj>
        <w:docPartGallery w:val="Page Numbers (Top of Page)"/>
        <w:docPartUnique/>
      </w:docPartObj>
    </w:sdtPr>
    <w:sdtEndPr/>
    <w:sdtContent>
      <w:p w:rsidR="002B2AAD" w:rsidRDefault="00E60879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AAD" w:rsidRDefault="00742A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9"/>
    <w:rsid w:val="00000B7A"/>
    <w:rsid w:val="000042A5"/>
    <w:rsid w:val="000120A5"/>
    <w:rsid w:val="00012D8E"/>
    <w:rsid w:val="00024B24"/>
    <w:rsid w:val="00026B23"/>
    <w:rsid w:val="00031724"/>
    <w:rsid w:val="00032B83"/>
    <w:rsid w:val="000425B8"/>
    <w:rsid w:val="000512D8"/>
    <w:rsid w:val="00053CE9"/>
    <w:rsid w:val="00055AD1"/>
    <w:rsid w:val="00057197"/>
    <w:rsid w:val="00065AC2"/>
    <w:rsid w:val="000715B5"/>
    <w:rsid w:val="00076842"/>
    <w:rsid w:val="00081450"/>
    <w:rsid w:val="000853AF"/>
    <w:rsid w:val="00093627"/>
    <w:rsid w:val="00094D2D"/>
    <w:rsid w:val="00097188"/>
    <w:rsid w:val="000B383B"/>
    <w:rsid w:val="000C0B59"/>
    <w:rsid w:val="000C52A9"/>
    <w:rsid w:val="000D1486"/>
    <w:rsid w:val="000D3573"/>
    <w:rsid w:val="000D588E"/>
    <w:rsid w:val="000D69E2"/>
    <w:rsid w:val="000D74A7"/>
    <w:rsid w:val="000E0930"/>
    <w:rsid w:val="000E0D09"/>
    <w:rsid w:val="000E1EEB"/>
    <w:rsid w:val="000E42B8"/>
    <w:rsid w:val="000F0763"/>
    <w:rsid w:val="000F2A05"/>
    <w:rsid w:val="00103C9D"/>
    <w:rsid w:val="0011124D"/>
    <w:rsid w:val="001145AE"/>
    <w:rsid w:val="00116868"/>
    <w:rsid w:val="00120FB1"/>
    <w:rsid w:val="00124674"/>
    <w:rsid w:val="00131B7E"/>
    <w:rsid w:val="00133687"/>
    <w:rsid w:val="001342AD"/>
    <w:rsid w:val="001430CD"/>
    <w:rsid w:val="0014450F"/>
    <w:rsid w:val="001503DA"/>
    <w:rsid w:val="0015301F"/>
    <w:rsid w:val="00157589"/>
    <w:rsid w:val="00160EC2"/>
    <w:rsid w:val="0016145C"/>
    <w:rsid w:val="001615BB"/>
    <w:rsid w:val="00175957"/>
    <w:rsid w:val="00180CFA"/>
    <w:rsid w:val="001812C5"/>
    <w:rsid w:val="00187D89"/>
    <w:rsid w:val="001978EC"/>
    <w:rsid w:val="001A0E58"/>
    <w:rsid w:val="001A2994"/>
    <w:rsid w:val="001B243B"/>
    <w:rsid w:val="001B257F"/>
    <w:rsid w:val="001B5204"/>
    <w:rsid w:val="001C2B8C"/>
    <w:rsid w:val="001C5016"/>
    <w:rsid w:val="001C5179"/>
    <w:rsid w:val="001C541A"/>
    <w:rsid w:val="001C7F59"/>
    <w:rsid w:val="001D1800"/>
    <w:rsid w:val="001E4A8F"/>
    <w:rsid w:val="001E4C89"/>
    <w:rsid w:val="001F01ED"/>
    <w:rsid w:val="001F1062"/>
    <w:rsid w:val="001F1A4F"/>
    <w:rsid w:val="001F268B"/>
    <w:rsid w:val="001F34B5"/>
    <w:rsid w:val="001F386C"/>
    <w:rsid w:val="001F3FDF"/>
    <w:rsid w:val="001F4655"/>
    <w:rsid w:val="001F6CDD"/>
    <w:rsid w:val="00204881"/>
    <w:rsid w:val="00211DC0"/>
    <w:rsid w:val="002126AA"/>
    <w:rsid w:val="00214386"/>
    <w:rsid w:val="0021625D"/>
    <w:rsid w:val="0021769F"/>
    <w:rsid w:val="0023379C"/>
    <w:rsid w:val="002344B2"/>
    <w:rsid w:val="00241D21"/>
    <w:rsid w:val="002427F5"/>
    <w:rsid w:val="00244805"/>
    <w:rsid w:val="00252625"/>
    <w:rsid w:val="00256042"/>
    <w:rsid w:val="00260700"/>
    <w:rsid w:val="00260BC6"/>
    <w:rsid w:val="00262530"/>
    <w:rsid w:val="002638C1"/>
    <w:rsid w:val="00271EB8"/>
    <w:rsid w:val="00275192"/>
    <w:rsid w:val="002765D7"/>
    <w:rsid w:val="0028770B"/>
    <w:rsid w:val="00291001"/>
    <w:rsid w:val="00293D1F"/>
    <w:rsid w:val="00294A31"/>
    <w:rsid w:val="002A5418"/>
    <w:rsid w:val="002A79D0"/>
    <w:rsid w:val="002B2383"/>
    <w:rsid w:val="002B5769"/>
    <w:rsid w:val="002B7F68"/>
    <w:rsid w:val="002C0D8B"/>
    <w:rsid w:val="002C0E63"/>
    <w:rsid w:val="002C6A25"/>
    <w:rsid w:val="002F45F3"/>
    <w:rsid w:val="0030175D"/>
    <w:rsid w:val="00301FB4"/>
    <w:rsid w:val="00305DDA"/>
    <w:rsid w:val="00306B51"/>
    <w:rsid w:val="003102AA"/>
    <w:rsid w:val="00316664"/>
    <w:rsid w:val="003236CE"/>
    <w:rsid w:val="003248EE"/>
    <w:rsid w:val="003261B0"/>
    <w:rsid w:val="00330CF8"/>
    <w:rsid w:val="00332ED6"/>
    <w:rsid w:val="00333CD4"/>
    <w:rsid w:val="00335C41"/>
    <w:rsid w:val="003431A8"/>
    <w:rsid w:val="00346F3F"/>
    <w:rsid w:val="00347806"/>
    <w:rsid w:val="0035030E"/>
    <w:rsid w:val="00355F5C"/>
    <w:rsid w:val="003650CB"/>
    <w:rsid w:val="00374892"/>
    <w:rsid w:val="003748D3"/>
    <w:rsid w:val="00383EB7"/>
    <w:rsid w:val="00385B6E"/>
    <w:rsid w:val="00387945"/>
    <w:rsid w:val="003A1663"/>
    <w:rsid w:val="003A3DDC"/>
    <w:rsid w:val="003B03E1"/>
    <w:rsid w:val="003B34FA"/>
    <w:rsid w:val="003B40C3"/>
    <w:rsid w:val="003B5A80"/>
    <w:rsid w:val="003C213F"/>
    <w:rsid w:val="003C4CB6"/>
    <w:rsid w:val="003C4DE0"/>
    <w:rsid w:val="003C68F0"/>
    <w:rsid w:val="003C6CDC"/>
    <w:rsid w:val="003C6E1C"/>
    <w:rsid w:val="003D0816"/>
    <w:rsid w:val="003D11FD"/>
    <w:rsid w:val="003D3E11"/>
    <w:rsid w:val="003D605F"/>
    <w:rsid w:val="003D64A4"/>
    <w:rsid w:val="003E0BA2"/>
    <w:rsid w:val="003E17BA"/>
    <w:rsid w:val="003E1C71"/>
    <w:rsid w:val="003E1D2F"/>
    <w:rsid w:val="003E3794"/>
    <w:rsid w:val="003E3FC7"/>
    <w:rsid w:val="003E49FB"/>
    <w:rsid w:val="003E57E7"/>
    <w:rsid w:val="003E73D4"/>
    <w:rsid w:val="003F7AA0"/>
    <w:rsid w:val="004036FF"/>
    <w:rsid w:val="004044FE"/>
    <w:rsid w:val="004202A2"/>
    <w:rsid w:val="00420782"/>
    <w:rsid w:val="00423B81"/>
    <w:rsid w:val="0042529A"/>
    <w:rsid w:val="0042607C"/>
    <w:rsid w:val="004315E3"/>
    <w:rsid w:val="00433B61"/>
    <w:rsid w:val="00435025"/>
    <w:rsid w:val="0044307B"/>
    <w:rsid w:val="0044430C"/>
    <w:rsid w:val="004452BD"/>
    <w:rsid w:val="00451986"/>
    <w:rsid w:val="004523A4"/>
    <w:rsid w:val="00454D45"/>
    <w:rsid w:val="0046309A"/>
    <w:rsid w:val="00463CA2"/>
    <w:rsid w:val="00467DBD"/>
    <w:rsid w:val="00473406"/>
    <w:rsid w:val="00474201"/>
    <w:rsid w:val="00475C50"/>
    <w:rsid w:val="00481C91"/>
    <w:rsid w:val="004834FF"/>
    <w:rsid w:val="00485321"/>
    <w:rsid w:val="0049128D"/>
    <w:rsid w:val="00492E8B"/>
    <w:rsid w:val="00494948"/>
    <w:rsid w:val="00497915"/>
    <w:rsid w:val="004A3F31"/>
    <w:rsid w:val="004A61E4"/>
    <w:rsid w:val="004A6ED2"/>
    <w:rsid w:val="004B1EF1"/>
    <w:rsid w:val="004C2E07"/>
    <w:rsid w:val="004C490E"/>
    <w:rsid w:val="004D1DD4"/>
    <w:rsid w:val="004D6B2D"/>
    <w:rsid w:val="004D780C"/>
    <w:rsid w:val="004E40D6"/>
    <w:rsid w:val="004E7BE0"/>
    <w:rsid w:val="004F6DFE"/>
    <w:rsid w:val="004F7CA9"/>
    <w:rsid w:val="00504A39"/>
    <w:rsid w:val="005227A5"/>
    <w:rsid w:val="00524559"/>
    <w:rsid w:val="00540834"/>
    <w:rsid w:val="00545EB7"/>
    <w:rsid w:val="00551595"/>
    <w:rsid w:val="0055297D"/>
    <w:rsid w:val="00557990"/>
    <w:rsid w:val="00564A74"/>
    <w:rsid w:val="00570C35"/>
    <w:rsid w:val="00572728"/>
    <w:rsid w:val="00574595"/>
    <w:rsid w:val="00580318"/>
    <w:rsid w:val="00581C57"/>
    <w:rsid w:val="005834D0"/>
    <w:rsid w:val="005934FF"/>
    <w:rsid w:val="0059508A"/>
    <w:rsid w:val="00596A47"/>
    <w:rsid w:val="00597B49"/>
    <w:rsid w:val="00597B5D"/>
    <w:rsid w:val="005A12CB"/>
    <w:rsid w:val="005A20A9"/>
    <w:rsid w:val="005A76FC"/>
    <w:rsid w:val="005A794D"/>
    <w:rsid w:val="005C36E4"/>
    <w:rsid w:val="005D5A96"/>
    <w:rsid w:val="005E315D"/>
    <w:rsid w:val="005E57A7"/>
    <w:rsid w:val="005F25C9"/>
    <w:rsid w:val="005F536F"/>
    <w:rsid w:val="005F5571"/>
    <w:rsid w:val="0060025A"/>
    <w:rsid w:val="00602624"/>
    <w:rsid w:val="00611708"/>
    <w:rsid w:val="00616AEC"/>
    <w:rsid w:val="00616D7A"/>
    <w:rsid w:val="0062332A"/>
    <w:rsid w:val="00623404"/>
    <w:rsid w:val="0064343D"/>
    <w:rsid w:val="0064697B"/>
    <w:rsid w:val="00651FCA"/>
    <w:rsid w:val="0065403A"/>
    <w:rsid w:val="006771D9"/>
    <w:rsid w:val="006800D0"/>
    <w:rsid w:val="006817FF"/>
    <w:rsid w:val="00686020"/>
    <w:rsid w:val="006911B5"/>
    <w:rsid w:val="006A10D9"/>
    <w:rsid w:val="006A3D75"/>
    <w:rsid w:val="006B5F20"/>
    <w:rsid w:val="006B6C0D"/>
    <w:rsid w:val="006C05C1"/>
    <w:rsid w:val="006C7408"/>
    <w:rsid w:val="006C7EC3"/>
    <w:rsid w:val="006D516E"/>
    <w:rsid w:val="006E6859"/>
    <w:rsid w:val="006F0C04"/>
    <w:rsid w:val="00700676"/>
    <w:rsid w:val="007127CC"/>
    <w:rsid w:val="007155B2"/>
    <w:rsid w:val="00716572"/>
    <w:rsid w:val="00717658"/>
    <w:rsid w:val="00725C07"/>
    <w:rsid w:val="00725C55"/>
    <w:rsid w:val="0073003E"/>
    <w:rsid w:val="00737645"/>
    <w:rsid w:val="00740044"/>
    <w:rsid w:val="00742AF7"/>
    <w:rsid w:val="007448DC"/>
    <w:rsid w:val="0074649B"/>
    <w:rsid w:val="007548EF"/>
    <w:rsid w:val="0076690F"/>
    <w:rsid w:val="00776083"/>
    <w:rsid w:val="0079075D"/>
    <w:rsid w:val="00792A82"/>
    <w:rsid w:val="007A125C"/>
    <w:rsid w:val="007A1412"/>
    <w:rsid w:val="007A64DD"/>
    <w:rsid w:val="007A74BA"/>
    <w:rsid w:val="007B034A"/>
    <w:rsid w:val="007B0DF8"/>
    <w:rsid w:val="007B4E86"/>
    <w:rsid w:val="007B7B39"/>
    <w:rsid w:val="007B7E25"/>
    <w:rsid w:val="007C09BC"/>
    <w:rsid w:val="007C6803"/>
    <w:rsid w:val="007C6E6D"/>
    <w:rsid w:val="007D18F0"/>
    <w:rsid w:val="007D2435"/>
    <w:rsid w:val="007D3D57"/>
    <w:rsid w:val="007D6D5E"/>
    <w:rsid w:val="007E3106"/>
    <w:rsid w:val="007E3C63"/>
    <w:rsid w:val="007E5CD4"/>
    <w:rsid w:val="007F125B"/>
    <w:rsid w:val="007F4418"/>
    <w:rsid w:val="00801424"/>
    <w:rsid w:val="00801908"/>
    <w:rsid w:val="00803955"/>
    <w:rsid w:val="008127A3"/>
    <w:rsid w:val="00812CF5"/>
    <w:rsid w:val="008155FD"/>
    <w:rsid w:val="008403AF"/>
    <w:rsid w:val="00840B90"/>
    <w:rsid w:val="00846FC9"/>
    <w:rsid w:val="00847C66"/>
    <w:rsid w:val="008506BB"/>
    <w:rsid w:val="00852997"/>
    <w:rsid w:val="00855C61"/>
    <w:rsid w:val="00860FAB"/>
    <w:rsid w:val="00864737"/>
    <w:rsid w:val="008676AC"/>
    <w:rsid w:val="0088119A"/>
    <w:rsid w:val="00886E43"/>
    <w:rsid w:val="00891D70"/>
    <w:rsid w:val="008932F0"/>
    <w:rsid w:val="008955F8"/>
    <w:rsid w:val="00895C36"/>
    <w:rsid w:val="008A4DD3"/>
    <w:rsid w:val="008C152C"/>
    <w:rsid w:val="008C69F4"/>
    <w:rsid w:val="008E2DCA"/>
    <w:rsid w:val="008E46F0"/>
    <w:rsid w:val="008F2602"/>
    <w:rsid w:val="008F2C98"/>
    <w:rsid w:val="008F47D5"/>
    <w:rsid w:val="00903514"/>
    <w:rsid w:val="009045F7"/>
    <w:rsid w:val="00906BBF"/>
    <w:rsid w:val="0091614D"/>
    <w:rsid w:val="00917806"/>
    <w:rsid w:val="0092538C"/>
    <w:rsid w:val="009327CE"/>
    <w:rsid w:val="009342F0"/>
    <w:rsid w:val="009605A3"/>
    <w:rsid w:val="00972982"/>
    <w:rsid w:val="00972A1D"/>
    <w:rsid w:val="00974F0A"/>
    <w:rsid w:val="00976C8A"/>
    <w:rsid w:val="009851DA"/>
    <w:rsid w:val="00990161"/>
    <w:rsid w:val="00994B21"/>
    <w:rsid w:val="009A7A38"/>
    <w:rsid w:val="009B58A3"/>
    <w:rsid w:val="009B69F2"/>
    <w:rsid w:val="009C1C18"/>
    <w:rsid w:val="009C2D97"/>
    <w:rsid w:val="009C4039"/>
    <w:rsid w:val="009C58E3"/>
    <w:rsid w:val="009C6EA4"/>
    <w:rsid w:val="009C6FCB"/>
    <w:rsid w:val="009E0DB5"/>
    <w:rsid w:val="009E6D07"/>
    <w:rsid w:val="009F0C3B"/>
    <w:rsid w:val="009F39AC"/>
    <w:rsid w:val="009F5C39"/>
    <w:rsid w:val="00A068FD"/>
    <w:rsid w:val="00A10137"/>
    <w:rsid w:val="00A12407"/>
    <w:rsid w:val="00A15DE2"/>
    <w:rsid w:val="00A17412"/>
    <w:rsid w:val="00A21594"/>
    <w:rsid w:val="00A236DB"/>
    <w:rsid w:val="00A2540C"/>
    <w:rsid w:val="00A255B9"/>
    <w:rsid w:val="00A30CDE"/>
    <w:rsid w:val="00A33DF1"/>
    <w:rsid w:val="00A40D99"/>
    <w:rsid w:val="00A41A14"/>
    <w:rsid w:val="00A43C34"/>
    <w:rsid w:val="00A50770"/>
    <w:rsid w:val="00A51698"/>
    <w:rsid w:val="00A54C5F"/>
    <w:rsid w:val="00A54D7C"/>
    <w:rsid w:val="00A55BA0"/>
    <w:rsid w:val="00A601E6"/>
    <w:rsid w:val="00A61DD0"/>
    <w:rsid w:val="00A61E7F"/>
    <w:rsid w:val="00A62834"/>
    <w:rsid w:val="00A701A6"/>
    <w:rsid w:val="00A74692"/>
    <w:rsid w:val="00A762D4"/>
    <w:rsid w:val="00A80216"/>
    <w:rsid w:val="00A81B12"/>
    <w:rsid w:val="00A8208C"/>
    <w:rsid w:val="00AA359C"/>
    <w:rsid w:val="00AA3B8D"/>
    <w:rsid w:val="00AA5522"/>
    <w:rsid w:val="00AB316F"/>
    <w:rsid w:val="00AC05DF"/>
    <w:rsid w:val="00AC1B2F"/>
    <w:rsid w:val="00AC7258"/>
    <w:rsid w:val="00AD3886"/>
    <w:rsid w:val="00AE094F"/>
    <w:rsid w:val="00AE5054"/>
    <w:rsid w:val="00AF0233"/>
    <w:rsid w:val="00AF04BC"/>
    <w:rsid w:val="00AF20C5"/>
    <w:rsid w:val="00AF4ACF"/>
    <w:rsid w:val="00B01874"/>
    <w:rsid w:val="00B10D63"/>
    <w:rsid w:val="00B11DF4"/>
    <w:rsid w:val="00B1386F"/>
    <w:rsid w:val="00B14C7B"/>
    <w:rsid w:val="00B225D3"/>
    <w:rsid w:val="00B261E4"/>
    <w:rsid w:val="00B32EDA"/>
    <w:rsid w:val="00B40DDC"/>
    <w:rsid w:val="00B40E44"/>
    <w:rsid w:val="00B41B69"/>
    <w:rsid w:val="00B4259A"/>
    <w:rsid w:val="00B46902"/>
    <w:rsid w:val="00B50366"/>
    <w:rsid w:val="00B52569"/>
    <w:rsid w:val="00B548E8"/>
    <w:rsid w:val="00B56B5D"/>
    <w:rsid w:val="00B62EB8"/>
    <w:rsid w:val="00B63D2C"/>
    <w:rsid w:val="00B67B44"/>
    <w:rsid w:val="00B72C58"/>
    <w:rsid w:val="00B92F4E"/>
    <w:rsid w:val="00B96A73"/>
    <w:rsid w:val="00B9796B"/>
    <w:rsid w:val="00BA2EDA"/>
    <w:rsid w:val="00BA79FB"/>
    <w:rsid w:val="00BB3107"/>
    <w:rsid w:val="00BB773A"/>
    <w:rsid w:val="00BC19F0"/>
    <w:rsid w:val="00BC4541"/>
    <w:rsid w:val="00BC6D6F"/>
    <w:rsid w:val="00BD0595"/>
    <w:rsid w:val="00BD423E"/>
    <w:rsid w:val="00BD7D29"/>
    <w:rsid w:val="00BF0589"/>
    <w:rsid w:val="00BF58F0"/>
    <w:rsid w:val="00C1081B"/>
    <w:rsid w:val="00C10A21"/>
    <w:rsid w:val="00C1539D"/>
    <w:rsid w:val="00C21542"/>
    <w:rsid w:val="00C2224F"/>
    <w:rsid w:val="00C24853"/>
    <w:rsid w:val="00C278A4"/>
    <w:rsid w:val="00C308DC"/>
    <w:rsid w:val="00C30ACA"/>
    <w:rsid w:val="00C34322"/>
    <w:rsid w:val="00C4244F"/>
    <w:rsid w:val="00C469B1"/>
    <w:rsid w:val="00C5060C"/>
    <w:rsid w:val="00C50E6D"/>
    <w:rsid w:val="00C66048"/>
    <w:rsid w:val="00C70E74"/>
    <w:rsid w:val="00C74220"/>
    <w:rsid w:val="00C75431"/>
    <w:rsid w:val="00C7584A"/>
    <w:rsid w:val="00C8198A"/>
    <w:rsid w:val="00C903F4"/>
    <w:rsid w:val="00C9340D"/>
    <w:rsid w:val="00C93BBC"/>
    <w:rsid w:val="00C95132"/>
    <w:rsid w:val="00C9605D"/>
    <w:rsid w:val="00CA2A4C"/>
    <w:rsid w:val="00CB2241"/>
    <w:rsid w:val="00CB48C8"/>
    <w:rsid w:val="00CB530B"/>
    <w:rsid w:val="00CB672E"/>
    <w:rsid w:val="00CC4F03"/>
    <w:rsid w:val="00CC6814"/>
    <w:rsid w:val="00CD3E3C"/>
    <w:rsid w:val="00CD6CB4"/>
    <w:rsid w:val="00CD7524"/>
    <w:rsid w:val="00CE04E8"/>
    <w:rsid w:val="00CE1266"/>
    <w:rsid w:val="00CF6B25"/>
    <w:rsid w:val="00D00A7F"/>
    <w:rsid w:val="00D03D19"/>
    <w:rsid w:val="00D04571"/>
    <w:rsid w:val="00D1017C"/>
    <w:rsid w:val="00D17951"/>
    <w:rsid w:val="00D200BB"/>
    <w:rsid w:val="00D20ED1"/>
    <w:rsid w:val="00D247F3"/>
    <w:rsid w:val="00D25D76"/>
    <w:rsid w:val="00D25FB1"/>
    <w:rsid w:val="00D33227"/>
    <w:rsid w:val="00D4718A"/>
    <w:rsid w:val="00D53037"/>
    <w:rsid w:val="00D6289A"/>
    <w:rsid w:val="00D66FBD"/>
    <w:rsid w:val="00D708ED"/>
    <w:rsid w:val="00D72CE7"/>
    <w:rsid w:val="00D73896"/>
    <w:rsid w:val="00D74295"/>
    <w:rsid w:val="00D74C93"/>
    <w:rsid w:val="00D87407"/>
    <w:rsid w:val="00D91C2B"/>
    <w:rsid w:val="00D91EDB"/>
    <w:rsid w:val="00D9269A"/>
    <w:rsid w:val="00DA132A"/>
    <w:rsid w:val="00DA7422"/>
    <w:rsid w:val="00DA7A08"/>
    <w:rsid w:val="00DA7EA5"/>
    <w:rsid w:val="00DB026C"/>
    <w:rsid w:val="00DB3083"/>
    <w:rsid w:val="00DB3DF6"/>
    <w:rsid w:val="00DC417A"/>
    <w:rsid w:val="00DC61F1"/>
    <w:rsid w:val="00DD14AA"/>
    <w:rsid w:val="00DD50EE"/>
    <w:rsid w:val="00DD6EDB"/>
    <w:rsid w:val="00DE65BE"/>
    <w:rsid w:val="00DF131F"/>
    <w:rsid w:val="00DF3281"/>
    <w:rsid w:val="00DF7E37"/>
    <w:rsid w:val="00E00846"/>
    <w:rsid w:val="00E02803"/>
    <w:rsid w:val="00E22D10"/>
    <w:rsid w:val="00E23519"/>
    <w:rsid w:val="00E3146F"/>
    <w:rsid w:val="00E3649A"/>
    <w:rsid w:val="00E4201B"/>
    <w:rsid w:val="00E43D30"/>
    <w:rsid w:val="00E46CE1"/>
    <w:rsid w:val="00E54A30"/>
    <w:rsid w:val="00E55029"/>
    <w:rsid w:val="00E57CE1"/>
    <w:rsid w:val="00E60879"/>
    <w:rsid w:val="00E625E3"/>
    <w:rsid w:val="00E673AD"/>
    <w:rsid w:val="00E840F6"/>
    <w:rsid w:val="00E913D9"/>
    <w:rsid w:val="00E9163A"/>
    <w:rsid w:val="00E91650"/>
    <w:rsid w:val="00E9623F"/>
    <w:rsid w:val="00EA1537"/>
    <w:rsid w:val="00EA44F7"/>
    <w:rsid w:val="00EA4975"/>
    <w:rsid w:val="00EA6E72"/>
    <w:rsid w:val="00EC175E"/>
    <w:rsid w:val="00EC1840"/>
    <w:rsid w:val="00EC2B29"/>
    <w:rsid w:val="00EC46F0"/>
    <w:rsid w:val="00EC561A"/>
    <w:rsid w:val="00EC58C4"/>
    <w:rsid w:val="00ED0B93"/>
    <w:rsid w:val="00ED2390"/>
    <w:rsid w:val="00ED378B"/>
    <w:rsid w:val="00EE4200"/>
    <w:rsid w:val="00EE44E6"/>
    <w:rsid w:val="00EE58C1"/>
    <w:rsid w:val="00EE5923"/>
    <w:rsid w:val="00EF2352"/>
    <w:rsid w:val="00EF3674"/>
    <w:rsid w:val="00EF5670"/>
    <w:rsid w:val="00EF7F27"/>
    <w:rsid w:val="00F014C8"/>
    <w:rsid w:val="00F045D0"/>
    <w:rsid w:val="00F05D87"/>
    <w:rsid w:val="00F070A1"/>
    <w:rsid w:val="00F10BB3"/>
    <w:rsid w:val="00F143FD"/>
    <w:rsid w:val="00F14B45"/>
    <w:rsid w:val="00F14FB5"/>
    <w:rsid w:val="00F24B5E"/>
    <w:rsid w:val="00F40CC9"/>
    <w:rsid w:val="00F61FA3"/>
    <w:rsid w:val="00F709FA"/>
    <w:rsid w:val="00F7153F"/>
    <w:rsid w:val="00F715F3"/>
    <w:rsid w:val="00F7527D"/>
    <w:rsid w:val="00F81305"/>
    <w:rsid w:val="00F81720"/>
    <w:rsid w:val="00F8226A"/>
    <w:rsid w:val="00F851AD"/>
    <w:rsid w:val="00F87A49"/>
    <w:rsid w:val="00F90675"/>
    <w:rsid w:val="00F91771"/>
    <w:rsid w:val="00F937D6"/>
    <w:rsid w:val="00F9523B"/>
    <w:rsid w:val="00FA13BC"/>
    <w:rsid w:val="00FA767E"/>
    <w:rsid w:val="00FA7887"/>
    <w:rsid w:val="00FB4C59"/>
    <w:rsid w:val="00FB5CD7"/>
    <w:rsid w:val="00FB65B5"/>
    <w:rsid w:val="00FB6B8B"/>
    <w:rsid w:val="00FB7392"/>
    <w:rsid w:val="00FC3051"/>
    <w:rsid w:val="00FD116B"/>
    <w:rsid w:val="00FD5E90"/>
    <w:rsid w:val="00FD6D66"/>
    <w:rsid w:val="00FE2F95"/>
    <w:rsid w:val="00FE4945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879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19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19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60879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879"/>
  </w:style>
  <w:style w:type="paragraph" w:styleId="Voettekst">
    <w:name w:val="footer"/>
    <w:basedOn w:val="Standaard"/>
    <w:link w:val="VoettekstChar"/>
    <w:uiPriority w:val="99"/>
    <w:rsid w:val="00E608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879"/>
  </w:style>
  <w:style w:type="character" w:styleId="Regelnummer">
    <w:name w:val="line number"/>
    <w:basedOn w:val="Standaardalinea-lettertype"/>
    <w:uiPriority w:val="99"/>
    <w:semiHidden/>
    <w:unhideWhenUsed/>
    <w:rsid w:val="00E6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879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19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19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60879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879"/>
  </w:style>
  <w:style w:type="paragraph" w:styleId="Voettekst">
    <w:name w:val="footer"/>
    <w:basedOn w:val="Standaard"/>
    <w:link w:val="VoettekstChar"/>
    <w:uiPriority w:val="99"/>
    <w:rsid w:val="00E608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879"/>
  </w:style>
  <w:style w:type="character" w:styleId="Regelnummer">
    <w:name w:val="line number"/>
    <w:basedOn w:val="Standaardalinea-lettertype"/>
    <w:uiPriority w:val="99"/>
    <w:semiHidden/>
    <w:unhideWhenUsed/>
    <w:rsid w:val="00E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2</cp:revision>
  <dcterms:created xsi:type="dcterms:W3CDTF">2018-01-31T15:32:00Z</dcterms:created>
  <dcterms:modified xsi:type="dcterms:W3CDTF">2018-05-23T10:58:00Z</dcterms:modified>
</cp:coreProperties>
</file>