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11C" w:rsidRPr="008A6297" w:rsidRDefault="008A6297" w:rsidP="008A6297">
      <w:pPr>
        <w:spacing w:line="480" w:lineRule="auto"/>
        <w:rPr>
          <w:rFonts w:ascii="Times New Roman" w:hAnsi="Times New Roman" w:cs="Times New Roman"/>
        </w:rPr>
      </w:pPr>
      <w:r w:rsidRPr="008A6297">
        <w:rPr>
          <w:rFonts w:ascii="Times New Roman" w:hAnsi="Times New Roman" w:cs="Times New Roman"/>
        </w:rPr>
        <w:t>SUPPLEMENTARY INFORMATION</w:t>
      </w:r>
    </w:p>
    <w:p w:rsidR="008A311C" w:rsidRPr="008A6297" w:rsidRDefault="008A311C" w:rsidP="008A6297">
      <w:pPr>
        <w:spacing w:line="480" w:lineRule="auto"/>
        <w:rPr>
          <w:rFonts w:ascii="Times New Roman" w:hAnsi="Times New Roman" w:cs="Times New Roman"/>
        </w:rPr>
      </w:pPr>
    </w:p>
    <w:p w:rsidR="008A311C" w:rsidRPr="008A6297" w:rsidRDefault="008A6297" w:rsidP="008A6297">
      <w:pPr>
        <w:spacing w:line="480" w:lineRule="auto"/>
        <w:rPr>
          <w:rFonts w:ascii="Times New Roman" w:hAnsi="Times New Roman" w:cs="Times New Roman"/>
        </w:rPr>
      </w:pPr>
      <w:r w:rsidRPr="008A6297">
        <w:rPr>
          <w:rFonts w:ascii="Times New Roman" w:hAnsi="Times New Roman" w:cs="Times New Roman"/>
          <w:u w:val="single"/>
        </w:rPr>
        <w:t>Sample selection</w:t>
      </w:r>
    </w:p>
    <w:p w:rsidR="008A311C" w:rsidRPr="008A6297" w:rsidRDefault="008A6297" w:rsidP="008A6297">
      <w:pPr>
        <w:spacing w:line="480" w:lineRule="auto"/>
        <w:ind w:firstLine="720"/>
        <w:rPr>
          <w:rFonts w:ascii="Times New Roman" w:hAnsi="Times New Roman" w:cs="Times New Roman"/>
        </w:rPr>
      </w:pPr>
      <w:r w:rsidRPr="008A6297">
        <w:rPr>
          <w:rFonts w:ascii="Times New Roman" w:hAnsi="Times New Roman" w:cs="Times New Roman"/>
        </w:rPr>
        <w:t>The present study was part of a larger project investigating the neural correlates of working memory training in college students with ADHD. This larger project consisted of several phases during its execution. The participants we used for the present stud</w:t>
      </w:r>
      <w:r w:rsidRPr="008A6297">
        <w:rPr>
          <w:rFonts w:ascii="Times New Roman" w:hAnsi="Times New Roman" w:cs="Times New Roman"/>
        </w:rPr>
        <w:t xml:space="preserve">y were taken from what we called the ‘pilot-Engage’ phase (see </w:t>
      </w:r>
      <w:proofErr w:type="spellStart"/>
      <w:r w:rsidRPr="008A6297">
        <w:rPr>
          <w:rFonts w:ascii="Times New Roman" w:hAnsi="Times New Roman" w:cs="Times New Roman"/>
        </w:rPr>
        <w:t>Mawjee</w:t>
      </w:r>
      <w:proofErr w:type="spellEnd"/>
      <w:r w:rsidRPr="008A6297">
        <w:rPr>
          <w:rFonts w:ascii="Times New Roman" w:hAnsi="Times New Roman" w:cs="Times New Roman"/>
        </w:rPr>
        <w:t xml:space="preserve"> et al., 2014) and the ‘Engage’ phase (see </w:t>
      </w:r>
      <w:proofErr w:type="spellStart"/>
      <w:r w:rsidRPr="008A6297">
        <w:rPr>
          <w:rFonts w:ascii="Times New Roman" w:hAnsi="Times New Roman" w:cs="Times New Roman"/>
        </w:rPr>
        <w:t>Mawjee</w:t>
      </w:r>
      <w:proofErr w:type="spellEnd"/>
      <w:r w:rsidRPr="008A6297">
        <w:rPr>
          <w:rFonts w:ascii="Times New Roman" w:hAnsi="Times New Roman" w:cs="Times New Roman"/>
        </w:rPr>
        <w:t xml:space="preserve"> et al., 2015). Across both phases, the Change Detection task described as well as the other outcome measures in the present manuscript we</w:t>
      </w:r>
      <w:r w:rsidRPr="008A6297">
        <w:rPr>
          <w:rFonts w:ascii="Times New Roman" w:hAnsi="Times New Roman" w:cs="Times New Roman"/>
        </w:rPr>
        <w:t xml:space="preserve">re identical. </w:t>
      </w:r>
    </w:p>
    <w:p w:rsidR="008A311C" w:rsidRPr="008A6297" w:rsidRDefault="008A6297" w:rsidP="008A6297">
      <w:pPr>
        <w:spacing w:line="480" w:lineRule="auto"/>
        <w:ind w:firstLine="720"/>
        <w:rPr>
          <w:rFonts w:ascii="Times New Roman" w:hAnsi="Times New Roman" w:cs="Times New Roman"/>
        </w:rPr>
      </w:pPr>
      <w:r w:rsidRPr="008A6297">
        <w:rPr>
          <w:rFonts w:ascii="Times New Roman" w:hAnsi="Times New Roman" w:cs="Times New Roman"/>
        </w:rPr>
        <w:t>We report this information in case readers wish to make comparisons between different past (and future) manuscripts within the larger project to, for example, avoid the duplicate reporting of findings from our samples in meta-analytical stud</w:t>
      </w:r>
      <w:r w:rsidRPr="008A6297">
        <w:rPr>
          <w:rFonts w:ascii="Times New Roman" w:hAnsi="Times New Roman" w:cs="Times New Roman"/>
        </w:rPr>
        <w:t xml:space="preserve">ies. The differences between the ‘pilot-Engage’ and ‘Engage’ sample pertained to training-related procedures the participants with ADHD underwent </w:t>
      </w:r>
      <w:r w:rsidRPr="008A6297">
        <w:rPr>
          <w:rFonts w:ascii="Times New Roman" w:hAnsi="Times New Roman" w:cs="Times New Roman"/>
          <w:i/>
        </w:rPr>
        <w:t xml:space="preserve">after </w:t>
      </w:r>
      <w:r w:rsidRPr="008A6297">
        <w:rPr>
          <w:rFonts w:ascii="Times New Roman" w:hAnsi="Times New Roman" w:cs="Times New Roman"/>
        </w:rPr>
        <w:t>their first visit. The pilot-Engage sample was intended to optimize procedures, make potential changes t</w:t>
      </w:r>
      <w:r w:rsidRPr="008A6297">
        <w:rPr>
          <w:rFonts w:ascii="Times New Roman" w:hAnsi="Times New Roman" w:cs="Times New Roman"/>
        </w:rPr>
        <w:t xml:space="preserve">o, and estimate sample sizes for, the larger </w:t>
      </w:r>
      <w:proofErr w:type="gramStart"/>
      <w:r w:rsidRPr="008A6297">
        <w:rPr>
          <w:rFonts w:ascii="Times New Roman" w:hAnsi="Times New Roman" w:cs="Times New Roman"/>
        </w:rPr>
        <w:t>Engage</w:t>
      </w:r>
      <w:proofErr w:type="gramEnd"/>
      <w:r w:rsidRPr="008A6297">
        <w:rPr>
          <w:rFonts w:ascii="Times New Roman" w:hAnsi="Times New Roman" w:cs="Times New Roman"/>
        </w:rPr>
        <w:t xml:space="preserve"> sample. Differences between samples were minor and consisted of improved standardization of the coach calls for the waitlist group, the recommended use of a planner to reduce study attrition, and the addi</w:t>
      </w:r>
      <w:r w:rsidRPr="008A6297">
        <w:rPr>
          <w:rFonts w:ascii="Times New Roman" w:hAnsi="Times New Roman" w:cs="Times New Roman"/>
        </w:rPr>
        <w:t xml:space="preserve">tion of post-training interviews (see also, </w:t>
      </w:r>
      <w:proofErr w:type="spellStart"/>
      <w:r w:rsidRPr="008A6297">
        <w:rPr>
          <w:rFonts w:ascii="Times New Roman" w:hAnsi="Times New Roman" w:cs="Times New Roman"/>
        </w:rPr>
        <w:t>Mawjee</w:t>
      </w:r>
      <w:proofErr w:type="spellEnd"/>
      <w:r w:rsidRPr="008A6297">
        <w:rPr>
          <w:rFonts w:ascii="Times New Roman" w:hAnsi="Times New Roman" w:cs="Times New Roman"/>
        </w:rPr>
        <w:t xml:space="preserve"> et al. (2014), for details). </w:t>
      </w:r>
    </w:p>
    <w:p w:rsidR="008A311C" w:rsidRPr="008A6297" w:rsidRDefault="008A6297" w:rsidP="008A6297">
      <w:pPr>
        <w:spacing w:line="480" w:lineRule="auto"/>
        <w:rPr>
          <w:rFonts w:ascii="Times New Roman" w:hAnsi="Times New Roman" w:cs="Times New Roman"/>
        </w:rPr>
      </w:pPr>
      <w:r w:rsidRPr="008A6297">
        <w:rPr>
          <w:rFonts w:ascii="Times New Roman" w:hAnsi="Times New Roman" w:cs="Times New Roman"/>
        </w:rPr>
        <w:tab/>
        <w:t>The ADHD group consisted of 32 participants in the pilot-Engage and 103 participants in the Engage Group for a total of 135 participants. After data cleaning, 125 participant</w:t>
      </w:r>
      <w:r w:rsidRPr="008A6297">
        <w:rPr>
          <w:rFonts w:ascii="Times New Roman" w:hAnsi="Times New Roman" w:cs="Times New Roman"/>
        </w:rPr>
        <w:t>s had usable EEG data. Twenty-seven individuals in the Comparison group individuals were collected continuously during both these phases and all had usable data. When funding for the project began to run low, we prioritized ADHD sample which underwent trai</w:t>
      </w:r>
      <w:r w:rsidRPr="008A6297">
        <w:rPr>
          <w:rFonts w:ascii="Times New Roman" w:hAnsi="Times New Roman" w:cs="Times New Roman"/>
        </w:rPr>
        <w:t>ning at the expense of a large comparison group explaining the discrepancy in numbers.</w:t>
      </w:r>
    </w:p>
    <w:p w:rsidR="008A311C" w:rsidRPr="008A6297" w:rsidRDefault="008A6297" w:rsidP="008A6297">
      <w:pPr>
        <w:spacing w:line="480" w:lineRule="auto"/>
        <w:rPr>
          <w:rFonts w:ascii="Times New Roman" w:hAnsi="Times New Roman" w:cs="Times New Roman"/>
        </w:rPr>
      </w:pPr>
      <w:r w:rsidRPr="008A6297">
        <w:rPr>
          <w:rFonts w:ascii="Times New Roman" w:hAnsi="Times New Roman" w:cs="Times New Roman"/>
        </w:rPr>
        <w:tab/>
        <w:t>ADHD subjects were matched to the 27 subjects in the comparison group. ADHD subjects were pseudo-randomly selected on the criteria of gender, IQ, age, and medication st</w:t>
      </w:r>
      <w:r w:rsidRPr="008A6297">
        <w:rPr>
          <w:rFonts w:ascii="Times New Roman" w:hAnsi="Times New Roman" w:cs="Times New Roman"/>
        </w:rPr>
        <w:t xml:space="preserve">atus. Forty-nine ADHD subjects were eligible to be matched of which 27 were selected. To address any bias in the randomized assignment of the sample selection, we compared the remaining 22 unmatched eligible </w:t>
      </w:r>
      <w:r w:rsidRPr="008A6297">
        <w:rPr>
          <w:rFonts w:ascii="Times New Roman" w:hAnsi="Times New Roman" w:cs="Times New Roman"/>
        </w:rPr>
        <w:lastRenderedPageBreak/>
        <w:t xml:space="preserve">ADHD sample with the matched ADHD sample on the </w:t>
      </w:r>
      <w:r w:rsidRPr="008A6297">
        <w:rPr>
          <w:rFonts w:ascii="Times New Roman" w:hAnsi="Times New Roman" w:cs="Times New Roman"/>
        </w:rPr>
        <w:t xml:space="preserve">ASRS, CFQ, and Digit Span. The analyses showed that these groups were not statistically different (all </w:t>
      </w:r>
      <w:r w:rsidRPr="008A6297">
        <w:rPr>
          <w:rFonts w:ascii="Times New Roman" w:hAnsi="Times New Roman" w:cs="Times New Roman"/>
          <w:i/>
        </w:rPr>
        <w:t>p</w:t>
      </w:r>
      <w:r w:rsidRPr="008A6297">
        <w:rPr>
          <w:rFonts w:ascii="Times New Roman" w:hAnsi="Times New Roman" w:cs="Times New Roman"/>
        </w:rPr>
        <w:t>’s &gt; .55).</w:t>
      </w:r>
    </w:p>
    <w:p w:rsidR="008A311C" w:rsidRPr="008A6297" w:rsidRDefault="008A311C" w:rsidP="008A6297">
      <w:pPr>
        <w:spacing w:line="480" w:lineRule="auto"/>
        <w:rPr>
          <w:rFonts w:ascii="Times New Roman" w:hAnsi="Times New Roman" w:cs="Times New Roman"/>
        </w:rPr>
      </w:pPr>
    </w:p>
    <w:p w:rsidR="008A311C" w:rsidRPr="008A6297" w:rsidRDefault="008A6297" w:rsidP="008A6297">
      <w:pPr>
        <w:spacing w:line="480" w:lineRule="auto"/>
        <w:rPr>
          <w:rFonts w:ascii="Times New Roman" w:hAnsi="Times New Roman" w:cs="Times New Roman"/>
        </w:rPr>
      </w:pPr>
      <w:bookmarkStart w:id="0" w:name="_GoBack"/>
      <w:bookmarkEnd w:id="0"/>
      <w:r w:rsidRPr="008A6297">
        <w:rPr>
          <w:rFonts w:ascii="Times New Roman" w:hAnsi="Times New Roman" w:cs="Times New Roman"/>
          <w:b/>
        </w:rPr>
        <w:t>Figure S1:</w:t>
      </w:r>
      <w:r w:rsidRPr="008A6297">
        <w:rPr>
          <w:rFonts w:ascii="Times New Roman" w:hAnsi="Times New Roman" w:cs="Times New Roman"/>
        </w:rPr>
        <w:t xml:space="preserve"> Electrode site selection for CDA using the 129 channel Geodesic net configuration.</w:t>
      </w:r>
    </w:p>
    <w:p w:rsidR="008A311C" w:rsidRPr="008A6297" w:rsidRDefault="008A6297" w:rsidP="008A6297">
      <w:pPr>
        <w:spacing w:line="480" w:lineRule="auto"/>
        <w:rPr>
          <w:rFonts w:ascii="Times New Roman" w:hAnsi="Times New Roman" w:cs="Times New Roman"/>
        </w:rPr>
      </w:pPr>
      <w:r w:rsidRPr="008A6297">
        <w:rPr>
          <w:rFonts w:ascii="Times New Roman" w:hAnsi="Times New Roman" w:cs="Times New Roman"/>
        </w:rPr>
        <w:t xml:space="preserve"> </w:t>
      </w:r>
    </w:p>
    <w:p w:rsidR="008A311C" w:rsidRPr="008A6297" w:rsidRDefault="008A6297" w:rsidP="008A6297">
      <w:pPr>
        <w:spacing w:line="480" w:lineRule="auto"/>
        <w:jc w:val="center"/>
        <w:rPr>
          <w:rFonts w:ascii="Times New Roman" w:hAnsi="Times New Roman" w:cs="Times New Roman"/>
          <w:sz w:val="16"/>
          <w:szCs w:val="16"/>
        </w:rPr>
      </w:pPr>
      <w:r w:rsidRPr="008A6297">
        <w:rPr>
          <w:rFonts w:ascii="Times New Roman" w:hAnsi="Times New Roman" w:cs="Times New Roman"/>
          <w:noProof/>
          <w:sz w:val="16"/>
          <w:szCs w:val="16"/>
        </w:rPr>
        <w:drawing>
          <wp:inline distT="114300" distB="114300" distL="114300" distR="114300">
            <wp:extent cx="3069417" cy="30813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069417" cy="3081338"/>
                    </a:xfrm>
                    <a:prstGeom prst="rect">
                      <a:avLst/>
                    </a:prstGeom>
                    <a:ln/>
                  </pic:spPr>
                </pic:pic>
              </a:graphicData>
            </a:graphic>
          </wp:inline>
        </w:drawing>
      </w:r>
    </w:p>
    <w:p w:rsidR="008A311C" w:rsidRPr="008A6297" w:rsidRDefault="008A311C" w:rsidP="008A6297">
      <w:pPr>
        <w:spacing w:line="480" w:lineRule="auto"/>
        <w:rPr>
          <w:rFonts w:ascii="Times New Roman" w:hAnsi="Times New Roman" w:cs="Times New Roman"/>
        </w:rPr>
      </w:pPr>
    </w:p>
    <w:p w:rsidR="008A311C" w:rsidRPr="008A6297" w:rsidRDefault="008A311C" w:rsidP="008A6297">
      <w:pPr>
        <w:spacing w:line="480" w:lineRule="auto"/>
        <w:jc w:val="center"/>
        <w:rPr>
          <w:rFonts w:ascii="Times New Roman" w:hAnsi="Times New Roman" w:cs="Times New Roman"/>
          <w:sz w:val="16"/>
          <w:szCs w:val="16"/>
        </w:rPr>
      </w:pPr>
    </w:p>
    <w:p w:rsidR="008A311C" w:rsidRPr="008A6297" w:rsidRDefault="008A6297" w:rsidP="008A6297">
      <w:pPr>
        <w:spacing w:line="480" w:lineRule="auto"/>
        <w:rPr>
          <w:rFonts w:ascii="Times New Roman" w:hAnsi="Times New Roman" w:cs="Times New Roman"/>
        </w:rPr>
      </w:pPr>
      <w:r w:rsidRPr="008A6297">
        <w:rPr>
          <w:rFonts w:ascii="Times New Roman" w:hAnsi="Times New Roman" w:cs="Times New Roman"/>
        </w:rPr>
        <w:t>References:</w:t>
      </w:r>
    </w:p>
    <w:p w:rsidR="008A311C" w:rsidRPr="008A6297" w:rsidRDefault="008A311C" w:rsidP="008A6297">
      <w:pPr>
        <w:spacing w:line="480" w:lineRule="auto"/>
        <w:rPr>
          <w:rFonts w:ascii="Times New Roman" w:hAnsi="Times New Roman" w:cs="Times New Roman"/>
        </w:rPr>
      </w:pPr>
    </w:p>
    <w:p w:rsidR="008A311C" w:rsidRPr="008A6297" w:rsidRDefault="008A6297" w:rsidP="008A6297">
      <w:pPr>
        <w:spacing w:line="480" w:lineRule="auto"/>
        <w:rPr>
          <w:rFonts w:ascii="Times New Roman" w:hAnsi="Times New Roman" w:cs="Times New Roman"/>
          <w:color w:val="222222"/>
          <w:sz w:val="20"/>
          <w:szCs w:val="20"/>
          <w:highlight w:val="white"/>
        </w:rPr>
      </w:pPr>
      <w:proofErr w:type="spellStart"/>
      <w:r w:rsidRPr="008A6297">
        <w:rPr>
          <w:rFonts w:ascii="Times New Roman" w:hAnsi="Times New Roman" w:cs="Times New Roman"/>
          <w:color w:val="222222"/>
          <w:sz w:val="20"/>
          <w:szCs w:val="20"/>
          <w:highlight w:val="white"/>
        </w:rPr>
        <w:t>Mawjee</w:t>
      </w:r>
      <w:proofErr w:type="spellEnd"/>
      <w:r w:rsidRPr="008A6297">
        <w:rPr>
          <w:rFonts w:ascii="Times New Roman" w:hAnsi="Times New Roman" w:cs="Times New Roman"/>
          <w:color w:val="222222"/>
          <w:sz w:val="20"/>
          <w:szCs w:val="20"/>
          <w:highlight w:val="white"/>
        </w:rPr>
        <w:t xml:space="preserve">, K., Woltering, S., Lai, N., </w:t>
      </w:r>
      <w:proofErr w:type="spellStart"/>
      <w:r w:rsidRPr="008A6297">
        <w:rPr>
          <w:rFonts w:ascii="Times New Roman" w:hAnsi="Times New Roman" w:cs="Times New Roman"/>
          <w:color w:val="222222"/>
          <w:sz w:val="20"/>
          <w:szCs w:val="20"/>
          <w:highlight w:val="white"/>
        </w:rPr>
        <w:t>Gotlieb</w:t>
      </w:r>
      <w:proofErr w:type="spellEnd"/>
      <w:r w:rsidRPr="008A6297">
        <w:rPr>
          <w:rFonts w:ascii="Times New Roman" w:hAnsi="Times New Roman" w:cs="Times New Roman"/>
          <w:color w:val="222222"/>
          <w:sz w:val="20"/>
          <w:szCs w:val="20"/>
          <w:highlight w:val="white"/>
        </w:rPr>
        <w:t xml:space="preserve">, H., </w:t>
      </w:r>
      <w:proofErr w:type="spellStart"/>
      <w:r w:rsidRPr="008A6297">
        <w:rPr>
          <w:rFonts w:ascii="Times New Roman" w:hAnsi="Times New Roman" w:cs="Times New Roman"/>
          <w:color w:val="222222"/>
          <w:sz w:val="20"/>
          <w:szCs w:val="20"/>
          <w:highlight w:val="white"/>
        </w:rPr>
        <w:t>Kronitz</w:t>
      </w:r>
      <w:proofErr w:type="spellEnd"/>
      <w:r w:rsidRPr="008A6297">
        <w:rPr>
          <w:rFonts w:ascii="Times New Roman" w:hAnsi="Times New Roman" w:cs="Times New Roman"/>
          <w:color w:val="222222"/>
          <w:sz w:val="20"/>
          <w:szCs w:val="20"/>
          <w:highlight w:val="white"/>
        </w:rPr>
        <w:t xml:space="preserve">, R., &amp; </w:t>
      </w:r>
      <w:proofErr w:type="spellStart"/>
      <w:r w:rsidRPr="008A6297">
        <w:rPr>
          <w:rFonts w:ascii="Times New Roman" w:hAnsi="Times New Roman" w:cs="Times New Roman"/>
          <w:color w:val="222222"/>
          <w:sz w:val="20"/>
          <w:szCs w:val="20"/>
          <w:highlight w:val="white"/>
        </w:rPr>
        <w:t>Tannock</w:t>
      </w:r>
      <w:proofErr w:type="spellEnd"/>
      <w:r w:rsidRPr="008A6297">
        <w:rPr>
          <w:rFonts w:ascii="Times New Roman" w:hAnsi="Times New Roman" w:cs="Times New Roman"/>
          <w:color w:val="222222"/>
          <w:sz w:val="20"/>
          <w:szCs w:val="20"/>
          <w:highlight w:val="white"/>
        </w:rPr>
        <w:t xml:space="preserve">, R. (2014). Working memory training in ADHD: controlling for engagement, motivation, and expectancy of improvement (pilot study). </w:t>
      </w:r>
      <w:r w:rsidRPr="008A6297">
        <w:rPr>
          <w:rFonts w:ascii="Times New Roman" w:hAnsi="Times New Roman" w:cs="Times New Roman"/>
          <w:i/>
          <w:color w:val="222222"/>
          <w:sz w:val="20"/>
          <w:szCs w:val="20"/>
          <w:highlight w:val="white"/>
        </w:rPr>
        <w:t>Journal of attention disorders</w:t>
      </w:r>
      <w:r w:rsidRPr="008A6297">
        <w:rPr>
          <w:rFonts w:ascii="Times New Roman" w:hAnsi="Times New Roman" w:cs="Times New Roman"/>
          <w:color w:val="222222"/>
          <w:sz w:val="20"/>
          <w:szCs w:val="20"/>
          <w:highlight w:val="white"/>
        </w:rPr>
        <w:t>, 1087054714557356.</w:t>
      </w:r>
    </w:p>
    <w:p w:rsidR="008A311C" w:rsidRPr="008A6297" w:rsidRDefault="008A311C" w:rsidP="008A6297">
      <w:pPr>
        <w:spacing w:line="480" w:lineRule="auto"/>
        <w:rPr>
          <w:rFonts w:ascii="Times New Roman" w:hAnsi="Times New Roman" w:cs="Times New Roman"/>
        </w:rPr>
      </w:pPr>
    </w:p>
    <w:p w:rsidR="008A311C" w:rsidRPr="008A6297" w:rsidRDefault="008A6297" w:rsidP="008A6297">
      <w:pPr>
        <w:spacing w:line="480" w:lineRule="auto"/>
        <w:rPr>
          <w:rFonts w:ascii="Times New Roman" w:hAnsi="Times New Roman" w:cs="Times New Roman"/>
          <w:color w:val="222222"/>
          <w:sz w:val="20"/>
          <w:szCs w:val="20"/>
          <w:highlight w:val="white"/>
        </w:rPr>
      </w:pPr>
      <w:proofErr w:type="spellStart"/>
      <w:r w:rsidRPr="008A6297">
        <w:rPr>
          <w:rFonts w:ascii="Times New Roman" w:hAnsi="Times New Roman" w:cs="Times New Roman"/>
          <w:color w:val="222222"/>
          <w:sz w:val="20"/>
          <w:szCs w:val="20"/>
          <w:highlight w:val="white"/>
        </w:rPr>
        <w:t>Maw</w:t>
      </w:r>
      <w:r w:rsidRPr="008A6297">
        <w:rPr>
          <w:rFonts w:ascii="Times New Roman" w:hAnsi="Times New Roman" w:cs="Times New Roman"/>
          <w:color w:val="222222"/>
          <w:sz w:val="20"/>
          <w:szCs w:val="20"/>
          <w:highlight w:val="white"/>
        </w:rPr>
        <w:t>jee</w:t>
      </w:r>
      <w:proofErr w:type="spellEnd"/>
      <w:r w:rsidRPr="008A6297">
        <w:rPr>
          <w:rFonts w:ascii="Times New Roman" w:hAnsi="Times New Roman" w:cs="Times New Roman"/>
          <w:color w:val="222222"/>
          <w:sz w:val="20"/>
          <w:szCs w:val="20"/>
          <w:highlight w:val="white"/>
        </w:rPr>
        <w:t xml:space="preserve">, K., Woltering, S., &amp; </w:t>
      </w:r>
      <w:proofErr w:type="spellStart"/>
      <w:r w:rsidRPr="008A6297">
        <w:rPr>
          <w:rFonts w:ascii="Times New Roman" w:hAnsi="Times New Roman" w:cs="Times New Roman"/>
          <w:color w:val="222222"/>
          <w:sz w:val="20"/>
          <w:szCs w:val="20"/>
          <w:highlight w:val="white"/>
        </w:rPr>
        <w:t>Tannock</w:t>
      </w:r>
      <w:proofErr w:type="spellEnd"/>
      <w:r w:rsidRPr="008A6297">
        <w:rPr>
          <w:rFonts w:ascii="Times New Roman" w:hAnsi="Times New Roman" w:cs="Times New Roman"/>
          <w:color w:val="222222"/>
          <w:sz w:val="20"/>
          <w:szCs w:val="20"/>
          <w:highlight w:val="white"/>
        </w:rPr>
        <w:t xml:space="preserve">, R. (2015). Working memory training in post-secondary students with ADHD: A randomized controlled study. </w:t>
      </w:r>
      <w:proofErr w:type="spellStart"/>
      <w:r w:rsidRPr="008A6297">
        <w:rPr>
          <w:rFonts w:ascii="Times New Roman" w:hAnsi="Times New Roman" w:cs="Times New Roman"/>
          <w:i/>
          <w:color w:val="222222"/>
          <w:sz w:val="20"/>
          <w:szCs w:val="20"/>
          <w:highlight w:val="white"/>
        </w:rPr>
        <w:t>PloS</w:t>
      </w:r>
      <w:proofErr w:type="spellEnd"/>
      <w:r w:rsidRPr="008A6297">
        <w:rPr>
          <w:rFonts w:ascii="Times New Roman" w:hAnsi="Times New Roman" w:cs="Times New Roman"/>
          <w:i/>
          <w:color w:val="222222"/>
          <w:sz w:val="20"/>
          <w:szCs w:val="20"/>
          <w:highlight w:val="white"/>
        </w:rPr>
        <w:t xml:space="preserve"> one</w:t>
      </w:r>
      <w:r w:rsidRPr="008A6297">
        <w:rPr>
          <w:rFonts w:ascii="Times New Roman" w:hAnsi="Times New Roman" w:cs="Times New Roman"/>
          <w:color w:val="222222"/>
          <w:sz w:val="20"/>
          <w:szCs w:val="20"/>
          <w:highlight w:val="white"/>
        </w:rPr>
        <w:t xml:space="preserve">, </w:t>
      </w:r>
      <w:r w:rsidRPr="008A6297">
        <w:rPr>
          <w:rFonts w:ascii="Times New Roman" w:hAnsi="Times New Roman" w:cs="Times New Roman"/>
          <w:i/>
          <w:color w:val="222222"/>
          <w:sz w:val="20"/>
          <w:szCs w:val="20"/>
          <w:highlight w:val="white"/>
        </w:rPr>
        <w:t>10</w:t>
      </w:r>
      <w:r w:rsidRPr="008A6297">
        <w:rPr>
          <w:rFonts w:ascii="Times New Roman" w:hAnsi="Times New Roman" w:cs="Times New Roman"/>
          <w:color w:val="222222"/>
          <w:sz w:val="20"/>
          <w:szCs w:val="20"/>
          <w:highlight w:val="white"/>
        </w:rPr>
        <w:t>(9), e0137173.</w:t>
      </w:r>
    </w:p>
    <w:p w:rsidR="008A311C" w:rsidRPr="008A6297" w:rsidRDefault="008A311C" w:rsidP="008A6297">
      <w:pPr>
        <w:spacing w:line="480" w:lineRule="auto"/>
        <w:rPr>
          <w:rFonts w:ascii="Times New Roman" w:hAnsi="Times New Roman" w:cs="Times New Roman"/>
          <w:color w:val="222222"/>
          <w:sz w:val="20"/>
          <w:szCs w:val="20"/>
          <w:highlight w:val="white"/>
        </w:rPr>
      </w:pPr>
    </w:p>
    <w:p w:rsidR="008A311C" w:rsidRPr="008A6297" w:rsidRDefault="008A311C" w:rsidP="008A6297">
      <w:pPr>
        <w:spacing w:line="480" w:lineRule="auto"/>
        <w:rPr>
          <w:rFonts w:ascii="Times New Roman" w:hAnsi="Times New Roman" w:cs="Times New Roman"/>
        </w:rPr>
      </w:pPr>
    </w:p>
    <w:sectPr w:rsidR="008A311C" w:rsidRPr="008A629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8A311C"/>
    <w:rsid w:val="006D137F"/>
    <w:rsid w:val="008A311C"/>
    <w:rsid w:val="008A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9FBBE-B6EF-49F2-A4D9-B100C79E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woltering</cp:lastModifiedBy>
  <cp:revision>3</cp:revision>
  <dcterms:created xsi:type="dcterms:W3CDTF">2017-09-05T22:49:00Z</dcterms:created>
  <dcterms:modified xsi:type="dcterms:W3CDTF">2017-09-05T22:53:00Z</dcterms:modified>
</cp:coreProperties>
</file>