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12D6C" w14:textId="2372B3B4" w:rsidR="00907B52" w:rsidRDefault="00907B52" w:rsidP="00062A68">
      <w:pPr>
        <w:jc w:val="center"/>
        <w:rPr>
          <w:rFonts w:cstheme="minorHAnsi"/>
          <w:b/>
          <w:noProof/>
          <w:sz w:val="24"/>
          <w:szCs w:val="24"/>
        </w:rPr>
      </w:pPr>
      <w:r w:rsidRPr="000B376F">
        <w:rPr>
          <w:rFonts w:cstheme="minorHAnsi"/>
          <w:b/>
          <w:noProof/>
          <w:sz w:val="24"/>
          <w:szCs w:val="24"/>
        </w:rPr>
        <w:t>Su</w:t>
      </w:r>
      <w:r w:rsidR="000B376F" w:rsidRPr="000B376F">
        <w:rPr>
          <w:rFonts w:cstheme="minorHAnsi"/>
          <w:b/>
          <w:noProof/>
          <w:sz w:val="24"/>
          <w:szCs w:val="24"/>
        </w:rPr>
        <w:t>pplementary Materials</w:t>
      </w:r>
    </w:p>
    <w:p w14:paraId="2C1A7B3D" w14:textId="77777777" w:rsidR="00D55167" w:rsidRDefault="00D55167" w:rsidP="00FC07FE">
      <w:pPr>
        <w:rPr>
          <w:rFonts w:cstheme="minorHAnsi"/>
          <w:noProof/>
          <w:sz w:val="24"/>
          <w:szCs w:val="24"/>
        </w:rPr>
      </w:pPr>
    </w:p>
    <w:p w14:paraId="266F00A9" w14:textId="77777777" w:rsidR="00D55167" w:rsidRDefault="00D55167" w:rsidP="00FC07FE">
      <w:pPr>
        <w:rPr>
          <w:rFonts w:cstheme="minorHAnsi"/>
          <w:noProof/>
          <w:sz w:val="24"/>
          <w:szCs w:val="24"/>
        </w:rPr>
      </w:pPr>
    </w:p>
    <w:p w14:paraId="4199A1B3" w14:textId="2EAA85DA" w:rsidR="00FC07FE" w:rsidRDefault="00FC07FE" w:rsidP="00FC07FE">
      <w:pPr>
        <w:rPr>
          <w:rFonts w:cstheme="minorHAnsi"/>
          <w:noProof/>
          <w:sz w:val="24"/>
          <w:szCs w:val="24"/>
        </w:rPr>
      </w:pPr>
      <w:r>
        <w:rPr>
          <w:rFonts w:cstheme="minorHAnsi"/>
          <w:noProof/>
          <w:sz w:val="24"/>
          <w:szCs w:val="24"/>
        </w:rPr>
        <w:t>These analyses support the phylogenetic findings presented in the main text.  However, because we designed the sampling for taxonomic and phlyogenetic</w:t>
      </w:r>
      <w:r w:rsidR="00CF6D94">
        <w:rPr>
          <w:rFonts w:cstheme="minorHAnsi"/>
          <w:noProof/>
          <w:sz w:val="24"/>
          <w:szCs w:val="24"/>
        </w:rPr>
        <w:t>,</w:t>
      </w:r>
      <w:r>
        <w:rPr>
          <w:rFonts w:cstheme="minorHAnsi"/>
          <w:noProof/>
          <w:sz w:val="24"/>
          <w:szCs w:val="24"/>
        </w:rPr>
        <w:t xml:space="preserve"> rather than population genetic analyses, we are hesitant about the sample size for these analyses, and include them as supporting information for those who wish to see these analyses and to accompany and support the remainder of the study.  </w:t>
      </w:r>
    </w:p>
    <w:p w14:paraId="387684B7" w14:textId="352705D9" w:rsidR="00FC07FE" w:rsidRDefault="00FC07FE" w:rsidP="00FC07FE">
      <w:pPr>
        <w:rPr>
          <w:rFonts w:cstheme="minorHAnsi"/>
          <w:b/>
          <w:noProof/>
          <w:sz w:val="24"/>
          <w:szCs w:val="24"/>
        </w:rPr>
      </w:pPr>
    </w:p>
    <w:p w14:paraId="35183358" w14:textId="7C7684D1" w:rsidR="001E1AAE" w:rsidRDefault="001E1AAE" w:rsidP="00FC07FE">
      <w:pPr>
        <w:rPr>
          <w:rFonts w:cstheme="minorHAnsi"/>
          <w:b/>
          <w:noProof/>
          <w:sz w:val="24"/>
          <w:szCs w:val="24"/>
        </w:rPr>
      </w:pPr>
    </w:p>
    <w:p w14:paraId="69D23B90" w14:textId="4143E40C" w:rsidR="001E1AAE" w:rsidRDefault="001E1AAE" w:rsidP="00FC07FE">
      <w:pPr>
        <w:rPr>
          <w:rFonts w:cstheme="minorHAnsi"/>
          <w:b/>
          <w:noProof/>
          <w:sz w:val="24"/>
          <w:szCs w:val="24"/>
        </w:rPr>
      </w:pPr>
    </w:p>
    <w:p w14:paraId="5BDA6194" w14:textId="77777777" w:rsidR="001E1AAE" w:rsidRPr="00062A68" w:rsidRDefault="001E1AAE" w:rsidP="00FC07FE">
      <w:pPr>
        <w:rPr>
          <w:rFonts w:cstheme="minorHAnsi"/>
          <w:b/>
          <w:noProof/>
          <w:sz w:val="24"/>
          <w:szCs w:val="24"/>
        </w:rPr>
      </w:pPr>
    </w:p>
    <w:p w14:paraId="1A85FA4B" w14:textId="66FA48A5" w:rsidR="00355EB9" w:rsidRDefault="00355EB9">
      <w:pPr>
        <w:rPr>
          <w:rFonts w:cstheme="minorHAnsi"/>
          <w:noProof/>
          <w:sz w:val="24"/>
          <w:szCs w:val="24"/>
        </w:rPr>
      </w:pPr>
      <w:r w:rsidRPr="004030D6">
        <w:rPr>
          <w:rFonts w:cstheme="minorHAnsi"/>
          <w:noProof/>
          <w:sz w:val="24"/>
          <w:szCs w:val="24"/>
        </w:rPr>
        <w:drawing>
          <wp:inline distT="0" distB="0" distL="0" distR="0" wp14:anchorId="60C60282" wp14:editId="275B1284">
            <wp:extent cx="2990850" cy="23813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04127" cy="2391902"/>
                    </a:xfrm>
                    <a:prstGeom prst="rect">
                      <a:avLst/>
                    </a:prstGeom>
                    <a:noFill/>
                  </pic:spPr>
                </pic:pic>
              </a:graphicData>
            </a:graphic>
          </wp:inline>
        </w:drawing>
      </w:r>
    </w:p>
    <w:p w14:paraId="1BBA4044" w14:textId="77777777" w:rsidR="00FC07FE" w:rsidRPr="005D6D6A" w:rsidRDefault="00FC07FE" w:rsidP="00FC07FE">
      <w:pPr>
        <w:rPr>
          <w:rFonts w:cstheme="minorHAnsi"/>
          <w:noProof/>
          <w:sz w:val="24"/>
          <w:szCs w:val="24"/>
        </w:rPr>
      </w:pPr>
      <w:r>
        <w:rPr>
          <w:rFonts w:cstheme="minorHAnsi"/>
          <w:b/>
          <w:noProof/>
          <w:sz w:val="24"/>
          <w:szCs w:val="24"/>
        </w:rPr>
        <w:t xml:space="preserve">Supplementary </w:t>
      </w:r>
      <w:r w:rsidRPr="00273AA4">
        <w:rPr>
          <w:rFonts w:cstheme="minorHAnsi"/>
          <w:b/>
          <w:noProof/>
          <w:sz w:val="24"/>
          <w:szCs w:val="24"/>
        </w:rPr>
        <w:t>Figure 1:</w:t>
      </w:r>
      <w:r>
        <w:rPr>
          <w:rFonts w:cstheme="minorHAnsi"/>
          <w:noProof/>
          <w:sz w:val="24"/>
          <w:szCs w:val="24"/>
        </w:rPr>
        <w:t xml:space="preserve">   </w:t>
      </w:r>
      <w:r w:rsidRPr="004030D6">
        <w:rPr>
          <w:rFonts w:cstheme="minorHAnsi"/>
          <w:noProof/>
          <w:sz w:val="24"/>
          <w:szCs w:val="24"/>
        </w:rPr>
        <w:t xml:space="preserve">Structure plots for the </w:t>
      </w:r>
      <w:r>
        <w:rPr>
          <w:rFonts w:cstheme="minorHAnsi"/>
          <w:noProof/>
          <w:sz w:val="24"/>
          <w:szCs w:val="24"/>
        </w:rPr>
        <w:t>3</w:t>
      </w:r>
      <w:r w:rsidRPr="004030D6">
        <w:rPr>
          <w:rFonts w:cstheme="minorHAnsi"/>
          <w:noProof/>
          <w:sz w:val="24"/>
          <w:szCs w:val="24"/>
        </w:rPr>
        <w:t xml:space="preserve"> </w:t>
      </w:r>
      <w:r>
        <w:rPr>
          <w:rFonts w:cstheme="minorHAnsi"/>
          <w:noProof/>
          <w:sz w:val="24"/>
          <w:szCs w:val="24"/>
        </w:rPr>
        <w:t xml:space="preserve">members of the </w:t>
      </w:r>
      <w:r w:rsidRPr="005D6D6A">
        <w:rPr>
          <w:rFonts w:cstheme="minorHAnsi"/>
          <w:i/>
          <w:noProof/>
          <w:sz w:val="24"/>
          <w:szCs w:val="24"/>
        </w:rPr>
        <w:t>Gila robusta</w:t>
      </w:r>
      <w:r>
        <w:rPr>
          <w:rFonts w:cstheme="minorHAnsi"/>
          <w:noProof/>
          <w:sz w:val="24"/>
          <w:szCs w:val="24"/>
        </w:rPr>
        <w:t xml:space="preserve"> species complex, </w:t>
      </w:r>
      <w:r w:rsidRPr="004030D6">
        <w:rPr>
          <w:rFonts w:cstheme="minorHAnsi"/>
          <w:noProof/>
          <w:sz w:val="24"/>
          <w:szCs w:val="24"/>
        </w:rPr>
        <w:t xml:space="preserve"> and </w:t>
      </w:r>
      <w:r>
        <w:rPr>
          <w:rFonts w:cstheme="minorHAnsi"/>
          <w:noProof/>
          <w:sz w:val="24"/>
          <w:szCs w:val="24"/>
        </w:rPr>
        <w:t xml:space="preserve">an alternate </w:t>
      </w:r>
      <w:r w:rsidRPr="004030D6">
        <w:rPr>
          <w:rFonts w:cstheme="minorHAnsi"/>
          <w:noProof/>
          <w:sz w:val="24"/>
          <w:szCs w:val="24"/>
        </w:rPr>
        <w:t xml:space="preserve">5 clades example. All permutations of the analysis returned K=2 with </w:t>
      </w:r>
      <w:r>
        <w:rPr>
          <w:rFonts w:cstheme="minorHAnsi"/>
          <w:noProof/>
          <w:sz w:val="24"/>
          <w:szCs w:val="24"/>
        </w:rPr>
        <w:t xml:space="preserve">either </w:t>
      </w:r>
      <w:r w:rsidRPr="004030D6">
        <w:rPr>
          <w:rFonts w:cstheme="minorHAnsi"/>
          <w:noProof/>
          <w:sz w:val="24"/>
          <w:szCs w:val="24"/>
        </w:rPr>
        <w:t xml:space="preserve">informed or uninformed priors. Neither grouping is supported by the analysis which </w:t>
      </w:r>
      <w:r w:rsidRPr="004030D6">
        <w:rPr>
          <w:rFonts w:eastAsia="Times New Roman" w:cstheme="minorHAnsi"/>
          <w:sz w:val="24"/>
          <w:szCs w:val="24"/>
        </w:rPr>
        <w:t>assigns all individuals with roughly equal proportions to 2 unknown groupings across all analyses</w:t>
      </w:r>
      <w:r>
        <w:rPr>
          <w:rFonts w:eastAsia="Times New Roman" w:cstheme="minorHAnsi"/>
          <w:sz w:val="24"/>
          <w:szCs w:val="24"/>
        </w:rPr>
        <w:t>, a common result when the true number of groups is actually one (Janes et al. 2017)</w:t>
      </w:r>
      <w:r w:rsidRPr="004030D6">
        <w:rPr>
          <w:rFonts w:eastAsia="Times New Roman" w:cstheme="minorHAnsi"/>
          <w:sz w:val="24"/>
          <w:szCs w:val="24"/>
        </w:rPr>
        <w:t>.</w:t>
      </w:r>
    </w:p>
    <w:p w14:paraId="4D0F0223" w14:textId="53D1C4FE" w:rsidR="00062A68" w:rsidRDefault="00062A68" w:rsidP="00062A68">
      <w:pPr>
        <w:rPr>
          <w:rFonts w:cstheme="minorHAnsi"/>
          <w:noProof/>
          <w:sz w:val="24"/>
          <w:szCs w:val="24"/>
        </w:rPr>
      </w:pPr>
    </w:p>
    <w:p w14:paraId="317F1AAB" w14:textId="77777777" w:rsidR="00062A68" w:rsidRDefault="00062A68" w:rsidP="00062A68">
      <w:pPr>
        <w:rPr>
          <w:rFonts w:cstheme="minorHAnsi"/>
          <w:b/>
          <w:noProof/>
          <w:sz w:val="24"/>
          <w:szCs w:val="24"/>
        </w:rPr>
      </w:pPr>
    </w:p>
    <w:p w14:paraId="25581F66" w14:textId="4702DAEA" w:rsidR="00062A68" w:rsidRPr="004030D6" w:rsidRDefault="00062A68" w:rsidP="00062A68">
      <w:pPr>
        <w:rPr>
          <w:rFonts w:cstheme="minorHAnsi"/>
          <w:sz w:val="24"/>
          <w:szCs w:val="24"/>
        </w:rPr>
      </w:pPr>
    </w:p>
    <w:p w14:paraId="413AEA5D" w14:textId="77777777" w:rsidR="00EE4C11" w:rsidRPr="004030D6" w:rsidRDefault="00355EB9">
      <w:pPr>
        <w:rPr>
          <w:rFonts w:cstheme="minorHAnsi"/>
          <w:sz w:val="24"/>
          <w:szCs w:val="24"/>
        </w:rPr>
      </w:pPr>
      <w:r w:rsidRPr="004030D6">
        <w:rPr>
          <w:rFonts w:cstheme="minorHAnsi"/>
          <w:noProof/>
          <w:sz w:val="24"/>
          <w:szCs w:val="24"/>
        </w:rPr>
        <w:lastRenderedPageBreak/>
        <w:drawing>
          <wp:inline distT="0" distB="0" distL="0" distR="0" wp14:anchorId="6BE20AE5" wp14:editId="59C8F531">
            <wp:extent cx="3788410" cy="2339424"/>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tter3CI_Final.png"/>
                    <pic:cNvPicPr/>
                  </pic:nvPicPr>
                  <pic:blipFill>
                    <a:blip r:embed="rId5">
                      <a:extLst>
                        <a:ext uri="{28A0092B-C50C-407E-A947-70E740481C1C}">
                          <a14:useLocalDpi xmlns:a14="http://schemas.microsoft.com/office/drawing/2010/main" val="0"/>
                        </a:ext>
                      </a:extLst>
                    </a:blip>
                    <a:stretch>
                      <a:fillRect/>
                    </a:stretch>
                  </pic:blipFill>
                  <pic:spPr>
                    <a:xfrm>
                      <a:off x="0" y="0"/>
                      <a:ext cx="3818483" cy="2357995"/>
                    </a:xfrm>
                    <a:prstGeom prst="rect">
                      <a:avLst/>
                    </a:prstGeom>
                  </pic:spPr>
                </pic:pic>
              </a:graphicData>
            </a:graphic>
          </wp:inline>
        </w:drawing>
      </w:r>
    </w:p>
    <w:p w14:paraId="2033DF41" w14:textId="1A2D2642" w:rsidR="00273AA4" w:rsidRDefault="00FC07FE" w:rsidP="00785E35">
      <w:pPr>
        <w:spacing w:after="0"/>
        <w:rPr>
          <w:rFonts w:cstheme="minorHAnsi"/>
          <w:sz w:val="24"/>
          <w:szCs w:val="24"/>
        </w:rPr>
      </w:pPr>
      <w:r>
        <w:rPr>
          <w:rFonts w:cstheme="minorHAnsi"/>
          <w:b/>
          <w:noProof/>
          <w:sz w:val="24"/>
          <w:szCs w:val="24"/>
        </w:rPr>
        <w:t xml:space="preserve">Supplementary </w:t>
      </w:r>
      <w:r w:rsidRPr="00273AA4">
        <w:rPr>
          <w:rFonts w:cstheme="minorHAnsi"/>
          <w:b/>
          <w:sz w:val="24"/>
          <w:szCs w:val="24"/>
        </w:rPr>
        <w:t>Figure 2:</w:t>
      </w:r>
      <w:r>
        <w:rPr>
          <w:rFonts w:cstheme="minorHAnsi"/>
          <w:sz w:val="24"/>
          <w:szCs w:val="24"/>
        </w:rPr>
        <w:t xml:space="preserve">   </w:t>
      </w:r>
      <w:r w:rsidRPr="004030D6">
        <w:rPr>
          <w:rFonts w:cstheme="minorHAnsi"/>
          <w:sz w:val="24"/>
          <w:szCs w:val="24"/>
        </w:rPr>
        <w:t xml:space="preserve">Discriminate analysis of principle components (DAPC) implemented in R, for </w:t>
      </w:r>
      <w:r w:rsidRPr="004030D6">
        <w:rPr>
          <w:rFonts w:cstheme="minorHAnsi"/>
          <w:i/>
          <w:sz w:val="24"/>
          <w:szCs w:val="24"/>
        </w:rPr>
        <w:t>G</w:t>
      </w:r>
      <w:r>
        <w:rPr>
          <w:rFonts w:cstheme="minorHAnsi"/>
          <w:i/>
          <w:sz w:val="24"/>
          <w:szCs w:val="24"/>
        </w:rPr>
        <w:t>ila</w:t>
      </w:r>
      <w:r w:rsidRPr="004030D6">
        <w:rPr>
          <w:rFonts w:cstheme="minorHAnsi"/>
          <w:i/>
          <w:sz w:val="24"/>
          <w:szCs w:val="24"/>
        </w:rPr>
        <w:t xml:space="preserve"> intermedia</w:t>
      </w:r>
      <w:r w:rsidRPr="004030D6">
        <w:rPr>
          <w:rFonts w:cstheme="minorHAnsi"/>
          <w:sz w:val="24"/>
          <w:szCs w:val="24"/>
        </w:rPr>
        <w:t xml:space="preserve"> (black), </w:t>
      </w:r>
      <w:r w:rsidRPr="004030D6">
        <w:rPr>
          <w:rFonts w:cstheme="minorHAnsi"/>
          <w:i/>
          <w:sz w:val="24"/>
          <w:szCs w:val="24"/>
        </w:rPr>
        <w:t>G. robusta</w:t>
      </w:r>
      <w:r w:rsidRPr="004030D6">
        <w:rPr>
          <w:rFonts w:cstheme="minorHAnsi"/>
          <w:sz w:val="24"/>
          <w:szCs w:val="24"/>
        </w:rPr>
        <w:t xml:space="preserve"> (red) and </w:t>
      </w:r>
      <w:r w:rsidRPr="004030D6">
        <w:rPr>
          <w:rFonts w:cstheme="minorHAnsi"/>
          <w:i/>
          <w:sz w:val="24"/>
          <w:szCs w:val="24"/>
        </w:rPr>
        <w:t>G. nigra</w:t>
      </w:r>
      <w:r w:rsidRPr="004030D6">
        <w:rPr>
          <w:rFonts w:cstheme="minorHAnsi"/>
          <w:sz w:val="24"/>
          <w:szCs w:val="24"/>
        </w:rPr>
        <w:t xml:space="preserve"> (blue). The ellipse of each respective color represents the 95% confidence interval for each group</w:t>
      </w:r>
      <w:r>
        <w:rPr>
          <w:rFonts w:cstheme="minorHAnsi"/>
          <w:sz w:val="24"/>
          <w:szCs w:val="24"/>
        </w:rPr>
        <w:t>, and</w:t>
      </w:r>
      <w:r w:rsidRPr="004030D6">
        <w:rPr>
          <w:rFonts w:cstheme="minorHAnsi"/>
          <w:sz w:val="24"/>
          <w:szCs w:val="24"/>
        </w:rPr>
        <w:t xml:space="preserve"> indicat</w:t>
      </w:r>
      <w:r>
        <w:rPr>
          <w:rFonts w:cstheme="minorHAnsi"/>
          <w:sz w:val="24"/>
          <w:szCs w:val="24"/>
        </w:rPr>
        <w:t>es</w:t>
      </w:r>
      <w:r w:rsidRPr="004030D6">
        <w:rPr>
          <w:rFonts w:cstheme="minorHAnsi"/>
          <w:sz w:val="24"/>
          <w:szCs w:val="24"/>
        </w:rPr>
        <w:t xml:space="preserve"> broad overlap and no discriminatory power for the three nominal species.</w:t>
      </w:r>
    </w:p>
    <w:p w14:paraId="5121696C" w14:textId="2386CAE3" w:rsidR="00FC07FE" w:rsidRDefault="00FC07FE" w:rsidP="00785E35">
      <w:pPr>
        <w:spacing w:after="0"/>
        <w:rPr>
          <w:rFonts w:cstheme="minorHAnsi"/>
          <w:b/>
          <w:sz w:val="24"/>
          <w:szCs w:val="24"/>
        </w:rPr>
      </w:pPr>
    </w:p>
    <w:p w14:paraId="05223E36" w14:textId="0DB945A2" w:rsidR="001A419B" w:rsidRDefault="001A419B" w:rsidP="00785E35">
      <w:pPr>
        <w:spacing w:after="0"/>
        <w:rPr>
          <w:rFonts w:cstheme="minorHAnsi"/>
          <w:b/>
          <w:sz w:val="24"/>
          <w:szCs w:val="24"/>
        </w:rPr>
      </w:pPr>
    </w:p>
    <w:p w14:paraId="17B10B2E" w14:textId="77777777" w:rsidR="001A419B" w:rsidRDefault="001A419B" w:rsidP="00785E35">
      <w:pPr>
        <w:spacing w:after="0"/>
        <w:rPr>
          <w:rFonts w:cstheme="minorHAnsi"/>
          <w:b/>
          <w:sz w:val="24"/>
          <w:szCs w:val="24"/>
        </w:rPr>
      </w:pPr>
    </w:p>
    <w:p w14:paraId="7B13C527" w14:textId="77777777" w:rsidR="00FC07FE" w:rsidRDefault="00FC07FE" w:rsidP="00785E35">
      <w:pPr>
        <w:spacing w:after="0"/>
        <w:rPr>
          <w:rFonts w:cstheme="minorHAnsi"/>
          <w:b/>
          <w:sz w:val="24"/>
          <w:szCs w:val="24"/>
        </w:rPr>
      </w:pPr>
    </w:p>
    <w:p w14:paraId="76297135" w14:textId="102CC2A5" w:rsidR="00476C22" w:rsidRDefault="002F296F" w:rsidP="00785E35">
      <w:pPr>
        <w:spacing w:after="0"/>
        <w:rPr>
          <w:rFonts w:cstheme="minorHAnsi"/>
          <w:sz w:val="24"/>
          <w:szCs w:val="24"/>
        </w:rPr>
      </w:pPr>
      <w:r w:rsidRPr="009213F1">
        <w:rPr>
          <w:rFonts w:cstheme="minorHAnsi"/>
          <w:b/>
          <w:sz w:val="24"/>
          <w:szCs w:val="24"/>
        </w:rPr>
        <w:t>Methods</w:t>
      </w:r>
    </w:p>
    <w:p w14:paraId="23919D65" w14:textId="5E92C397" w:rsidR="001B6DA9" w:rsidRDefault="001B681D" w:rsidP="00785E35">
      <w:pPr>
        <w:spacing w:after="0"/>
        <w:rPr>
          <w:rFonts w:cstheme="minorHAnsi"/>
          <w:sz w:val="24"/>
          <w:szCs w:val="24"/>
        </w:rPr>
      </w:pPr>
      <w:r w:rsidRPr="004030D6">
        <w:rPr>
          <w:rFonts w:cstheme="minorHAnsi"/>
          <w:sz w:val="24"/>
          <w:szCs w:val="24"/>
        </w:rPr>
        <w:t>STRUCTURE v.2.3.4</w:t>
      </w:r>
      <w:r w:rsidR="00F17991" w:rsidRPr="004030D6">
        <w:rPr>
          <w:rFonts w:cstheme="minorHAnsi"/>
          <w:sz w:val="24"/>
          <w:szCs w:val="24"/>
        </w:rPr>
        <w:t xml:space="preserve"> (</w:t>
      </w:r>
      <w:r w:rsidR="00CF6D94">
        <w:rPr>
          <w:rFonts w:cstheme="minorHAnsi"/>
          <w:sz w:val="24"/>
          <w:szCs w:val="24"/>
        </w:rPr>
        <w:t xml:space="preserve">Pritchard, Stephens &amp; Donnelly, </w:t>
      </w:r>
      <w:r w:rsidRPr="004030D6">
        <w:rPr>
          <w:rFonts w:cstheme="minorHAnsi"/>
          <w:sz w:val="24"/>
          <w:szCs w:val="24"/>
        </w:rPr>
        <w:t>2000</w:t>
      </w:r>
      <w:r w:rsidR="00785E35">
        <w:rPr>
          <w:rFonts w:cstheme="minorHAnsi"/>
          <w:sz w:val="24"/>
          <w:szCs w:val="24"/>
        </w:rPr>
        <w:t>) was run using</w:t>
      </w:r>
      <w:r w:rsidR="00F17991" w:rsidRPr="004030D6">
        <w:rPr>
          <w:rFonts w:cstheme="minorHAnsi"/>
          <w:sz w:val="24"/>
          <w:szCs w:val="24"/>
        </w:rPr>
        <w:t xml:space="preserve"> a model assuming admixture and correlated allele frequencies, as we expect current gene flow and many shared alleles amon</w:t>
      </w:r>
      <w:r w:rsidR="00CF6D94">
        <w:rPr>
          <w:rFonts w:cstheme="minorHAnsi"/>
          <w:sz w:val="24"/>
          <w:szCs w:val="24"/>
        </w:rPr>
        <w:t>g morphotypes (Falush, Stephens</w:t>
      </w:r>
      <w:r w:rsidR="00F17991" w:rsidRPr="004030D6">
        <w:rPr>
          <w:rFonts w:cstheme="minorHAnsi"/>
          <w:sz w:val="24"/>
          <w:szCs w:val="24"/>
        </w:rPr>
        <w:t xml:space="preserve"> &amp; Pritchard, 2003). We ran analyses with both uninformed and informed priors for a three species model and five clade model. </w:t>
      </w:r>
      <w:r w:rsidR="007C4D02">
        <w:rPr>
          <w:rFonts w:cstheme="minorHAnsi"/>
          <w:sz w:val="24"/>
          <w:szCs w:val="24"/>
        </w:rPr>
        <w:t>V</w:t>
      </w:r>
      <w:r w:rsidR="00F17991" w:rsidRPr="004030D6">
        <w:rPr>
          <w:rFonts w:cstheme="minorHAnsi"/>
          <w:sz w:val="24"/>
          <w:szCs w:val="24"/>
        </w:rPr>
        <w:t xml:space="preserve">alues of K ranged from 1 to 17 with five replicate runs for each. Each analysis consisted of a burn-in of 500,000 steps followed by 10,000,000 MCMC iterations. We used delta K (Evanno, Regnaut </w:t>
      </w:r>
      <w:r w:rsidR="009213F1">
        <w:rPr>
          <w:rFonts w:cstheme="minorHAnsi"/>
          <w:sz w:val="24"/>
          <w:szCs w:val="24"/>
        </w:rPr>
        <w:t>&amp;</w:t>
      </w:r>
      <w:r w:rsidR="00F17991" w:rsidRPr="004030D6">
        <w:rPr>
          <w:rFonts w:cstheme="minorHAnsi"/>
          <w:sz w:val="24"/>
          <w:szCs w:val="24"/>
        </w:rPr>
        <w:t xml:space="preserve"> Goudet</w:t>
      </w:r>
      <w:r w:rsidR="00CF6D94">
        <w:rPr>
          <w:rFonts w:cstheme="minorHAnsi"/>
          <w:sz w:val="24"/>
          <w:szCs w:val="24"/>
        </w:rPr>
        <w:t>,</w:t>
      </w:r>
      <w:r w:rsidR="00F17991" w:rsidRPr="004030D6">
        <w:rPr>
          <w:rFonts w:cstheme="minorHAnsi"/>
          <w:sz w:val="24"/>
          <w:szCs w:val="24"/>
        </w:rPr>
        <w:t xml:space="preserve"> 2005)</w:t>
      </w:r>
      <w:r w:rsidRPr="004030D6">
        <w:rPr>
          <w:rFonts w:cstheme="minorHAnsi"/>
          <w:sz w:val="24"/>
          <w:szCs w:val="24"/>
        </w:rPr>
        <w:t xml:space="preserve"> </w:t>
      </w:r>
      <w:r w:rsidR="00785E35">
        <w:rPr>
          <w:rFonts w:cstheme="minorHAnsi"/>
          <w:sz w:val="24"/>
          <w:szCs w:val="24"/>
        </w:rPr>
        <w:t xml:space="preserve">from </w:t>
      </w:r>
      <w:r w:rsidRPr="004030D6">
        <w:rPr>
          <w:rFonts w:cstheme="minorHAnsi"/>
          <w:sz w:val="24"/>
          <w:szCs w:val="24"/>
        </w:rPr>
        <w:t>Structure Harvester v.0.6.94</w:t>
      </w:r>
      <w:r w:rsidR="00B001C4" w:rsidRPr="004030D6">
        <w:rPr>
          <w:rFonts w:cstheme="minorHAnsi"/>
          <w:sz w:val="24"/>
          <w:szCs w:val="24"/>
        </w:rPr>
        <w:t xml:space="preserve"> to determine which K was the best fit to the data (Ear</w:t>
      </w:r>
      <w:r w:rsidR="004030D6" w:rsidRPr="004030D6">
        <w:rPr>
          <w:rFonts w:cstheme="minorHAnsi"/>
          <w:sz w:val="24"/>
          <w:szCs w:val="24"/>
        </w:rPr>
        <w:t>l</w:t>
      </w:r>
      <w:r w:rsidR="00B001C4" w:rsidRPr="004030D6">
        <w:rPr>
          <w:rFonts w:cstheme="minorHAnsi"/>
          <w:sz w:val="24"/>
          <w:szCs w:val="24"/>
        </w:rPr>
        <w:t xml:space="preserve"> </w:t>
      </w:r>
      <w:r w:rsidR="009213F1">
        <w:rPr>
          <w:rFonts w:cstheme="minorHAnsi"/>
          <w:sz w:val="24"/>
          <w:szCs w:val="24"/>
        </w:rPr>
        <w:t>&amp;</w:t>
      </w:r>
      <w:r w:rsidR="00B001C4" w:rsidRPr="004030D6">
        <w:rPr>
          <w:rFonts w:cstheme="minorHAnsi"/>
          <w:sz w:val="24"/>
          <w:szCs w:val="24"/>
        </w:rPr>
        <w:t xml:space="preserve"> vonHoldt</w:t>
      </w:r>
      <w:r w:rsidR="00CF6D94">
        <w:rPr>
          <w:rFonts w:cstheme="minorHAnsi"/>
          <w:sz w:val="24"/>
          <w:szCs w:val="24"/>
        </w:rPr>
        <w:t>,</w:t>
      </w:r>
      <w:r w:rsidR="00B001C4" w:rsidRPr="004030D6">
        <w:rPr>
          <w:rFonts w:cstheme="minorHAnsi"/>
          <w:sz w:val="24"/>
          <w:szCs w:val="24"/>
        </w:rPr>
        <w:t xml:space="preserve"> 2012). The 5 replicate runs were averaged using CLUMPP v.1.1.</w:t>
      </w:r>
      <w:r w:rsidR="004030D6" w:rsidRPr="004030D6">
        <w:rPr>
          <w:rFonts w:cstheme="minorHAnsi"/>
          <w:sz w:val="24"/>
          <w:szCs w:val="24"/>
        </w:rPr>
        <w:t xml:space="preserve">2 (Jakobsson </w:t>
      </w:r>
      <w:r w:rsidR="009213F1">
        <w:rPr>
          <w:rFonts w:cstheme="minorHAnsi"/>
          <w:sz w:val="24"/>
          <w:szCs w:val="24"/>
        </w:rPr>
        <w:t>&amp;</w:t>
      </w:r>
      <w:r w:rsidR="004030D6" w:rsidRPr="004030D6">
        <w:rPr>
          <w:rFonts w:cstheme="minorHAnsi"/>
          <w:sz w:val="24"/>
          <w:szCs w:val="24"/>
        </w:rPr>
        <w:t xml:space="preserve"> Rosenberg, 2007</w:t>
      </w:r>
      <w:r w:rsidR="00B001C4" w:rsidRPr="004030D6">
        <w:rPr>
          <w:rFonts w:cstheme="minorHAnsi"/>
          <w:sz w:val="24"/>
          <w:szCs w:val="24"/>
        </w:rPr>
        <w:t xml:space="preserve">). </w:t>
      </w:r>
    </w:p>
    <w:p w14:paraId="1F2EC93C" w14:textId="77777777" w:rsidR="007C4D02" w:rsidRDefault="007C4D02" w:rsidP="00785E35">
      <w:pPr>
        <w:spacing w:after="0"/>
        <w:rPr>
          <w:rFonts w:cstheme="minorHAnsi"/>
          <w:sz w:val="24"/>
          <w:szCs w:val="24"/>
        </w:rPr>
      </w:pPr>
    </w:p>
    <w:p w14:paraId="244FF80C" w14:textId="6D5F3B3B" w:rsidR="002F296F" w:rsidRPr="004030D6" w:rsidRDefault="00785E35" w:rsidP="00785E35">
      <w:pPr>
        <w:spacing w:after="0"/>
        <w:rPr>
          <w:rFonts w:cstheme="minorHAnsi"/>
          <w:sz w:val="24"/>
          <w:szCs w:val="24"/>
        </w:rPr>
      </w:pPr>
      <w:r>
        <w:rPr>
          <w:rFonts w:cstheme="minorHAnsi"/>
          <w:sz w:val="24"/>
          <w:szCs w:val="24"/>
        </w:rPr>
        <w:t>D</w:t>
      </w:r>
      <w:r w:rsidR="001B6DA9" w:rsidRPr="004030D6">
        <w:rPr>
          <w:rFonts w:cstheme="minorHAnsi"/>
          <w:sz w:val="24"/>
          <w:szCs w:val="24"/>
        </w:rPr>
        <w:t xml:space="preserve">iscriminant analysis of principal components (DAPC) </w:t>
      </w:r>
      <w:r>
        <w:rPr>
          <w:rFonts w:cstheme="minorHAnsi"/>
          <w:sz w:val="24"/>
          <w:szCs w:val="24"/>
        </w:rPr>
        <w:t xml:space="preserve">was implemented </w:t>
      </w:r>
      <w:r w:rsidR="001B6DA9" w:rsidRPr="004030D6">
        <w:rPr>
          <w:rFonts w:cstheme="minorHAnsi"/>
          <w:sz w:val="24"/>
          <w:szCs w:val="24"/>
        </w:rPr>
        <w:t>in</w:t>
      </w:r>
      <w:r>
        <w:rPr>
          <w:rFonts w:cstheme="minorHAnsi"/>
          <w:sz w:val="24"/>
          <w:szCs w:val="24"/>
        </w:rPr>
        <w:t xml:space="preserve"> the package</w:t>
      </w:r>
      <w:r w:rsidR="001B6DA9" w:rsidRPr="004030D6">
        <w:rPr>
          <w:rFonts w:cstheme="minorHAnsi"/>
          <w:sz w:val="24"/>
          <w:szCs w:val="24"/>
        </w:rPr>
        <w:t xml:space="preserve"> ADEGENET v.2.1.1 (Jombart</w:t>
      </w:r>
      <w:r w:rsidR="00CF6D94">
        <w:rPr>
          <w:rFonts w:cstheme="minorHAnsi"/>
          <w:sz w:val="24"/>
          <w:szCs w:val="24"/>
        </w:rPr>
        <w:t>,</w:t>
      </w:r>
      <w:r w:rsidR="001B6DA9" w:rsidRPr="004030D6">
        <w:rPr>
          <w:rFonts w:cstheme="minorHAnsi"/>
          <w:sz w:val="24"/>
          <w:szCs w:val="24"/>
        </w:rPr>
        <w:t xml:space="preserve"> 2008) for R v.3.5.1</w:t>
      </w:r>
      <w:r>
        <w:rPr>
          <w:rFonts w:cstheme="minorHAnsi"/>
          <w:sz w:val="24"/>
          <w:szCs w:val="24"/>
        </w:rPr>
        <w:t xml:space="preserve"> (R core team)</w:t>
      </w:r>
      <w:r w:rsidR="001B6DA9" w:rsidRPr="004030D6">
        <w:rPr>
          <w:rFonts w:cstheme="minorHAnsi"/>
          <w:sz w:val="24"/>
          <w:szCs w:val="24"/>
        </w:rPr>
        <w:t>.</w:t>
      </w:r>
      <w:r w:rsidR="00B001C4" w:rsidRPr="004030D6">
        <w:rPr>
          <w:rFonts w:cstheme="minorHAnsi"/>
          <w:sz w:val="24"/>
          <w:szCs w:val="24"/>
        </w:rPr>
        <w:t xml:space="preserve">To determine the optimal number of principal components </w:t>
      </w:r>
      <w:r w:rsidR="004030D6" w:rsidRPr="004030D6">
        <w:rPr>
          <w:rFonts w:cstheme="minorHAnsi"/>
          <w:sz w:val="24"/>
          <w:szCs w:val="24"/>
        </w:rPr>
        <w:t xml:space="preserve">(PCs) </w:t>
      </w:r>
      <w:r w:rsidR="00B001C4" w:rsidRPr="004030D6">
        <w:rPr>
          <w:rFonts w:cstheme="minorHAnsi"/>
          <w:sz w:val="24"/>
          <w:szCs w:val="24"/>
        </w:rPr>
        <w:t xml:space="preserve">to retain for the DAPC analysis, we </w:t>
      </w:r>
      <w:r>
        <w:rPr>
          <w:rFonts w:cstheme="minorHAnsi"/>
          <w:sz w:val="24"/>
          <w:szCs w:val="24"/>
        </w:rPr>
        <w:t>used</w:t>
      </w:r>
      <w:r w:rsidR="00B001C4" w:rsidRPr="004030D6">
        <w:rPr>
          <w:rFonts w:cstheme="minorHAnsi"/>
          <w:sz w:val="24"/>
          <w:szCs w:val="24"/>
        </w:rPr>
        <w:t xml:space="preserve"> the cross-valida</w:t>
      </w:r>
      <w:r w:rsidR="00CF6D94">
        <w:rPr>
          <w:rFonts w:cstheme="minorHAnsi"/>
          <w:sz w:val="24"/>
          <w:szCs w:val="24"/>
        </w:rPr>
        <w:t>tion function for DAPC (Jombart, Devillard &amp; Balloux, 2</w:t>
      </w:r>
      <w:r w:rsidR="00B001C4" w:rsidRPr="004030D6">
        <w:rPr>
          <w:rFonts w:cstheme="minorHAnsi"/>
          <w:sz w:val="24"/>
          <w:szCs w:val="24"/>
        </w:rPr>
        <w:t xml:space="preserve">010). Due to the low within group sample size we used a training set of </w:t>
      </w:r>
      <w:r w:rsidR="007C4D02">
        <w:rPr>
          <w:rFonts w:cstheme="minorHAnsi"/>
          <w:sz w:val="24"/>
          <w:szCs w:val="24"/>
        </w:rPr>
        <w:t>0</w:t>
      </w:r>
      <w:r w:rsidR="004030D6" w:rsidRPr="004030D6">
        <w:rPr>
          <w:rFonts w:cstheme="minorHAnsi"/>
          <w:sz w:val="24"/>
          <w:szCs w:val="24"/>
        </w:rPr>
        <w:t>.5</w:t>
      </w:r>
      <w:r w:rsidR="00B001C4" w:rsidRPr="004030D6">
        <w:rPr>
          <w:rFonts w:cstheme="minorHAnsi"/>
          <w:sz w:val="24"/>
          <w:szCs w:val="24"/>
        </w:rPr>
        <w:t xml:space="preserve"> </w:t>
      </w:r>
      <w:r w:rsidR="004030D6" w:rsidRPr="004030D6">
        <w:rPr>
          <w:rFonts w:cstheme="minorHAnsi"/>
          <w:sz w:val="24"/>
          <w:szCs w:val="24"/>
        </w:rPr>
        <w:t xml:space="preserve">to ensure that a minimum of 2 individuals were in each of the training and validation groups. The DAPC was run using 3 PCs and 2 discriminant functions. </w:t>
      </w:r>
    </w:p>
    <w:p w14:paraId="2AEB9B5C" w14:textId="77777777" w:rsidR="00B001C4" w:rsidRDefault="00B001C4">
      <w:pPr>
        <w:rPr>
          <w:rFonts w:cstheme="minorHAnsi"/>
          <w:sz w:val="24"/>
          <w:szCs w:val="24"/>
        </w:rPr>
      </w:pPr>
    </w:p>
    <w:p w14:paraId="037EE2E8" w14:textId="77777777" w:rsidR="00FC07FE" w:rsidRDefault="00FC07FE">
      <w:pPr>
        <w:rPr>
          <w:rFonts w:cstheme="minorHAnsi"/>
          <w:sz w:val="24"/>
          <w:szCs w:val="24"/>
        </w:rPr>
      </w:pPr>
      <w:r>
        <w:rPr>
          <w:rFonts w:cstheme="minorHAnsi"/>
          <w:sz w:val="24"/>
          <w:szCs w:val="24"/>
        </w:rPr>
        <w:br w:type="page"/>
      </w:r>
    </w:p>
    <w:p w14:paraId="37CBF262" w14:textId="3460B528" w:rsidR="00FC07FE" w:rsidRDefault="00FC07FE" w:rsidP="00FC07FE">
      <w:pPr>
        <w:spacing w:after="0"/>
        <w:rPr>
          <w:rFonts w:cstheme="minorHAnsi"/>
          <w:b/>
          <w:sz w:val="24"/>
          <w:szCs w:val="24"/>
        </w:rPr>
      </w:pPr>
      <w:r>
        <w:rPr>
          <w:rFonts w:cstheme="minorHAnsi"/>
          <w:b/>
          <w:sz w:val="24"/>
          <w:szCs w:val="24"/>
        </w:rPr>
        <w:lastRenderedPageBreak/>
        <w:t>Reference</w:t>
      </w:r>
      <w:r w:rsidRPr="009213F1">
        <w:rPr>
          <w:rFonts w:cstheme="minorHAnsi"/>
          <w:b/>
          <w:sz w:val="24"/>
          <w:szCs w:val="24"/>
        </w:rPr>
        <w:t>s</w:t>
      </w:r>
    </w:p>
    <w:p w14:paraId="766288B3" w14:textId="77777777" w:rsidR="00FC07FE" w:rsidRDefault="00FC07FE" w:rsidP="00FC07FE">
      <w:pPr>
        <w:spacing w:after="0"/>
        <w:rPr>
          <w:rFonts w:cstheme="minorHAnsi"/>
          <w:sz w:val="24"/>
          <w:szCs w:val="24"/>
        </w:rPr>
      </w:pPr>
    </w:p>
    <w:p w14:paraId="2C3F0C8A" w14:textId="019C4916" w:rsidR="007C4D02" w:rsidRPr="004030D6" w:rsidRDefault="00CF6D94" w:rsidP="007C4D02">
      <w:pPr>
        <w:spacing w:after="0"/>
        <w:ind w:left="720" w:hanging="720"/>
        <w:rPr>
          <w:rFonts w:cstheme="minorHAnsi"/>
          <w:color w:val="333333"/>
          <w:sz w:val="24"/>
          <w:szCs w:val="24"/>
          <w:shd w:val="clear" w:color="auto" w:fill="FFFFFF"/>
        </w:rPr>
      </w:pPr>
      <w:r>
        <w:rPr>
          <w:rFonts w:cstheme="minorHAnsi"/>
          <w:color w:val="333333"/>
          <w:sz w:val="24"/>
          <w:szCs w:val="24"/>
          <w:shd w:val="clear" w:color="auto" w:fill="FFFFFF"/>
        </w:rPr>
        <w:t>Earl</w:t>
      </w:r>
      <w:r w:rsidR="007C4D02" w:rsidRPr="004030D6">
        <w:rPr>
          <w:rFonts w:cstheme="minorHAnsi"/>
          <w:color w:val="333333"/>
          <w:sz w:val="24"/>
          <w:szCs w:val="24"/>
          <w:shd w:val="clear" w:color="auto" w:fill="FFFFFF"/>
        </w:rPr>
        <w:t xml:space="preserve"> D</w:t>
      </w:r>
      <w:r>
        <w:rPr>
          <w:rFonts w:cstheme="minorHAnsi"/>
          <w:color w:val="333333"/>
          <w:sz w:val="24"/>
          <w:szCs w:val="24"/>
          <w:shd w:val="clear" w:color="auto" w:fill="FFFFFF"/>
        </w:rPr>
        <w:t>A</w:t>
      </w:r>
      <w:r w:rsidR="007C4D02" w:rsidRPr="004030D6">
        <w:rPr>
          <w:rFonts w:cstheme="minorHAnsi"/>
          <w:color w:val="333333"/>
          <w:sz w:val="24"/>
          <w:szCs w:val="24"/>
          <w:shd w:val="clear" w:color="auto" w:fill="FFFFFF"/>
        </w:rPr>
        <w:t xml:space="preserve"> </w:t>
      </w:r>
      <w:r>
        <w:rPr>
          <w:rFonts w:cstheme="minorHAnsi"/>
          <w:color w:val="333333"/>
          <w:sz w:val="24"/>
          <w:szCs w:val="24"/>
          <w:shd w:val="clear" w:color="auto" w:fill="FFFFFF"/>
        </w:rPr>
        <w:t>,</w:t>
      </w:r>
      <w:r w:rsidR="007C4D02" w:rsidRPr="004030D6">
        <w:rPr>
          <w:rFonts w:cstheme="minorHAnsi"/>
          <w:color w:val="333333"/>
          <w:sz w:val="24"/>
          <w:szCs w:val="24"/>
          <w:shd w:val="clear" w:color="auto" w:fill="FFFFFF"/>
        </w:rPr>
        <w:t xml:space="preserve"> vonHoldt B</w:t>
      </w:r>
      <w:r>
        <w:rPr>
          <w:rFonts w:cstheme="minorHAnsi"/>
          <w:color w:val="333333"/>
          <w:sz w:val="24"/>
          <w:szCs w:val="24"/>
          <w:shd w:val="clear" w:color="auto" w:fill="FFFFFF"/>
        </w:rPr>
        <w:t>M. 2012.</w:t>
      </w:r>
      <w:r w:rsidR="007C4D02" w:rsidRPr="004030D6">
        <w:rPr>
          <w:rFonts w:cstheme="minorHAnsi"/>
          <w:color w:val="333333"/>
          <w:sz w:val="24"/>
          <w:szCs w:val="24"/>
          <w:shd w:val="clear" w:color="auto" w:fill="FFFFFF"/>
        </w:rPr>
        <w:t xml:space="preserve"> STRUCTURE HARVESTER: a website and program for visualizing STRUCTURE output and implementing the Evanno method. </w:t>
      </w:r>
      <w:r w:rsidR="007C4D02" w:rsidRPr="005D6D6A">
        <w:rPr>
          <w:rFonts w:cstheme="minorHAnsi"/>
          <w:i/>
          <w:color w:val="333333"/>
          <w:sz w:val="24"/>
          <w:szCs w:val="24"/>
          <w:shd w:val="clear" w:color="auto" w:fill="FFFFFF"/>
        </w:rPr>
        <w:t>Conservation Genetics Resources</w:t>
      </w:r>
      <w:r w:rsidR="007C4D02" w:rsidRPr="004030D6">
        <w:rPr>
          <w:rFonts w:cstheme="minorHAnsi"/>
          <w:color w:val="333333"/>
          <w:sz w:val="24"/>
          <w:szCs w:val="24"/>
          <w:shd w:val="clear" w:color="auto" w:fill="FFFFFF"/>
        </w:rPr>
        <w:t xml:space="preserve"> </w:t>
      </w:r>
      <w:r w:rsidR="007C4D02" w:rsidRPr="005D6D6A">
        <w:rPr>
          <w:rFonts w:cstheme="minorHAnsi"/>
          <w:b/>
          <w:color w:val="333333"/>
          <w:sz w:val="24"/>
          <w:szCs w:val="24"/>
          <w:shd w:val="clear" w:color="auto" w:fill="FFFFFF"/>
        </w:rPr>
        <w:t>4</w:t>
      </w:r>
      <w:r w:rsidR="005C5038">
        <w:rPr>
          <w:rFonts w:cstheme="minorHAnsi"/>
          <w:color w:val="333333"/>
          <w:sz w:val="24"/>
          <w:szCs w:val="24"/>
          <w:shd w:val="clear" w:color="auto" w:fill="FFFFFF"/>
        </w:rPr>
        <w:t>:</w:t>
      </w:r>
      <w:r w:rsidR="007C4D02" w:rsidRPr="004030D6">
        <w:rPr>
          <w:rFonts w:cstheme="minorHAnsi"/>
          <w:color w:val="333333"/>
          <w:sz w:val="24"/>
          <w:szCs w:val="24"/>
          <w:shd w:val="clear" w:color="auto" w:fill="FFFFFF"/>
        </w:rPr>
        <w:t>359-361 doi: 10.1007/s12686-011-9548-7</w:t>
      </w:r>
    </w:p>
    <w:p w14:paraId="2BB3D856" w14:textId="416FB154" w:rsidR="001B681D" w:rsidRPr="004030D6" w:rsidRDefault="00520FC9" w:rsidP="009213F1">
      <w:pPr>
        <w:autoSpaceDE w:val="0"/>
        <w:autoSpaceDN w:val="0"/>
        <w:adjustRightInd w:val="0"/>
        <w:spacing w:after="0" w:line="240" w:lineRule="auto"/>
        <w:ind w:left="720" w:hanging="720"/>
        <w:rPr>
          <w:rFonts w:cstheme="minorHAnsi"/>
          <w:sz w:val="24"/>
          <w:szCs w:val="24"/>
        </w:rPr>
      </w:pPr>
      <w:r>
        <w:rPr>
          <w:rFonts w:cstheme="minorHAnsi"/>
          <w:sz w:val="24"/>
          <w:szCs w:val="24"/>
        </w:rPr>
        <w:t>Evanno G, Regnaut S, Goudet J. 2005</w:t>
      </w:r>
      <w:r w:rsidR="004030D6" w:rsidRPr="004030D6">
        <w:rPr>
          <w:rFonts w:cstheme="minorHAnsi"/>
          <w:sz w:val="24"/>
          <w:szCs w:val="24"/>
        </w:rPr>
        <w:t>. Detecting the number of clusters of individuals using the software structure: A simulation</w:t>
      </w:r>
      <w:r w:rsidR="009213F1">
        <w:rPr>
          <w:rFonts w:cstheme="minorHAnsi"/>
          <w:sz w:val="24"/>
          <w:szCs w:val="24"/>
        </w:rPr>
        <w:t xml:space="preserve"> </w:t>
      </w:r>
      <w:r w:rsidR="004030D6" w:rsidRPr="004030D6">
        <w:rPr>
          <w:rFonts w:cstheme="minorHAnsi"/>
          <w:sz w:val="24"/>
          <w:szCs w:val="24"/>
        </w:rPr>
        <w:t xml:space="preserve">study. </w:t>
      </w:r>
      <w:r w:rsidR="004030D6" w:rsidRPr="005D6D6A">
        <w:rPr>
          <w:rFonts w:cstheme="minorHAnsi"/>
          <w:i/>
          <w:sz w:val="24"/>
          <w:szCs w:val="24"/>
        </w:rPr>
        <w:t>Molecular Ecology</w:t>
      </w:r>
      <w:r w:rsidR="004030D6" w:rsidRPr="004030D6">
        <w:rPr>
          <w:rFonts w:cstheme="minorHAnsi"/>
          <w:sz w:val="24"/>
          <w:szCs w:val="24"/>
        </w:rPr>
        <w:t xml:space="preserve"> </w:t>
      </w:r>
      <w:r w:rsidR="004030D6" w:rsidRPr="005D6D6A">
        <w:rPr>
          <w:rFonts w:cstheme="minorHAnsi"/>
          <w:b/>
          <w:sz w:val="24"/>
          <w:szCs w:val="24"/>
        </w:rPr>
        <w:t>14</w:t>
      </w:r>
      <w:r w:rsidR="005C5038">
        <w:rPr>
          <w:rFonts w:cstheme="minorHAnsi"/>
          <w:sz w:val="24"/>
          <w:szCs w:val="24"/>
        </w:rPr>
        <w:t>:</w:t>
      </w:r>
      <w:r w:rsidR="004030D6" w:rsidRPr="004030D6">
        <w:rPr>
          <w:rFonts w:cstheme="minorHAnsi"/>
          <w:sz w:val="24"/>
          <w:szCs w:val="24"/>
        </w:rPr>
        <w:t xml:space="preserve">2611–2620. </w:t>
      </w:r>
      <w:hyperlink r:id="rId6" w:history="1">
        <w:r w:rsidR="004030D6" w:rsidRPr="004030D6">
          <w:rPr>
            <w:rStyle w:val="Hyperlink"/>
            <w:rFonts w:cstheme="minorHAnsi"/>
            <w:sz w:val="24"/>
            <w:szCs w:val="24"/>
          </w:rPr>
          <w:t>https://doi.org/10.1111/j</w:t>
        </w:r>
      </w:hyperlink>
      <w:r w:rsidR="004030D6" w:rsidRPr="004030D6">
        <w:rPr>
          <w:rFonts w:cstheme="minorHAnsi"/>
          <w:sz w:val="24"/>
          <w:szCs w:val="24"/>
        </w:rPr>
        <w:t>. 1365-294X.2005.02553.x</w:t>
      </w:r>
    </w:p>
    <w:p w14:paraId="2D3D4102" w14:textId="653B17B7" w:rsidR="007C4D02" w:rsidRPr="004030D6" w:rsidRDefault="00520FC9" w:rsidP="007C4D02">
      <w:pPr>
        <w:autoSpaceDE w:val="0"/>
        <w:autoSpaceDN w:val="0"/>
        <w:adjustRightInd w:val="0"/>
        <w:spacing w:after="0" w:line="240" w:lineRule="auto"/>
        <w:ind w:left="720" w:hanging="720"/>
        <w:rPr>
          <w:rFonts w:cstheme="minorHAnsi"/>
          <w:sz w:val="24"/>
          <w:szCs w:val="24"/>
        </w:rPr>
      </w:pPr>
      <w:r>
        <w:rPr>
          <w:rFonts w:cstheme="minorHAnsi"/>
          <w:sz w:val="24"/>
          <w:szCs w:val="24"/>
        </w:rPr>
        <w:t>Falush D, Stephens M, Pritchard JK. 2003</w:t>
      </w:r>
      <w:r w:rsidR="007C4D02" w:rsidRPr="004030D6">
        <w:rPr>
          <w:rFonts w:cstheme="minorHAnsi"/>
          <w:sz w:val="24"/>
          <w:szCs w:val="24"/>
        </w:rPr>
        <w:t xml:space="preserve">. Inference of population structure using multilocus genotype data: Linked loci and correlated allele frequencies. </w:t>
      </w:r>
      <w:r w:rsidR="007C4D02" w:rsidRPr="005D6D6A">
        <w:rPr>
          <w:rFonts w:cstheme="minorHAnsi"/>
          <w:i/>
          <w:sz w:val="24"/>
          <w:szCs w:val="24"/>
        </w:rPr>
        <w:t>Genetics</w:t>
      </w:r>
      <w:r w:rsidR="007C4D02" w:rsidRPr="004030D6">
        <w:rPr>
          <w:rFonts w:cstheme="minorHAnsi"/>
          <w:sz w:val="24"/>
          <w:szCs w:val="24"/>
        </w:rPr>
        <w:t xml:space="preserve"> </w:t>
      </w:r>
      <w:r w:rsidR="007C4D02" w:rsidRPr="005D6D6A">
        <w:rPr>
          <w:rFonts w:cstheme="minorHAnsi"/>
          <w:b/>
          <w:sz w:val="24"/>
          <w:szCs w:val="24"/>
        </w:rPr>
        <w:t>164</w:t>
      </w:r>
      <w:r w:rsidR="005C5038">
        <w:rPr>
          <w:rFonts w:cstheme="minorHAnsi"/>
          <w:sz w:val="24"/>
          <w:szCs w:val="24"/>
        </w:rPr>
        <w:t>:</w:t>
      </w:r>
      <w:r w:rsidR="007C4D02" w:rsidRPr="004030D6">
        <w:rPr>
          <w:rFonts w:cstheme="minorHAnsi"/>
          <w:sz w:val="24"/>
          <w:szCs w:val="24"/>
        </w:rPr>
        <w:t xml:space="preserve"> 1567–1587.</w:t>
      </w:r>
    </w:p>
    <w:p w14:paraId="35613523" w14:textId="2B317F8E" w:rsidR="007C4D02" w:rsidRDefault="00520FC9" w:rsidP="007C4D02">
      <w:pPr>
        <w:autoSpaceDE w:val="0"/>
        <w:autoSpaceDN w:val="0"/>
        <w:adjustRightInd w:val="0"/>
        <w:spacing w:after="0" w:line="240" w:lineRule="auto"/>
        <w:ind w:left="720" w:hanging="720"/>
        <w:rPr>
          <w:rFonts w:cstheme="minorHAnsi"/>
          <w:sz w:val="24"/>
          <w:szCs w:val="24"/>
        </w:rPr>
      </w:pPr>
      <w:r>
        <w:rPr>
          <w:rFonts w:cstheme="minorHAnsi"/>
          <w:sz w:val="24"/>
          <w:szCs w:val="24"/>
        </w:rPr>
        <w:t>Jakobsson M, Rosenberg NA. 2007</w:t>
      </w:r>
      <w:r w:rsidR="007C4D02" w:rsidRPr="004030D6">
        <w:rPr>
          <w:rFonts w:cstheme="minorHAnsi"/>
          <w:sz w:val="24"/>
          <w:szCs w:val="24"/>
        </w:rPr>
        <w:t>. CLUMPP</w:t>
      </w:r>
      <w:r w:rsidR="007C4D02">
        <w:rPr>
          <w:rFonts w:cstheme="minorHAnsi"/>
          <w:sz w:val="24"/>
          <w:szCs w:val="24"/>
        </w:rPr>
        <w:t xml:space="preserve">: A cluster matching and </w:t>
      </w:r>
      <w:r w:rsidR="007C4D02" w:rsidRPr="004030D6">
        <w:rPr>
          <w:rFonts w:cstheme="minorHAnsi"/>
          <w:sz w:val="24"/>
          <w:szCs w:val="24"/>
        </w:rPr>
        <w:t>permutation program for dealing with la</w:t>
      </w:r>
      <w:r w:rsidR="007C4D02">
        <w:rPr>
          <w:rFonts w:cstheme="minorHAnsi"/>
          <w:sz w:val="24"/>
          <w:szCs w:val="24"/>
        </w:rPr>
        <w:t xml:space="preserve">bel switching and multimodality </w:t>
      </w:r>
      <w:r w:rsidR="007C4D02" w:rsidRPr="004030D6">
        <w:rPr>
          <w:rFonts w:cstheme="minorHAnsi"/>
          <w:sz w:val="24"/>
          <w:szCs w:val="24"/>
        </w:rPr>
        <w:t xml:space="preserve">in analysis of population structure. </w:t>
      </w:r>
      <w:r w:rsidR="007C4D02" w:rsidRPr="005D6D6A">
        <w:rPr>
          <w:rFonts w:cstheme="minorHAnsi"/>
          <w:i/>
          <w:sz w:val="24"/>
          <w:szCs w:val="24"/>
        </w:rPr>
        <w:t>Bioinformatics</w:t>
      </w:r>
      <w:r w:rsidR="007C4D02" w:rsidRPr="004030D6">
        <w:rPr>
          <w:rFonts w:cstheme="minorHAnsi"/>
          <w:sz w:val="24"/>
          <w:szCs w:val="24"/>
        </w:rPr>
        <w:t xml:space="preserve"> 23</w:t>
      </w:r>
      <w:r w:rsidR="005C5038">
        <w:rPr>
          <w:rFonts w:cstheme="minorHAnsi"/>
          <w:sz w:val="24"/>
          <w:szCs w:val="24"/>
        </w:rPr>
        <w:t>:</w:t>
      </w:r>
      <w:r w:rsidR="007C4D02" w:rsidRPr="004030D6">
        <w:rPr>
          <w:rFonts w:cstheme="minorHAnsi"/>
          <w:sz w:val="24"/>
          <w:szCs w:val="24"/>
        </w:rPr>
        <w:t>1801</w:t>
      </w:r>
      <w:r w:rsidR="007C4D02">
        <w:rPr>
          <w:rFonts w:cstheme="minorHAnsi"/>
          <w:sz w:val="24"/>
          <w:szCs w:val="24"/>
        </w:rPr>
        <w:t>–1806</w:t>
      </w:r>
      <w:r w:rsidR="005C5038">
        <w:rPr>
          <w:rFonts w:cstheme="minorHAnsi"/>
          <w:sz w:val="24"/>
          <w:szCs w:val="24"/>
        </w:rPr>
        <w:t>.</w:t>
      </w:r>
    </w:p>
    <w:p w14:paraId="579BFF5E" w14:textId="71C956A4" w:rsidR="00494A85" w:rsidRPr="009213F1" w:rsidRDefault="00520FC9" w:rsidP="007C4D02">
      <w:pPr>
        <w:autoSpaceDE w:val="0"/>
        <w:autoSpaceDN w:val="0"/>
        <w:adjustRightInd w:val="0"/>
        <w:spacing w:after="0" w:line="240" w:lineRule="auto"/>
        <w:ind w:left="720" w:hanging="720"/>
        <w:rPr>
          <w:rFonts w:cstheme="minorHAnsi"/>
          <w:sz w:val="24"/>
          <w:szCs w:val="24"/>
        </w:rPr>
      </w:pPr>
      <w:r>
        <w:rPr>
          <w:rFonts w:cstheme="minorHAnsi"/>
          <w:sz w:val="24"/>
          <w:szCs w:val="24"/>
        </w:rPr>
        <w:t>Janes JK, Miller JM, Dupuis JR, Malenfant RM, Gorrell JC</w:t>
      </w:r>
      <w:r w:rsidR="00494A85" w:rsidRPr="00494A85">
        <w:rPr>
          <w:rFonts w:cstheme="minorHAnsi"/>
          <w:sz w:val="24"/>
          <w:szCs w:val="24"/>
        </w:rPr>
        <w:t>, Cullingham</w:t>
      </w:r>
      <w:r>
        <w:rPr>
          <w:rFonts w:cstheme="minorHAnsi"/>
          <w:sz w:val="24"/>
          <w:szCs w:val="24"/>
        </w:rPr>
        <w:t xml:space="preserve"> CI, Andrew RL.</w:t>
      </w:r>
      <w:r w:rsidR="00494A85" w:rsidRPr="00494A85">
        <w:rPr>
          <w:rFonts w:cstheme="minorHAnsi"/>
          <w:sz w:val="24"/>
          <w:szCs w:val="24"/>
        </w:rPr>
        <w:t xml:space="preserve"> 2017. The K= 2 conundrum. </w:t>
      </w:r>
      <w:r w:rsidR="00494A85" w:rsidRPr="00494A85">
        <w:rPr>
          <w:rFonts w:cstheme="minorHAnsi"/>
          <w:i/>
          <w:iCs/>
          <w:sz w:val="24"/>
          <w:szCs w:val="24"/>
        </w:rPr>
        <w:t>Molecular Ecology</w:t>
      </w:r>
      <w:r w:rsidR="00494A85">
        <w:rPr>
          <w:rFonts w:cstheme="minorHAnsi"/>
          <w:sz w:val="24"/>
          <w:szCs w:val="24"/>
        </w:rPr>
        <w:t xml:space="preserve"> </w:t>
      </w:r>
      <w:r w:rsidR="00494A85" w:rsidRPr="00494A85">
        <w:rPr>
          <w:rFonts w:cstheme="minorHAnsi"/>
          <w:iCs/>
          <w:sz w:val="24"/>
          <w:szCs w:val="24"/>
        </w:rPr>
        <w:t>26</w:t>
      </w:r>
      <w:r w:rsidR="00494A85" w:rsidRPr="00494A85">
        <w:rPr>
          <w:rFonts w:cstheme="minorHAnsi"/>
          <w:sz w:val="24"/>
          <w:szCs w:val="24"/>
        </w:rPr>
        <w:t>(14)</w:t>
      </w:r>
      <w:r w:rsidR="00494A85">
        <w:rPr>
          <w:rFonts w:cstheme="minorHAnsi"/>
          <w:sz w:val="24"/>
          <w:szCs w:val="24"/>
        </w:rPr>
        <w:t>:</w:t>
      </w:r>
      <w:r w:rsidR="00494A85" w:rsidRPr="00494A85">
        <w:rPr>
          <w:rFonts w:cstheme="minorHAnsi"/>
          <w:sz w:val="24"/>
          <w:szCs w:val="24"/>
        </w:rPr>
        <w:t>3594-3602.</w:t>
      </w:r>
    </w:p>
    <w:p w14:paraId="2D7F32C3" w14:textId="3300862B" w:rsidR="001B681D" w:rsidRPr="004030D6" w:rsidRDefault="00520FC9" w:rsidP="009213F1">
      <w:pPr>
        <w:spacing w:after="0"/>
        <w:ind w:left="720" w:hanging="720"/>
        <w:rPr>
          <w:rFonts w:cstheme="minorHAnsi"/>
          <w:sz w:val="24"/>
          <w:szCs w:val="24"/>
        </w:rPr>
      </w:pPr>
      <w:r>
        <w:rPr>
          <w:rFonts w:cstheme="minorHAnsi"/>
          <w:color w:val="000000"/>
          <w:sz w:val="24"/>
          <w:szCs w:val="24"/>
          <w:shd w:val="clear" w:color="auto" w:fill="FFFFFF"/>
        </w:rPr>
        <w:t>Jombart T. 2008.</w:t>
      </w:r>
      <w:r w:rsidR="004030D6" w:rsidRPr="004030D6">
        <w:rPr>
          <w:rFonts w:cstheme="minorHAnsi"/>
          <w:color w:val="000000"/>
          <w:sz w:val="24"/>
          <w:szCs w:val="24"/>
          <w:shd w:val="clear" w:color="auto" w:fill="FFFFFF"/>
        </w:rPr>
        <w:t xml:space="preserve"> adegenet: a R package for the multivariate analysis of genetic markers</w:t>
      </w:r>
      <w:r w:rsidR="004030D6" w:rsidRPr="004030D6">
        <w:rPr>
          <w:rStyle w:val="apple-converted-space"/>
          <w:rFonts w:cstheme="minorHAnsi"/>
          <w:color w:val="000000"/>
          <w:sz w:val="24"/>
          <w:szCs w:val="24"/>
          <w:shd w:val="clear" w:color="auto" w:fill="FFFFFF"/>
        </w:rPr>
        <w:t> </w:t>
      </w:r>
      <w:r w:rsidR="004030D6" w:rsidRPr="004030D6">
        <w:rPr>
          <w:rStyle w:val="Emphasis"/>
          <w:rFonts w:cstheme="minorHAnsi"/>
          <w:color w:val="000000"/>
          <w:sz w:val="24"/>
          <w:szCs w:val="24"/>
          <w:shd w:val="clear" w:color="auto" w:fill="FFFFFF"/>
        </w:rPr>
        <w:t>Bioinformatics</w:t>
      </w:r>
      <w:r w:rsidR="004030D6" w:rsidRPr="004030D6">
        <w:rPr>
          <w:rStyle w:val="apple-converted-space"/>
          <w:rFonts w:cstheme="minorHAnsi"/>
          <w:color w:val="000000"/>
          <w:sz w:val="24"/>
          <w:szCs w:val="24"/>
          <w:shd w:val="clear" w:color="auto" w:fill="FFFFFF"/>
        </w:rPr>
        <w:t> </w:t>
      </w:r>
      <w:r w:rsidR="004030D6" w:rsidRPr="004030D6">
        <w:rPr>
          <w:rFonts w:cstheme="minorHAnsi"/>
          <w:color w:val="000000"/>
          <w:sz w:val="24"/>
          <w:szCs w:val="24"/>
          <w:shd w:val="clear" w:color="auto" w:fill="FFFFFF"/>
        </w:rPr>
        <w:t>24</w:t>
      </w:r>
      <w:r w:rsidR="005C5038">
        <w:rPr>
          <w:rFonts w:cstheme="minorHAnsi"/>
          <w:color w:val="000000"/>
          <w:sz w:val="24"/>
          <w:szCs w:val="24"/>
          <w:shd w:val="clear" w:color="auto" w:fill="FFFFFF"/>
        </w:rPr>
        <w:t>:</w:t>
      </w:r>
      <w:r w:rsidR="004030D6" w:rsidRPr="004030D6">
        <w:rPr>
          <w:rFonts w:cstheme="minorHAnsi"/>
          <w:color w:val="000000"/>
          <w:sz w:val="24"/>
          <w:szCs w:val="24"/>
          <w:shd w:val="clear" w:color="auto" w:fill="FFFFFF"/>
        </w:rPr>
        <w:t>1403-1405. doi: 10.1093/bioinformatics/btn129</w:t>
      </w:r>
    </w:p>
    <w:p w14:paraId="063A8806" w14:textId="0AEEF6B4" w:rsidR="007C4D02" w:rsidRDefault="007C4D02" w:rsidP="007C4D02">
      <w:pPr>
        <w:spacing w:after="0"/>
        <w:ind w:left="720" w:hanging="720"/>
      </w:pPr>
      <w:r w:rsidRPr="004030D6">
        <w:rPr>
          <w:rFonts w:cstheme="minorHAnsi"/>
          <w:color w:val="000000"/>
          <w:sz w:val="24"/>
          <w:szCs w:val="24"/>
          <w:shd w:val="clear" w:color="auto" w:fill="FFFFFF"/>
        </w:rPr>
        <w:t>Jombart T, Devillard S</w:t>
      </w:r>
      <w:r w:rsidR="00520FC9">
        <w:rPr>
          <w:rFonts w:cstheme="minorHAnsi"/>
          <w:color w:val="000000"/>
          <w:sz w:val="24"/>
          <w:szCs w:val="24"/>
          <w:shd w:val="clear" w:color="auto" w:fill="FFFFFF"/>
        </w:rPr>
        <w:t xml:space="preserve">, </w:t>
      </w:r>
      <w:r w:rsidRPr="004030D6">
        <w:rPr>
          <w:rFonts w:cstheme="minorHAnsi"/>
          <w:color w:val="000000"/>
          <w:sz w:val="24"/>
          <w:szCs w:val="24"/>
          <w:shd w:val="clear" w:color="auto" w:fill="FFFFFF"/>
        </w:rPr>
        <w:t>Balloux F</w:t>
      </w:r>
      <w:r w:rsidR="00520FC9">
        <w:rPr>
          <w:rFonts w:cstheme="minorHAnsi"/>
          <w:color w:val="000000"/>
          <w:sz w:val="24"/>
          <w:szCs w:val="24"/>
          <w:shd w:val="clear" w:color="auto" w:fill="FFFFFF"/>
        </w:rPr>
        <w:t>. 2010.</w:t>
      </w:r>
      <w:r w:rsidRPr="004030D6">
        <w:rPr>
          <w:rFonts w:cstheme="minorHAnsi"/>
          <w:color w:val="000000"/>
          <w:sz w:val="24"/>
          <w:szCs w:val="24"/>
          <w:shd w:val="clear" w:color="auto" w:fill="FFFFFF"/>
        </w:rPr>
        <w:t xml:space="preserve"> Discriminant analysis of principal components: a new method for the analysis of genetically structured populations. </w:t>
      </w:r>
      <w:r w:rsidRPr="005D6D6A">
        <w:rPr>
          <w:rFonts w:cstheme="minorHAnsi"/>
          <w:i/>
          <w:color w:val="000000"/>
          <w:sz w:val="24"/>
          <w:szCs w:val="24"/>
          <w:shd w:val="clear" w:color="auto" w:fill="FFFFFF"/>
        </w:rPr>
        <w:t>BMC Genetics</w:t>
      </w:r>
      <w:r w:rsidR="005C5038">
        <w:rPr>
          <w:rFonts w:cstheme="minorHAnsi"/>
          <w:color w:val="000000"/>
          <w:sz w:val="24"/>
          <w:szCs w:val="24"/>
          <w:shd w:val="clear" w:color="auto" w:fill="FFFFFF"/>
        </w:rPr>
        <w:t xml:space="preserve"> </w:t>
      </w:r>
      <w:r w:rsidRPr="005D6D6A">
        <w:rPr>
          <w:rFonts w:cstheme="minorHAnsi"/>
          <w:b/>
          <w:color w:val="000000"/>
          <w:sz w:val="24"/>
          <w:szCs w:val="24"/>
          <w:shd w:val="clear" w:color="auto" w:fill="FFFFFF"/>
        </w:rPr>
        <w:t>11</w:t>
      </w:r>
      <w:r w:rsidR="005C5038">
        <w:rPr>
          <w:rFonts w:cstheme="minorHAnsi"/>
          <w:color w:val="000000"/>
          <w:sz w:val="24"/>
          <w:szCs w:val="24"/>
          <w:shd w:val="clear" w:color="auto" w:fill="FFFFFF"/>
        </w:rPr>
        <w:t>:</w:t>
      </w:r>
      <w:r w:rsidRPr="004030D6">
        <w:rPr>
          <w:rFonts w:cstheme="minorHAnsi"/>
          <w:color w:val="000000"/>
          <w:sz w:val="24"/>
          <w:szCs w:val="24"/>
          <w:shd w:val="clear" w:color="auto" w:fill="FFFFFF"/>
        </w:rPr>
        <w:t>94. doi:10.1186/1471-2156-11-94</w:t>
      </w:r>
    </w:p>
    <w:p w14:paraId="0BFF6B5A" w14:textId="4E75B4FC" w:rsidR="00B001C4" w:rsidRPr="00062A68" w:rsidRDefault="00520FC9" w:rsidP="00062A68">
      <w:pPr>
        <w:spacing w:after="0"/>
        <w:ind w:left="720" w:hanging="720"/>
        <w:rPr>
          <w:rFonts w:cstheme="minorHAnsi"/>
          <w:color w:val="222222"/>
          <w:sz w:val="24"/>
          <w:szCs w:val="24"/>
          <w:shd w:val="clear" w:color="auto" w:fill="FFFFFF"/>
        </w:rPr>
      </w:pPr>
      <w:r>
        <w:rPr>
          <w:rFonts w:cstheme="minorHAnsi"/>
          <w:color w:val="222222"/>
          <w:sz w:val="24"/>
          <w:szCs w:val="24"/>
          <w:shd w:val="clear" w:color="auto" w:fill="FFFFFF"/>
        </w:rPr>
        <w:t>Pritchard JK, Stephens M, Donnelly P. 2000</w:t>
      </w:r>
      <w:bookmarkStart w:id="0" w:name="_GoBack"/>
      <w:bookmarkEnd w:id="0"/>
      <w:r w:rsidR="001B681D" w:rsidRPr="004030D6">
        <w:rPr>
          <w:rFonts w:cstheme="minorHAnsi"/>
          <w:color w:val="222222"/>
          <w:sz w:val="24"/>
          <w:szCs w:val="24"/>
          <w:shd w:val="clear" w:color="auto" w:fill="FFFFFF"/>
        </w:rPr>
        <w:t>. Inference of population structure using multilocus genotype data. </w:t>
      </w:r>
      <w:r w:rsidR="001B681D" w:rsidRPr="004030D6">
        <w:rPr>
          <w:rFonts w:cstheme="minorHAnsi"/>
          <w:i/>
          <w:iCs/>
          <w:color w:val="222222"/>
          <w:sz w:val="24"/>
          <w:szCs w:val="24"/>
          <w:shd w:val="clear" w:color="auto" w:fill="FFFFFF"/>
        </w:rPr>
        <w:t>Genetics</w:t>
      </w:r>
      <w:r w:rsidR="001B681D" w:rsidRPr="004030D6">
        <w:rPr>
          <w:rFonts w:cstheme="minorHAnsi"/>
          <w:color w:val="222222"/>
          <w:sz w:val="24"/>
          <w:szCs w:val="24"/>
          <w:shd w:val="clear" w:color="auto" w:fill="FFFFFF"/>
        </w:rPr>
        <w:t> </w:t>
      </w:r>
      <w:r w:rsidR="001B681D" w:rsidRPr="005D6D6A">
        <w:rPr>
          <w:rFonts w:cstheme="minorHAnsi"/>
          <w:b/>
          <w:iCs/>
          <w:color w:val="222222"/>
          <w:sz w:val="24"/>
          <w:szCs w:val="24"/>
          <w:shd w:val="clear" w:color="auto" w:fill="FFFFFF"/>
        </w:rPr>
        <w:t>155</w:t>
      </w:r>
      <w:r w:rsidR="005C5038">
        <w:rPr>
          <w:rFonts w:cstheme="minorHAnsi"/>
          <w:color w:val="222222"/>
          <w:sz w:val="24"/>
          <w:szCs w:val="24"/>
          <w:shd w:val="clear" w:color="auto" w:fill="FFFFFF"/>
        </w:rPr>
        <w:t>:</w:t>
      </w:r>
      <w:r w:rsidR="001B681D" w:rsidRPr="004030D6">
        <w:rPr>
          <w:rFonts w:cstheme="minorHAnsi"/>
          <w:color w:val="222222"/>
          <w:sz w:val="24"/>
          <w:szCs w:val="24"/>
          <w:shd w:val="clear" w:color="auto" w:fill="FFFFFF"/>
        </w:rPr>
        <w:t>945-959.</w:t>
      </w:r>
    </w:p>
    <w:sectPr w:rsidR="00B001C4" w:rsidRPr="00062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EB9"/>
    <w:rsid w:val="00062A68"/>
    <w:rsid w:val="000B376F"/>
    <w:rsid w:val="001A419B"/>
    <w:rsid w:val="001B681D"/>
    <w:rsid w:val="001B6DA9"/>
    <w:rsid w:val="001E1AAE"/>
    <w:rsid w:val="001F30C7"/>
    <w:rsid w:val="00273AA4"/>
    <w:rsid w:val="002F296F"/>
    <w:rsid w:val="00330F1A"/>
    <w:rsid w:val="00355EB9"/>
    <w:rsid w:val="004030D6"/>
    <w:rsid w:val="004545A2"/>
    <w:rsid w:val="00476C22"/>
    <w:rsid w:val="00494A85"/>
    <w:rsid w:val="00520FC9"/>
    <w:rsid w:val="005C5038"/>
    <w:rsid w:val="005D6D6A"/>
    <w:rsid w:val="00754AC3"/>
    <w:rsid w:val="00785E35"/>
    <w:rsid w:val="007C4D02"/>
    <w:rsid w:val="00907B52"/>
    <w:rsid w:val="009213F1"/>
    <w:rsid w:val="00B001C4"/>
    <w:rsid w:val="00CF6D94"/>
    <w:rsid w:val="00D55167"/>
    <w:rsid w:val="00DC6295"/>
    <w:rsid w:val="00EE4C11"/>
    <w:rsid w:val="00F17991"/>
    <w:rsid w:val="00FC0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5056D"/>
  <w15:chartTrackingRefBased/>
  <w15:docId w15:val="{318436B2-0157-4EC2-A880-0C2DA3B8F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030D6"/>
  </w:style>
  <w:style w:type="character" w:styleId="Emphasis">
    <w:name w:val="Emphasis"/>
    <w:basedOn w:val="DefaultParagraphFont"/>
    <w:uiPriority w:val="20"/>
    <w:qFormat/>
    <w:rsid w:val="004030D6"/>
    <w:rPr>
      <w:i/>
      <w:iCs/>
    </w:rPr>
  </w:style>
  <w:style w:type="character" w:styleId="Hyperlink">
    <w:name w:val="Hyperlink"/>
    <w:basedOn w:val="DefaultParagraphFont"/>
    <w:uiPriority w:val="99"/>
    <w:unhideWhenUsed/>
    <w:rsid w:val="004030D6"/>
    <w:rPr>
      <w:color w:val="0563C1" w:themeColor="hyperlink"/>
      <w:u w:val="single"/>
    </w:rPr>
  </w:style>
  <w:style w:type="paragraph" w:styleId="BalloonText">
    <w:name w:val="Balloon Text"/>
    <w:basedOn w:val="Normal"/>
    <w:link w:val="BalloonTextChar"/>
    <w:uiPriority w:val="99"/>
    <w:semiHidden/>
    <w:unhideWhenUsed/>
    <w:rsid w:val="007C4D0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4D0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11/j"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Copus</dc:creator>
  <cp:keywords/>
  <dc:description/>
  <cp:lastModifiedBy>Joshua Copus</cp:lastModifiedBy>
  <cp:revision>3</cp:revision>
  <dcterms:created xsi:type="dcterms:W3CDTF">2018-08-08T19:48:00Z</dcterms:created>
  <dcterms:modified xsi:type="dcterms:W3CDTF">2018-08-08T19:49:00Z</dcterms:modified>
</cp:coreProperties>
</file>