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93D31" w14:textId="77777777" w:rsidR="006E517D" w:rsidRPr="001407EE" w:rsidRDefault="006E517D" w:rsidP="006E517D">
      <w:pPr>
        <w:spacing w:line="360" w:lineRule="auto"/>
      </w:pPr>
      <w:bookmarkStart w:id="0" w:name="_Hlk511329689"/>
      <w:r w:rsidRPr="001407EE">
        <w:t>Table S2. Comparison of the features used to describe the a</w:t>
      </w:r>
      <w:bookmarkStart w:id="1" w:name="_GoBack"/>
      <w:bookmarkEnd w:id="1"/>
      <w:r w:rsidRPr="001407EE">
        <w:t xml:space="preserve">dvertisement call of </w:t>
      </w:r>
      <w:r w:rsidRPr="001407EE">
        <w:rPr>
          <w:i/>
        </w:rPr>
        <w:t>Brachycephalus</w:t>
      </w:r>
      <w:r w:rsidRPr="001407EE">
        <w:t xml:space="preserve">. </w:t>
      </w:r>
    </w:p>
    <w:tbl>
      <w:tblPr>
        <w:tblW w:w="14260" w:type="dxa"/>
        <w:tblInd w:w="7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276"/>
        <w:gridCol w:w="1134"/>
        <w:gridCol w:w="1276"/>
        <w:gridCol w:w="929"/>
        <w:gridCol w:w="24"/>
        <w:gridCol w:w="950"/>
        <w:gridCol w:w="1005"/>
        <w:gridCol w:w="1018"/>
        <w:gridCol w:w="880"/>
        <w:gridCol w:w="839"/>
        <w:gridCol w:w="890"/>
        <w:gridCol w:w="798"/>
        <w:gridCol w:w="29"/>
        <w:gridCol w:w="929"/>
        <w:gridCol w:w="928"/>
        <w:gridCol w:w="7"/>
      </w:tblGrid>
      <w:tr w:rsidR="00231406" w:rsidRPr="00284A64" w14:paraId="611FDD28" w14:textId="77777777" w:rsidTr="00231406">
        <w:trPr>
          <w:trHeight w:val="288"/>
          <w:tblHeader/>
        </w:trPr>
        <w:tc>
          <w:tcPr>
            <w:tcW w:w="1348" w:type="dxa"/>
            <w:vMerge w:val="restart"/>
            <w:shd w:val="clear" w:color="auto" w:fill="FFFFFF" w:themeFill="background1"/>
            <w:noWrap/>
            <w:vAlign w:val="center"/>
          </w:tcPr>
          <w:p w14:paraId="23BD6009" w14:textId="77777777" w:rsidR="00231406" w:rsidRPr="00284A64" w:rsidRDefault="00231406" w:rsidP="005F37A7">
            <w:pPr>
              <w:spacing w:line="360" w:lineRule="auto"/>
              <w:rPr>
                <w:rFonts w:eastAsia="Times New Roman"/>
                <w:sz w:val="16"/>
                <w:szCs w:val="16"/>
                <w:lang w:eastAsia="pt-BR"/>
              </w:rPr>
            </w:pPr>
            <w:bookmarkStart w:id="2" w:name="_Hlk506522057"/>
            <w:r w:rsidRPr="00284A64">
              <w:rPr>
                <w:sz w:val="16"/>
                <w:szCs w:val="16"/>
              </w:rPr>
              <w:t>Feature</w:t>
            </w:r>
          </w:p>
        </w:tc>
        <w:tc>
          <w:tcPr>
            <w:tcW w:w="4639" w:type="dxa"/>
            <w:gridSpan w:val="5"/>
          </w:tcPr>
          <w:p w14:paraId="331A0DF1" w14:textId="77777777" w:rsidR="00231406" w:rsidRPr="00284A64" w:rsidRDefault="00231406" w:rsidP="005F37A7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i/>
                <w:sz w:val="16"/>
                <w:szCs w:val="16"/>
                <w:lang w:eastAsia="pt-BR"/>
              </w:rPr>
              <w:t>B. pernix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 group</w:t>
            </w:r>
          </w:p>
        </w:tc>
        <w:tc>
          <w:tcPr>
            <w:tcW w:w="6409" w:type="dxa"/>
            <w:gridSpan w:val="8"/>
          </w:tcPr>
          <w:p w14:paraId="099593C5" w14:textId="77777777" w:rsidR="00231406" w:rsidRPr="00284A64" w:rsidRDefault="00231406" w:rsidP="005F37A7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i/>
                <w:sz w:val="16"/>
                <w:szCs w:val="16"/>
                <w:lang w:eastAsia="pt-BR"/>
              </w:rPr>
              <w:t>B. ephippium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group</w:t>
            </w:r>
          </w:p>
        </w:tc>
        <w:tc>
          <w:tcPr>
            <w:tcW w:w="1864" w:type="dxa"/>
            <w:gridSpan w:val="3"/>
          </w:tcPr>
          <w:p w14:paraId="4A52AF67" w14:textId="77777777" w:rsidR="00231406" w:rsidRPr="00284A64" w:rsidRDefault="00231406" w:rsidP="005F37A7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i/>
                <w:sz w:val="16"/>
                <w:szCs w:val="16"/>
                <w:lang w:eastAsia="pt-BR"/>
              </w:rPr>
              <w:t>B. didactylus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group</w:t>
            </w:r>
          </w:p>
        </w:tc>
      </w:tr>
      <w:tr w:rsidR="00231406" w:rsidRPr="00284A64" w14:paraId="78A3EDEA" w14:textId="77777777" w:rsidTr="00231406">
        <w:trPr>
          <w:gridAfter w:val="1"/>
          <w:wAfter w:w="7" w:type="dxa"/>
          <w:trHeight w:val="288"/>
          <w:tblHeader/>
        </w:trPr>
        <w:tc>
          <w:tcPr>
            <w:tcW w:w="13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E742019" w14:textId="77777777" w:rsidR="00BA54C6" w:rsidRPr="00284A64" w:rsidRDefault="00BA54C6" w:rsidP="005F37A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002D61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i/>
                <w:sz w:val="16"/>
                <w:szCs w:val="16"/>
                <w:lang w:eastAsia="pt-BR"/>
              </w:rPr>
              <w:t>B. mirissimus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D9DB52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i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i/>
                <w:sz w:val="16"/>
                <w:szCs w:val="16"/>
                <w:lang w:eastAsia="pt-BR"/>
              </w:rPr>
              <w:t>B. actaeus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BFC702" w14:textId="77777777" w:rsidR="00BA54C6" w:rsidRPr="00766D9E" w:rsidRDefault="00BA54C6" w:rsidP="005F37A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766D9E">
              <w:rPr>
                <w:rFonts w:eastAsia="Times New Roman"/>
                <w:i/>
                <w:sz w:val="16"/>
                <w:szCs w:val="16"/>
                <w:lang w:eastAsia="pt-BR"/>
              </w:rPr>
              <w:t>B. albolineatus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094278FD" w14:textId="77777777" w:rsidR="00BA54C6" w:rsidRPr="00766D9E" w:rsidRDefault="00BA54C6" w:rsidP="005F37A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766D9E">
              <w:rPr>
                <w:i/>
                <w:sz w:val="16"/>
                <w:szCs w:val="16"/>
              </w:rPr>
              <w:t>B. tridactylus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14:paraId="56282C8B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i/>
                <w:sz w:val="16"/>
                <w:szCs w:val="16"/>
                <w:lang w:eastAsia="pt-BR"/>
              </w:rPr>
            </w:pPr>
            <w:r w:rsidRPr="00284A64">
              <w:rPr>
                <w:i/>
                <w:sz w:val="16"/>
                <w:szCs w:val="16"/>
              </w:rPr>
              <w:t>B. crispus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5E41B7E5" w14:textId="77777777" w:rsidR="00BA54C6" w:rsidRPr="00284A64" w:rsidRDefault="00BA54C6" w:rsidP="005F37A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284A64">
              <w:rPr>
                <w:i/>
                <w:sz w:val="16"/>
                <w:szCs w:val="16"/>
              </w:rPr>
              <w:t>B. darkside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1A38BF82" w14:textId="77777777" w:rsidR="00BA54C6" w:rsidRPr="00284A64" w:rsidRDefault="00BA54C6" w:rsidP="005F37A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284A64">
              <w:rPr>
                <w:i/>
                <w:sz w:val="16"/>
                <w:szCs w:val="16"/>
              </w:rPr>
              <w:t>B. ephippium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0E17A69C" w14:textId="77777777" w:rsidR="00BA54C6" w:rsidRPr="00284A64" w:rsidRDefault="00BA54C6" w:rsidP="005F37A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284A64">
              <w:rPr>
                <w:i/>
                <w:sz w:val="16"/>
                <w:szCs w:val="16"/>
              </w:rPr>
              <w:t>B. ephippium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3C5F73FB" w14:textId="77777777" w:rsidR="00BA54C6" w:rsidRPr="00284A64" w:rsidRDefault="00BA54C6" w:rsidP="005F37A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284A64">
              <w:rPr>
                <w:i/>
                <w:sz w:val="16"/>
                <w:szCs w:val="16"/>
              </w:rPr>
              <w:t>B. pitanga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34F13EB3" w14:textId="77777777" w:rsidR="00BA54C6" w:rsidRPr="00284A64" w:rsidRDefault="00BA54C6" w:rsidP="005F37A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284A64">
              <w:rPr>
                <w:i/>
                <w:sz w:val="16"/>
                <w:szCs w:val="16"/>
              </w:rPr>
              <w:t>B. pitanga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5FF1CB1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i/>
                <w:sz w:val="16"/>
                <w:szCs w:val="16"/>
                <w:lang w:eastAsia="pt-BR"/>
              </w:rPr>
            </w:pPr>
            <w:r w:rsidRPr="00284A64">
              <w:rPr>
                <w:i/>
                <w:sz w:val="16"/>
                <w:szCs w:val="16"/>
              </w:rPr>
              <w:t>B. pitanga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14:paraId="46FC669A" w14:textId="77777777" w:rsidR="00BA54C6" w:rsidRPr="00284A64" w:rsidRDefault="00BA54C6" w:rsidP="005F37A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284A64">
              <w:rPr>
                <w:rFonts w:eastAsia="Times New Roman"/>
                <w:i/>
                <w:sz w:val="16"/>
                <w:szCs w:val="16"/>
                <w:lang w:eastAsia="pt-BR"/>
              </w:rPr>
              <w:t>B. hermogenesi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BF8F38A" w14:textId="77777777" w:rsidR="00BA54C6" w:rsidRPr="00284A64" w:rsidRDefault="00BA54C6" w:rsidP="005F37A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284A64">
              <w:rPr>
                <w:i/>
                <w:sz w:val="16"/>
                <w:szCs w:val="16"/>
              </w:rPr>
              <w:t>B. sulfuratus</w:t>
            </w:r>
          </w:p>
        </w:tc>
      </w:tr>
      <w:tr w:rsidR="00231406" w:rsidRPr="00284A64" w14:paraId="65F87C53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14:paraId="43EB22B8" w14:textId="77777777" w:rsidR="00BA54C6" w:rsidRPr="00284A64" w:rsidRDefault="00BA54C6" w:rsidP="005F37A7">
            <w:pPr>
              <w:spacing w:line="36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>Call duration (s)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E9FB84C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sz w:val="16"/>
                <w:szCs w:val="16"/>
              </w:rPr>
              <w:t xml:space="preserve">111.834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± 46.604 (37</w:t>
            </w:r>
            <w:r w:rsidRPr="00766D9E">
              <w:rPr>
                <w:sz w:val="16"/>
                <w:szCs w:val="16"/>
              </w:rPr>
              <w:t xml:space="preserve">.700–255.205)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[25/11]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06E1214" w14:textId="77777777" w:rsidR="00BA54C6" w:rsidRPr="00766D9E" w:rsidRDefault="00934101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0.04 ± 0.01 (0.03</w:t>
            </w:r>
            <w:r w:rsidRPr="00766D9E">
              <w:rPr>
                <w:sz w:val="16"/>
                <w:szCs w:val="16"/>
              </w:rPr>
              <w:t>–0.04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) [110/</w:t>
            </w:r>
            <w:r w:rsidR="00766D9E" w:rsidRPr="00766D9E">
              <w:rPr>
                <w:rFonts w:eastAsia="Times New Roman"/>
                <w:sz w:val="16"/>
                <w:szCs w:val="16"/>
                <w:lang w:eastAsia="pt-BR"/>
              </w:rPr>
              <w:t>6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]</w:t>
            </w:r>
            <w:r w:rsidRPr="00766D9E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9B85445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sz w:val="16"/>
                <w:szCs w:val="16"/>
              </w:rPr>
              <w:t>88.36</w:t>
            </w:r>
            <w:r w:rsidR="00A059EA" w:rsidRPr="00766D9E">
              <w:rPr>
                <w:sz w:val="16"/>
                <w:szCs w:val="16"/>
              </w:rPr>
              <w:t>7</w:t>
            </w:r>
            <w:r w:rsidRPr="00766D9E">
              <w:rPr>
                <w:sz w:val="16"/>
                <w:szCs w:val="16"/>
              </w:rPr>
              <w:t xml:space="preserve">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± </w:t>
            </w:r>
            <w:r w:rsidRPr="00766D9E">
              <w:rPr>
                <w:sz w:val="16"/>
                <w:szCs w:val="16"/>
              </w:rPr>
              <w:t>35.733 (39.933–191.141) [24/16]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</w:tcPr>
          <w:p w14:paraId="0F85AE17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0.11 ± 0.02 </w:t>
            </w:r>
            <w:proofErr w:type="gramStart"/>
            <w:r w:rsidRPr="00766D9E">
              <w:rPr>
                <w:rFonts w:eastAsia="Times New Roman"/>
                <w:sz w:val="16"/>
                <w:szCs w:val="16"/>
                <w:lang w:eastAsia="pt-BR"/>
              </w:rPr>
              <w:t>(?</w:t>
            </w:r>
            <w:r w:rsidRPr="00766D9E">
              <w:rPr>
                <w:sz w:val="16"/>
                <w:szCs w:val="16"/>
              </w:rPr>
              <w:t>–</w:t>
            </w:r>
            <w:proofErr w:type="gramEnd"/>
            <w:r w:rsidRPr="00766D9E">
              <w:rPr>
                <w:sz w:val="16"/>
                <w:szCs w:val="16"/>
              </w:rPr>
              <w:t xml:space="preserve">?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) [?/17]</w:t>
            </w:r>
            <w:r w:rsidRPr="00766D9E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nil"/>
            </w:tcBorders>
          </w:tcPr>
          <w:p w14:paraId="167465B9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>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?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(?–300)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[5/?]</w:t>
            </w:r>
          </w:p>
        </w:tc>
        <w:tc>
          <w:tcPr>
            <w:tcW w:w="1005" w:type="dxa"/>
            <w:tcBorders>
              <w:top w:val="single" w:sz="4" w:space="0" w:color="auto"/>
              <w:bottom w:val="nil"/>
            </w:tcBorders>
          </w:tcPr>
          <w:p w14:paraId="0A6F3AFC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30.4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25.3</w:t>
            </w:r>
            <w:r w:rsidRPr="00284A64">
              <w:rPr>
                <w:sz w:val="16"/>
                <w:szCs w:val="16"/>
              </w:rPr>
              <w:t xml:space="preserve"> (2.9–66.2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[7/5]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</w:tcPr>
          <w:p w14:paraId="683681AD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?</w:t>
            </w:r>
            <w:r w:rsidRPr="00284A64">
              <w:rPr>
                <w:sz w:val="16"/>
                <w:szCs w:val="16"/>
              </w:rPr>
              <w:t xml:space="preserve"> (120–360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[?/?]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14:paraId="0E19C987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nil"/>
            </w:tcBorders>
          </w:tcPr>
          <w:p w14:paraId="0E55074E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nil"/>
            </w:tcBorders>
          </w:tcPr>
          <w:p w14:paraId="6F05E4D8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14:paraId="5029246F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nil"/>
            </w:tcBorders>
          </w:tcPr>
          <w:p w14:paraId="55679ACD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? ± ? (0.2</w:t>
            </w:r>
            <w:r w:rsidRPr="00284A64">
              <w:rPr>
                <w:sz w:val="16"/>
                <w:szCs w:val="16"/>
              </w:rPr>
              <w:t>–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1.9) [?/?]</w:t>
            </w:r>
            <w:r w:rsidRPr="00284A64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</w:tcPr>
          <w:p w14:paraId="02AA9A92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1.8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0.2</w:t>
            </w:r>
            <w:r w:rsidRPr="00284A64">
              <w:rPr>
                <w:sz w:val="16"/>
                <w:szCs w:val="16"/>
              </w:rPr>
              <w:t xml:space="preserve"> (1.5–2.3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[95/11]</w:t>
            </w:r>
          </w:p>
        </w:tc>
      </w:tr>
      <w:tr w:rsidR="00231406" w:rsidRPr="00284A64" w14:paraId="57413F41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tcBorders>
              <w:top w:val="nil"/>
            </w:tcBorders>
            <w:shd w:val="clear" w:color="auto" w:fill="FFFFFF" w:themeFill="background1"/>
            <w:noWrap/>
          </w:tcPr>
          <w:p w14:paraId="08C65938" w14:textId="77777777" w:rsidR="00BA54C6" w:rsidRPr="00284A64" w:rsidRDefault="00BA54C6" w:rsidP="005F37A7">
            <w:pPr>
              <w:spacing w:line="360" w:lineRule="auto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Call rate (calls per second)</w:t>
            </w:r>
          </w:p>
        </w:tc>
        <w:tc>
          <w:tcPr>
            <w:tcW w:w="1276" w:type="dxa"/>
            <w:tcBorders>
              <w:top w:val="nil"/>
            </w:tcBorders>
          </w:tcPr>
          <w:p w14:paraId="3C597463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ED2D8E6" w14:textId="77777777" w:rsidR="00BA54C6" w:rsidRPr="00766D9E" w:rsidRDefault="00934101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sz w:val="16"/>
                <w:szCs w:val="16"/>
              </w:rPr>
              <w:t xml:space="preserve">0.20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± 0.07 (0.13</w:t>
            </w:r>
            <w:r w:rsidRPr="00766D9E">
              <w:rPr>
                <w:sz w:val="16"/>
                <w:szCs w:val="16"/>
              </w:rPr>
              <w:t xml:space="preserve">–0.30)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[110/</w:t>
            </w:r>
            <w:r w:rsidR="00766D9E" w:rsidRPr="00766D9E">
              <w:rPr>
                <w:rFonts w:eastAsia="Times New Roman"/>
                <w:sz w:val="16"/>
                <w:szCs w:val="16"/>
                <w:lang w:eastAsia="pt-BR"/>
              </w:rPr>
              <w:t>6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1276" w:type="dxa"/>
            <w:tcBorders>
              <w:top w:val="nil"/>
            </w:tcBorders>
          </w:tcPr>
          <w:p w14:paraId="09D7CEB8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14:paraId="3722102F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nil"/>
            </w:tcBorders>
          </w:tcPr>
          <w:p w14:paraId="30D39C6A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14:paraId="412450F8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14:paraId="2943185B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14:paraId="0E0A21DF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14:paraId="35C20E14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14:paraId="70A2D33B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318E6097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</w:tcBorders>
          </w:tcPr>
          <w:p w14:paraId="3E1C58E6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0.19 ±</w:t>
            </w:r>
            <w:r w:rsidRPr="00284A64">
              <w:rPr>
                <w:sz w:val="16"/>
                <w:szCs w:val="16"/>
              </w:rPr>
              <w:t>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(?</w:t>
            </w:r>
            <w:r w:rsidRPr="00284A64">
              <w:rPr>
                <w:sz w:val="16"/>
                <w:szCs w:val="16"/>
              </w:rPr>
              <w:t>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[?/?]</w:t>
            </w:r>
            <w:r w:rsidRPr="00284A64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2</w:t>
            </w:r>
          </w:p>
        </w:tc>
        <w:tc>
          <w:tcPr>
            <w:tcW w:w="928" w:type="dxa"/>
            <w:tcBorders>
              <w:top w:val="nil"/>
            </w:tcBorders>
          </w:tcPr>
          <w:p w14:paraId="608B3370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31406" w:rsidRPr="00284A64" w14:paraId="2C1FA5BC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shd w:val="clear" w:color="auto" w:fill="FFFFFF" w:themeFill="background1"/>
            <w:noWrap/>
          </w:tcPr>
          <w:p w14:paraId="7D248C35" w14:textId="77777777" w:rsidR="00BA54C6" w:rsidRPr="00284A64" w:rsidRDefault="00BA54C6" w:rsidP="005F37A7">
            <w:pPr>
              <w:spacing w:line="360" w:lineRule="auto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Interval between calls (s)</w:t>
            </w:r>
          </w:p>
        </w:tc>
        <w:tc>
          <w:tcPr>
            <w:tcW w:w="1276" w:type="dxa"/>
          </w:tcPr>
          <w:p w14:paraId="7E23C729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9C5E1D" w14:textId="77777777" w:rsidR="00BA54C6" w:rsidRPr="00766D9E" w:rsidRDefault="00934101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sz w:val="16"/>
                <w:szCs w:val="16"/>
              </w:rPr>
              <w:t xml:space="preserve">5.42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± 1</w:t>
            </w:r>
            <w:r w:rsidRPr="00766D9E">
              <w:rPr>
                <w:sz w:val="16"/>
                <w:szCs w:val="16"/>
              </w:rPr>
              <w:t>.83 (3.27–7.68) [104/6]</w:t>
            </w:r>
          </w:p>
        </w:tc>
        <w:tc>
          <w:tcPr>
            <w:tcW w:w="1276" w:type="dxa"/>
          </w:tcPr>
          <w:p w14:paraId="32D35FDE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14:paraId="72119F9D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</w:tcPr>
          <w:p w14:paraId="29252D51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124849D4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 xml:space="preserve">6.2, 11.2 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[2/?]</w:t>
            </w:r>
          </w:p>
        </w:tc>
        <w:tc>
          <w:tcPr>
            <w:tcW w:w="1018" w:type="dxa"/>
          </w:tcPr>
          <w:p w14:paraId="7A4515D7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4763D26A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5B8C0958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264F50D5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4BDCC961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14:paraId="70266B72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0CF4F31F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5.1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1.4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(3.1–7.4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[95/11]</w:t>
            </w:r>
          </w:p>
        </w:tc>
      </w:tr>
      <w:tr w:rsidR="00231406" w:rsidRPr="00284A64" w14:paraId="01E23643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shd w:val="clear" w:color="auto" w:fill="FFFFFF" w:themeFill="background1"/>
            <w:noWrap/>
          </w:tcPr>
          <w:p w14:paraId="5525DCFC" w14:textId="77777777" w:rsidR="00BA54C6" w:rsidRPr="00284A64" w:rsidRDefault="00BA54C6" w:rsidP="005F37A7">
            <w:pPr>
              <w:spacing w:line="36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>Note rate (notes per minute)</w:t>
            </w:r>
          </w:p>
        </w:tc>
        <w:tc>
          <w:tcPr>
            <w:tcW w:w="1276" w:type="dxa"/>
          </w:tcPr>
          <w:p w14:paraId="289B9886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sz w:val="16"/>
                <w:szCs w:val="16"/>
              </w:rPr>
              <w:t xml:space="preserve">11.694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± 2.119</w:t>
            </w:r>
            <w:r w:rsidRPr="00766D9E">
              <w:rPr>
                <w:sz w:val="16"/>
                <w:szCs w:val="16"/>
              </w:rPr>
              <w:t xml:space="preserve"> (7.484–15.935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) [30/11]</w:t>
            </w:r>
          </w:p>
        </w:tc>
        <w:tc>
          <w:tcPr>
            <w:tcW w:w="1134" w:type="dxa"/>
          </w:tcPr>
          <w:p w14:paraId="74371283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FCE1084" w14:textId="77777777" w:rsidR="00BA54C6" w:rsidRPr="00766D9E" w:rsidRDefault="00A059EA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sz w:val="16"/>
                <w:szCs w:val="16"/>
              </w:rPr>
              <w:t>11</w:t>
            </w:r>
            <w:r w:rsidR="00BA54C6" w:rsidRPr="00766D9E">
              <w:rPr>
                <w:sz w:val="16"/>
                <w:szCs w:val="16"/>
              </w:rPr>
              <w:t>.</w:t>
            </w:r>
            <w:r w:rsidRPr="00766D9E">
              <w:rPr>
                <w:sz w:val="16"/>
                <w:szCs w:val="16"/>
              </w:rPr>
              <w:t xml:space="preserve">439 </w:t>
            </w:r>
            <w:r w:rsidR="00BA54C6"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± </w:t>
            </w:r>
            <w:r w:rsidRPr="00766D9E">
              <w:rPr>
                <w:sz w:val="16"/>
                <w:szCs w:val="16"/>
              </w:rPr>
              <w:t>3</w:t>
            </w:r>
            <w:r w:rsidR="00BA54C6" w:rsidRPr="00766D9E">
              <w:rPr>
                <w:sz w:val="16"/>
                <w:szCs w:val="16"/>
              </w:rPr>
              <w:t>.</w:t>
            </w:r>
            <w:r w:rsidRPr="00766D9E">
              <w:rPr>
                <w:sz w:val="16"/>
                <w:szCs w:val="16"/>
              </w:rPr>
              <w:t>216</w:t>
            </w:r>
            <w:r w:rsidR="00BA54C6" w:rsidRPr="00766D9E">
              <w:rPr>
                <w:sz w:val="16"/>
                <w:szCs w:val="16"/>
              </w:rPr>
              <w:t xml:space="preserve"> (5.891–1</w:t>
            </w:r>
            <w:r w:rsidRPr="00766D9E">
              <w:rPr>
                <w:sz w:val="16"/>
                <w:szCs w:val="16"/>
              </w:rPr>
              <w:t>8</w:t>
            </w:r>
            <w:r w:rsidR="00BA54C6" w:rsidRPr="00766D9E">
              <w:rPr>
                <w:sz w:val="16"/>
                <w:szCs w:val="16"/>
              </w:rPr>
              <w:t>.</w:t>
            </w:r>
            <w:r w:rsidRPr="00766D9E">
              <w:rPr>
                <w:sz w:val="16"/>
                <w:szCs w:val="16"/>
              </w:rPr>
              <w:t>088</w:t>
            </w:r>
            <w:r w:rsidR="00BA54C6" w:rsidRPr="00766D9E">
              <w:rPr>
                <w:sz w:val="16"/>
                <w:szCs w:val="16"/>
              </w:rPr>
              <w:t>) [24/16]</w:t>
            </w:r>
          </w:p>
        </w:tc>
        <w:tc>
          <w:tcPr>
            <w:tcW w:w="929" w:type="dxa"/>
          </w:tcPr>
          <w:p w14:paraId="1F5C8B92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</w:tcPr>
          <w:p w14:paraId="3C631E01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4182EE85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211.4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25.6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(186.4–243.4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[5/?]</w:t>
            </w:r>
          </w:p>
        </w:tc>
        <w:tc>
          <w:tcPr>
            <w:tcW w:w="1018" w:type="dxa"/>
          </w:tcPr>
          <w:p w14:paraId="57053C35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7EE39990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7C87211F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159 ± 11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?</w:t>
            </w:r>
            <w:r w:rsidRPr="00284A64">
              <w:rPr>
                <w:sz w:val="16"/>
                <w:szCs w:val="16"/>
              </w:rPr>
              <w:t>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[?/2]</w:t>
            </w:r>
          </w:p>
        </w:tc>
        <w:tc>
          <w:tcPr>
            <w:tcW w:w="890" w:type="dxa"/>
          </w:tcPr>
          <w:p w14:paraId="670E8D2F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344B25B5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14:paraId="41F25E3B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0A15D03C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  <w:tr w:rsidR="00231406" w:rsidRPr="00284A64" w14:paraId="438FBC46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shd w:val="clear" w:color="auto" w:fill="FFFFFF" w:themeFill="background1"/>
            <w:noWrap/>
          </w:tcPr>
          <w:p w14:paraId="5E485F1C" w14:textId="77777777" w:rsidR="00BA54C6" w:rsidRPr="00284A64" w:rsidRDefault="00BA54C6" w:rsidP="005F37A7">
            <w:pPr>
              <w:spacing w:line="360" w:lineRule="auto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Note rate (notes per second)</w:t>
            </w:r>
          </w:p>
        </w:tc>
        <w:tc>
          <w:tcPr>
            <w:tcW w:w="1276" w:type="dxa"/>
          </w:tcPr>
          <w:p w14:paraId="1975ACEA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2773B2A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3258FE7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14:paraId="130E5C00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0.16 ± 0.03 (?</w:t>
            </w:r>
            <w:r w:rsidRPr="00766D9E">
              <w:rPr>
                <w:sz w:val="16"/>
                <w:szCs w:val="16"/>
              </w:rPr>
              <w:t>–?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) [11/?]</w:t>
            </w:r>
          </w:p>
        </w:tc>
        <w:tc>
          <w:tcPr>
            <w:tcW w:w="974" w:type="dxa"/>
            <w:gridSpan w:val="2"/>
          </w:tcPr>
          <w:p w14:paraId="28EC1FA1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1.67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0.09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(?–?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[5/?]</w:t>
            </w:r>
          </w:p>
        </w:tc>
        <w:tc>
          <w:tcPr>
            <w:tcW w:w="1005" w:type="dxa"/>
          </w:tcPr>
          <w:p w14:paraId="05861CBD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14:paraId="05092973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4B87C963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3345C60A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16CB36C4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0D00BB79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14:paraId="7024C242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1.09 </w:t>
            </w:r>
            <w:proofErr w:type="gramStart"/>
            <w:r w:rsidRPr="00284A64">
              <w:rPr>
                <w:rFonts w:eastAsia="Times New Roman"/>
                <w:sz w:val="16"/>
                <w:szCs w:val="16"/>
                <w:lang w:eastAsia="pt-BR"/>
              </w:rPr>
              <w:t>± ?</w:t>
            </w:r>
            <w:proofErr w:type="gramEnd"/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(</w:t>
            </w:r>
            <w:r w:rsidRPr="00284A64">
              <w:rPr>
                <w:sz w:val="16"/>
                <w:szCs w:val="16"/>
              </w:rPr>
              <w:t>?–?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[?/?]</w:t>
            </w:r>
            <w:r w:rsidRPr="00284A64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2</w:t>
            </w:r>
          </w:p>
        </w:tc>
        <w:tc>
          <w:tcPr>
            <w:tcW w:w="928" w:type="dxa"/>
          </w:tcPr>
          <w:p w14:paraId="4D3D4BBF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 xml:space="preserve"> 0.2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0.0</w:t>
            </w:r>
            <w:r w:rsidRPr="00284A64">
              <w:rPr>
                <w:sz w:val="16"/>
                <w:szCs w:val="16"/>
              </w:rPr>
              <w:t xml:space="preserve"> (0.1–0.3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[485/11]</w:t>
            </w:r>
          </w:p>
        </w:tc>
      </w:tr>
      <w:tr w:rsidR="00231406" w:rsidRPr="00284A64" w14:paraId="1C81BFDC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shd w:val="clear" w:color="auto" w:fill="FFFFFF" w:themeFill="background1"/>
            <w:noWrap/>
          </w:tcPr>
          <w:p w14:paraId="7C3693C1" w14:textId="77777777" w:rsidR="00BA54C6" w:rsidRPr="00284A64" w:rsidRDefault="00BA54C6" w:rsidP="005F37A7">
            <w:pPr>
              <w:spacing w:line="360" w:lineRule="auto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Pulse rate (pulses per second)</w:t>
            </w:r>
          </w:p>
        </w:tc>
        <w:tc>
          <w:tcPr>
            <w:tcW w:w="1276" w:type="dxa"/>
          </w:tcPr>
          <w:p w14:paraId="54CF5A82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D00FC2" w14:textId="77777777" w:rsidR="00BA54C6" w:rsidRPr="00766D9E" w:rsidRDefault="00766D9E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sz w:val="16"/>
                <w:szCs w:val="16"/>
              </w:rPr>
              <w:t xml:space="preserve">0.42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± 0.15 (0.26</w:t>
            </w:r>
            <w:r w:rsidRPr="00766D9E">
              <w:rPr>
                <w:sz w:val="16"/>
                <w:szCs w:val="16"/>
              </w:rPr>
              <w:t xml:space="preserve">–0.63)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[229/6]</w:t>
            </w:r>
          </w:p>
        </w:tc>
        <w:tc>
          <w:tcPr>
            <w:tcW w:w="1276" w:type="dxa"/>
          </w:tcPr>
          <w:p w14:paraId="15F959D9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14:paraId="19F8A18B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</w:tcPr>
          <w:p w14:paraId="7259FE73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17.4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2.12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(?–?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[5/?]</w:t>
            </w:r>
          </w:p>
        </w:tc>
        <w:tc>
          <w:tcPr>
            <w:tcW w:w="1005" w:type="dxa"/>
          </w:tcPr>
          <w:p w14:paraId="01838162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56.9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4.9</w:t>
            </w:r>
            <w:r w:rsidRPr="00284A64">
              <w:rPr>
                <w:sz w:val="16"/>
                <w:szCs w:val="16"/>
              </w:rPr>
              <w:t xml:space="preserve"> (36.8–78.4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[790/5]</w:t>
            </w:r>
          </w:p>
        </w:tc>
        <w:tc>
          <w:tcPr>
            <w:tcW w:w="1018" w:type="dxa"/>
          </w:tcPr>
          <w:p w14:paraId="2D074CF7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0C207AB3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550FD146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62 ± 8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?</w:t>
            </w:r>
            <w:r w:rsidRPr="00284A64">
              <w:rPr>
                <w:sz w:val="16"/>
                <w:szCs w:val="16"/>
              </w:rPr>
              <w:t>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[?/2]</w:t>
            </w:r>
            <w:r w:rsidRPr="00284A6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90" w:type="dxa"/>
          </w:tcPr>
          <w:p w14:paraId="5ADC3B04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4DD0DCAC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14:paraId="60AE929E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243B92F6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9.3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1.8</w:t>
            </w:r>
            <w:r w:rsidRPr="00284A64">
              <w:rPr>
                <w:sz w:val="16"/>
                <w:szCs w:val="16"/>
              </w:rPr>
              <w:t xml:space="preserve"> (6.1–12.3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[?/11]</w:t>
            </w:r>
          </w:p>
        </w:tc>
      </w:tr>
      <w:tr w:rsidR="00231406" w:rsidRPr="00284A64" w14:paraId="3D0AB39E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shd w:val="clear" w:color="auto" w:fill="FFFFFF" w:themeFill="background1"/>
            <w:noWrap/>
          </w:tcPr>
          <w:p w14:paraId="38AA2241" w14:textId="77777777" w:rsidR="00BA54C6" w:rsidRPr="00EE390A" w:rsidRDefault="00BA54C6" w:rsidP="005F37A7">
            <w:pPr>
              <w:spacing w:line="36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EE390A">
              <w:rPr>
                <w:sz w:val="16"/>
                <w:szCs w:val="16"/>
              </w:rPr>
              <w:t>Number of notes per call</w:t>
            </w:r>
          </w:p>
        </w:tc>
        <w:tc>
          <w:tcPr>
            <w:tcW w:w="1276" w:type="dxa"/>
          </w:tcPr>
          <w:p w14:paraId="71F0EE74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sz w:val="16"/>
                <w:szCs w:val="16"/>
              </w:rPr>
              <w:t xml:space="preserve">23.552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± 10.287</w:t>
            </w:r>
            <w:r w:rsidRPr="00766D9E">
              <w:rPr>
                <w:sz w:val="16"/>
                <w:szCs w:val="16"/>
              </w:rPr>
              <w:t xml:space="preserve"> (6–52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) [29/12]</w:t>
            </w:r>
          </w:p>
        </w:tc>
        <w:tc>
          <w:tcPr>
            <w:tcW w:w="1134" w:type="dxa"/>
          </w:tcPr>
          <w:p w14:paraId="42F8C5FC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CD03979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sz w:val="16"/>
                <w:szCs w:val="16"/>
              </w:rPr>
              <w:t>1</w:t>
            </w:r>
            <w:r w:rsidR="00A059EA" w:rsidRPr="00766D9E">
              <w:rPr>
                <w:sz w:val="16"/>
                <w:szCs w:val="16"/>
              </w:rPr>
              <w:t>7</w:t>
            </w:r>
            <w:r w:rsidRPr="00766D9E">
              <w:rPr>
                <w:sz w:val="16"/>
                <w:szCs w:val="16"/>
              </w:rPr>
              <w:t>.</w:t>
            </w:r>
            <w:r w:rsidR="00A059EA" w:rsidRPr="00766D9E">
              <w:rPr>
                <w:sz w:val="16"/>
                <w:szCs w:val="16"/>
              </w:rPr>
              <w:t xml:space="preserve">26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± </w:t>
            </w:r>
            <w:r w:rsidR="00A059EA" w:rsidRPr="00766D9E">
              <w:rPr>
                <w:sz w:val="16"/>
                <w:szCs w:val="16"/>
              </w:rPr>
              <w:t>6</w:t>
            </w:r>
            <w:r w:rsidRPr="00766D9E">
              <w:rPr>
                <w:sz w:val="16"/>
                <w:szCs w:val="16"/>
              </w:rPr>
              <w:t>.</w:t>
            </w:r>
            <w:r w:rsidR="00A059EA" w:rsidRPr="00766D9E">
              <w:rPr>
                <w:sz w:val="16"/>
                <w:szCs w:val="16"/>
              </w:rPr>
              <w:t xml:space="preserve">38 </w:t>
            </w:r>
            <w:r w:rsidRPr="00766D9E">
              <w:rPr>
                <w:sz w:val="16"/>
                <w:szCs w:val="16"/>
              </w:rPr>
              <w:t>(</w:t>
            </w:r>
            <w:r w:rsidR="00A059EA" w:rsidRPr="00766D9E">
              <w:rPr>
                <w:sz w:val="16"/>
                <w:szCs w:val="16"/>
              </w:rPr>
              <w:t>8</w:t>
            </w:r>
            <w:r w:rsidRPr="00766D9E">
              <w:rPr>
                <w:sz w:val="16"/>
                <w:szCs w:val="16"/>
              </w:rPr>
              <w:t>–2</w:t>
            </w:r>
            <w:r w:rsidR="00A059EA" w:rsidRPr="00766D9E">
              <w:rPr>
                <w:sz w:val="16"/>
                <w:szCs w:val="16"/>
              </w:rPr>
              <w:t>9</w:t>
            </w:r>
            <w:r w:rsidRPr="00766D9E">
              <w:rPr>
                <w:sz w:val="16"/>
                <w:szCs w:val="16"/>
              </w:rPr>
              <w:t>) [2</w:t>
            </w:r>
            <w:r w:rsidR="00A059EA" w:rsidRPr="00766D9E">
              <w:rPr>
                <w:sz w:val="16"/>
                <w:szCs w:val="16"/>
              </w:rPr>
              <w:t>7</w:t>
            </w:r>
            <w:r w:rsidRPr="00766D9E">
              <w:rPr>
                <w:sz w:val="16"/>
                <w:szCs w:val="16"/>
              </w:rPr>
              <w:t>/16]</w:t>
            </w:r>
          </w:p>
        </w:tc>
        <w:tc>
          <w:tcPr>
            <w:tcW w:w="929" w:type="dxa"/>
          </w:tcPr>
          <w:p w14:paraId="3B39CA7F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74" w:type="dxa"/>
            <w:gridSpan w:val="2"/>
          </w:tcPr>
          <w:p w14:paraId="331A476C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05" w:type="dxa"/>
          </w:tcPr>
          <w:p w14:paraId="1232D98C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114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97.1</w:t>
            </w:r>
            <w:r w:rsidRPr="00284A64">
              <w:rPr>
                <w:sz w:val="16"/>
                <w:szCs w:val="16"/>
              </w:rPr>
              <w:t xml:space="preserve"> (9–253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[7/5]</w:t>
            </w:r>
          </w:p>
        </w:tc>
        <w:tc>
          <w:tcPr>
            <w:tcW w:w="1018" w:type="dxa"/>
          </w:tcPr>
          <w:p w14:paraId="43D08522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319048D0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074616C7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26E48126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273B52C4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58" w:type="dxa"/>
            <w:gridSpan w:val="2"/>
          </w:tcPr>
          <w:p w14:paraId="29E2F961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? ± ? (1</w:t>
            </w:r>
            <w:r w:rsidRPr="00284A64">
              <w:rPr>
                <w:sz w:val="16"/>
                <w:szCs w:val="16"/>
              </w:rPr>
              <w:t>–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7) [?/?]</w:t>
            </w:r>
            <w:r w:rsidRPr="00284A64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2</w:t>
            </w:r>
          </w:p>
        </w:tc>
        <w:tc>
          <w:tcPr>
            <w:tcW w:w="928" w:type="dxa"/>
          </w:tcPr>
          <w:p w14:paraId="0385BF5B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5.3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0.9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(4–7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[485/11]</w:t>
            </w:r>
          </w:p>
        </w:tc>
      </w:tr>
      <w:tr w:rsidR="00231406" w:rsidRPr="00284A64" w14:paraId="10695433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shd w:val="clear" w:color="auto" w:fill="FFFFFF" w:themeFill="background1"/>
            <w:noWrap/>
          </w:tcPr>
          <w:p w14:paraId="5E9978A8" w14:textId="77777777" w:rsidR="00934101" w:rsidRPr="00EE390A" w:rsidRDefault="00934101" w:rsidP="005F37A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pulses per notes</w:t>
            </w:r>
          </w:p>
        </w:tc>
        <w:tc>
          <w:tcPr>
            <w:tcW w:w="1276" w:type="dxa"/>
          </w:tcPr>
          <w:p w14:paraId="40B6B114" w14:textId="77777777" w:rsidR="00934101" w:rsidRPr="00766D9E" w:rsidRDefault="00934101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BB42342" w14:textId="77777777" w:rsidR="00934101" w:rsidRPr="00766D9E" w:rsidRDefault="00BE14EB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sz w:val="16"/>
                <w:szCs w:val="16"/>
              </w:rPr>
              <w:t xml:space="preserve">?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±</w:t>
            </w:r>
            <w:r w:rsidRPr="00766D9E">
              <w:rPr>
                <w:sz w:val="16"/>
                <w:szCs w:val="16"/>
              </w:rPr>
              <w:t xml:space="preserve"> ? (</w:t>
            </w:r>
            <w:r w:rsidR="00934101" w:rsidRPr="00766D9E">
              <w:rPr>
                <w:sz w:val="16"/>
                <w:szCs w:val="16"/>
              </w:rPr>
              <w:t>2–3</w:t>
            </w:r>
            <w:r w:rsidRPr="00766D9E">
              <w:rPr>
                <w:sz w:val="16"/>
                <w:szCs w:val="16"/>
              </w:rPr>
              <w:t>) [?/?]</w:t>
            </w:r>
          </w:p>
        </w:tc>
        <w:tc>
          <w:tcPr>
            <w:tcW w:w="1276" w:type="dxa"/>
          </w:tcPr>
          <w:p w14:paraId="08B97066" w14:textId="77777777" w:rsidR="00934101" w:rsidRPr="00766D9E" w:rsidRDefault="00934101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14:paraId="4D19AF3A" w14:textId="77777777" w:rsidR="00934101" w:rsidRPr="00766D9E" w:rsidRDefault="00934101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74" w:type="dxa"/>
            <w:gridSpan w:val="2"/>
          </w:tcPr>
          <w:p w14:paraId="6D642A6B" w14:textId="77777777" w:rsidR="00934101" w:rsidRPr="00284A64" w:rsidRDefault="00934101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05" w:type="dxa"/>
          </w:tcPr>
          <w:p w14:paraId="36BC4FB8" w14:textId="77777777" w:rsidR="00934101" w:rsidRPr="00284A64" w:rsidRDefault="00934101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14:paraId="714B21A1" w14:textId="77777777" w:rsidR="00934101" w:rsidRPr="00284A64" w:rsidRDefault="00934101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6A560AE2" w14:textId="77777777" w:rsidR="00934101" w:rsidRPr="00284A64" w:rsidRDefault="00934101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01EC6170" w14:textId="77777777" w:rsidR="00934101" w:rsidRPr="00284A64" w:rsidRDefault="00934101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6462B74A" w14:textId="77777777" w:rsidR="00934101" w:rsidRPr="00284A64" w:rsidRDefault="00934101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3A1E752A" w14:textId="77777777" w:rsidR="00934101" w:rsidRPr="00284A64" w:rsidRDefault="00934101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58" w:type="dxa"/>
            <w:gridSpan w:val="2"/>
          </w:tcPr>
          <w:p w14:paraId="3D81B096" w14:textId="77777777" w:rsidR="00934101" w:rsidRPr="00284A64" w:rsidRDefault="00934101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</w:tcPr>
          <w:p w14:paraId="33604CA6" w14:textId="77777777" w:rsidR="00934101" w:rsidRPr="00284A64" w:rsidRDefault="00934101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31406" w:rsidRPr="00284A64" w14:paraId="0801CE03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shd w:val="clear" w:color="auto" w:fill="FFFFFF" w:themeFill="background1"/>
            <w:noWrap/>
          </w:tcPr>
          <w:p w14:paraId="33CFDE7A" w14:textId="77777777" w:rsidR="00BA54C6" w:rsidRPr="00EE390A" w:rsidRDefault="00BA54C6" w:rsidP="005F37A7">
            <w:pPr>
              <w:spacing w:line="36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EE390A">
              <w:rPr>
                <w:sz w:val="16"/>
                <w:szCs w:val="16"/>
              </w:rPr>
              <w:t>Number of pulses per isolated notes</w:t>
            </w:r>
          </w:p>
        </w:tc>
        <w:tc>
          <w:tcPr>
            <w:tcW w:w="1276" w:type="dxa"/>
          </w:tcPr>
          <w:p w14:paraId="4896BFC4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1.691 ± 0.475 (1</w:t>
            </w:r>
            <w:r w:rsidRPr="00766D9E">
              <w:rPr>
                <w:sz w:val="16"/>
                <w:szCs w:val="16"/>
              </w:rPr>
              <w:t>–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3) [362/12]</w:t>
            </w:r>
          </w:p>
        </w:tc>
        <w:tc>
          <w:tcPr>
            <w:tcW w:w="1134" w:type="dxa"/>
          </w:tcPr>
          <w:p w14:paraId="5A47AD0D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0AC6A651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2.00 ± 0.</w:t>
            </w:r>
            <w:r w:rsidR="00A059EA"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595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(1</w:t>
            </w:r>
            <w:r w:rsidRPr="00766D9E">
              <w:rPr>
                <w:sz w:val="16"/>
                <w:szCs w:val="16"/>
              </w:rPr>
              <w:t>–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3) [</w:t>
            </w:r>
            <w:r w:rsidRPr="00766D9E">
              <w:rPr>
                <w:sz w:val="16"/>
                <w:szCs w:val="16"/>
              </w:rPr>
              <w:t>32</w:t>
            </w:r>
            <w:r w:rsidR="00A059EA" w:rsidRPr="00766D9E">
              <w:rPr>
                <w:sz w:val="16"/>
                <w:szCs w:val="16"/>
              </w:rPr>
              <w:t>3</w:t>
            </w:r>
            <w:r w:rsidRPr="00766D9E">
              <w:rPr>
                <w:sz w:val="16"/>
                <w:szCs w:val="16"/>
              </w:rPr>
              <w:t>/20]</w:t>
            </w:r>
          </w:p>
        </w:tc>
        <w:tc>
          <w:tcPr>
            <w:tcW w:w="929" w:type="dxa"/>
          </w:tcPr>
          <w:p w14:paraId="01E715B2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974" w:type="dxa"/>
            <w:gridSpan w:val="2"/>
          </w:tcPr>
          <w:p w14:paraId="1937FDD8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10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1.19</w:t>
            </w:r>
            <w:r w:rsidRPr="00284A64">
              <w:rPr>
                <w:sz w:val="16"/>
                <w:szCs w:val="16"/>
              </w:rPr>
              <w:t xml:space="preserve"> (7–12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[100/5]</w:t>
            </w:r>
          </w:p>
        </w:tc>
        <w:tc>
          <w:tcPr>
            <w:tcW w:w="1005" w:type="dxa"/>
          </w:tcPr>
          <w:p w14:paraId="14121972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6.3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0.7</w:t>
            </w:r>
            <w:r w:rsidRPr="00284A64">
              <w:rPr>
                <w:sz w:val="16"/>
                <w:szCs w:val="16"/>
              </w:rPr>
              <w:t xml:space="preserve"> (5–8)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[790/5]</w:t>
            </w:r>
          </w:p>
        </w:tc>
        <w:tc>
          <w:tcPr>
            <w:tcW w:w="1018" w:type="dxa"/>
          </w:tcPr>
          <w:p w14:paraId="1566E9F5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12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1.96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 xml:space="preserve">(5–15) 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[57/?]</w:t>
            </w:r>
          </w:p>
        </w:tc>
        <w:tc>
          <w:tcPr>
            <w:tcW w:w="880" w:type="dxa"/>
          </w:tcPr>
          <w:p w14:paraId="282A10AE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70CEB149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11.1 ± 1.2</w:t>
            </w:r>
            <w:r w:rsidRPr="00284A64">
              <w:rPr>
                <w:sz w:val="16"/>
                <w:szCs w:val="16"/>
              </w:rPr>
              <w:t xml:space="preserve"> (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?</w:t>
            </w:r>
            <w:r w:rsidRPr="00284A64">
              <w:rPr>
                <w:sz w:val="16"/>
                <w:szCs w:val="16"/>
              </w:rPr>
              <w:t>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[?/2]</w:t>
            </w:r>
          </w:p>
        </w:tc>
        <w:tc>
          <w:tcPr>
            <w:tcW w:w="890" w:type="dxa"/>
          </w:tcPr>
          <w:p w14:paraId="447421B3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10.86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1.62</w:t>
            </w:r>
            <w:r w:rsidRPr="00284A64">
              <w:rPr>
                <w:sz w:val="16"/>
                <w:szCs w:val="16"/>
              </w:rPr>
              <w:t xml:space="preserve"> (6.90–14.30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[?/?]</w:t>
            </w:r>
          </w:p>
        </w:tc>
        <w:tc>
          <w:tcPr>
            <w:tcW w:w="798" w:type="dxa"/>
          </w:tcPr>
          <w:p w14:paraId="363DA453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14:paraId="75D5C4E3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24EF3645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 xml:space="preserve"> 8.8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1.3</w:t>
            </w:r>
            <w:r w:rsidRPr="00284A64">
              <w:rPr>
                <w:sz w:val="16"/>
                <w:szCs w:val="16"/>
              </w:rPr>
              <w:t xml:space="preserve"> (7–11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[?/11]</w:t>
            </w:r>
          </w:p>
        </w:tc>
      </w:tr>
      <w:tr w:rsidR="00231406" w:rsidRPr="00284A64" w14:paraId="44AF494A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shd w:val="clear" w:color="auto" w:fill="FFFFFF" w:themeFill="background1"/>
            <w:noWrap/>
          </w:tcPr>
          <w:p w14:paraId="4848ED81" w14:textId="77777777" w:rsidR="00BA54C6" w:rsidRPr="00284A64" w:rsidRDefault="00BA54C6" w:rsidP="005F37A7">
            <w:pPr>
              <w:spacing w:line="360" w:lineRule="auto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Number of pulses per note in note groups</w:t>
            </w:r>
          </w:p>
        </w:tc>
        <w:tc>
          <w:tcPr>
            <w:tcW w:w="1276" w:type="dxa"/>
          </w:tcPr>
          <w:p w14:paraId="30CC5258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1.958 ± 0.325 (1</w:t>
            </w:r>
            <w:r w:rsidRPr="00766D9E">
              <w:rPr>
                <w:sz w:val="16"/>
                <w:szCs w:val="16"/>
              </w:rPr>
              <w:t>–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3) [308/10]</w:t>
            </w:r>
          </w:p>
        </w:tc>
        <w:tc>
          <w:tcPr>
            <w:tcW w:w="1134" w:type="dxa"/>
          </w:tcPr>
          <w:p w14:paraId="297FC3B3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258379AE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  <w:lang w:eastAsia="pt-BR"/>
              </w:rPr>
            </w:pPr>
            <w:r w:rsidRPr="00766D9E">
              <w:rPr>
                <w:sz w:val="16"/>
                <w:szCs w:val="16"/>
                <w:lang w:eastAsia="pt-BR"/>
              </w:rPr>
              <w:t>2</w:t>
            </w:r>
            <w:r w:rsidRPr="00766D9E">
              <w:rPr>
                <w:sz w:val="16"/>
                <w:szCs w:val="16"/>
              </w:rPr>
              <w:t xml:space="preserve">.70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± </w:t>
            </w:r>
            <w:r w:rsidRPr="00766D9E">
              <w:rPr>
                <w:sz w:val="16"/>
                <w:szCs w:val="16"/>
                <w:lang w:eastAsia="pt-BR"/>
              </w:rPr>
              <w:t>0.459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 (</w:t>
            </w:r>
            <w:r w:rsidRPr="00766D9E">
              <w:rPr>
                <w:sz w:val="16"/>
                <w:szCs w:val="16"/>
              </w:rPr>
              <w:t>2–3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) [</w:t>
            </w:r>
            <w:r w:rsidRPr="00766D9E">
              <w:rPr>
                <w:sz w:val="16"/>
                <w:szCs w:val="16"/>
                <w:lang w:eastAsia="pt-BR"/>
              </w:rPr>
              <w:t>230</w:t>
            </w:r>
            <w:r w:rsidRPr="00766D9E">
              <w:rPr>
                <w:sz w:val="16"/>
                <w:szCs w:val="16"/>
              </w:rPr>
              <w:t>/16]</w:t>
            </w:r>
          </w:p>
        </w:tc>
        <w:tc>
          <w:tcPr>
            <w:tcW w:w="929" w:type="dxa"/>
          </w:tcPr>
          <w:p w14:paraId="3FDFBEE9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74" w:type="dxa"/>
            <w:gridSpan w:val="2"/>
          </w:tcPr>
          <w:p w14:paraId="05ABBB0D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05" w:type="dxa"/>
          </w:tcPr>
          <w:p w14:paraId="2833A35D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18" w:type="dxa"/>
          </w:tcPr>
          <w:p w14:paraId="600EDEC1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</w:tcPr>
          <w:p w14:paraId="35848641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</w:tcPr>
          <w:p w14:paraId="381F33EB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90" w:type="dxa"/>
          </w:tcPr>
          <w:p w14:paraId="2017A314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798" w:type="dxa"/>
          </w:tcPr>
          <w:p w14:paraId="45D7EE89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58" w:type="dxa"/>
            <w:gridSpan w:val="2"/>
          </w:tcPr>
          <w:p w14:paraId="07E6E76C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</w:tcPr>
          <w:p w14:paraId="4048D20E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  <w:tr w:rsidR="00231406" w:rsidRPr="00284A64" w14:paraId="3F445B69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shd w:val="clear" w:color="auto" w:fill="FFFFFF" w:themeFill="background1"/>
            <w:noWrap/>
          </w:tcPr>
          <w:p w14:paraId="139B6C6F" w14:textId="77777777" w:rsidR="00BA54C6" w:rsidRPr="00284A64" w:rsidRDefault="00BA54C6" w:rsidP="005F37A7">
            <w:pPr>
              <w:spacing w:line="360" w:lineRule="auto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lastRenderedPageBreak/>
              <w:t xml:space="preserve">Number </w:t>
            </w:r>
            <w:r w:rsidRPr="00493E36">
              <w:rPr>
                <w:sz w:val="16"/>
                <w:szCs w:val="16"/>
              </w:rPr>
              <w:t>of pulses in each note groups</w:t>
            </w:r>
          </w:p>
        </w:tc>
        <w:tc>
          <w:tcPr>
            <w:tcW w:w="1276" w:type="dxa"/>
          </w:tcPr>
          <w:p w14:paraId="4C9B9BEA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sz w:val="16"/>
                <w:szCs w:val="16"/>
              </w:rPr>
              <w:t xml:space="preserve">3.916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± 0.604</w:t>
            </w:r>
            <w:r w:rsidRPr="00766D9E">
              <w:rPr>
                <w:sz w:val="16"/>
                <w:szCs w:val="16"/>
              </w:rPr>
              <w:t xml:space="preserve"> (2–6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) [154/10]</w:t>
            </w:r>
          </w:p>
        </w:tc>
        <w:tc>
          <w:tcPr>
            <w:tcW w:w="1134" w:type="dxa"/>
          </w:tcPr>
          <w:p w14:paraId="08B945B0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6B33712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sz w:val="16"/>
                <w:szCs w:val="16"/>
              </w:rPr>
              <w:t xml:space="preserve">5.40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± </w:t>
            </w:r>
            <w:r w:rsidRPr="00766D9E">
              <w:rPr>
                <w:sz w:val="16"/>
                <w:szCs w:val="16"/>
                <w:lang w:eastAsia="pt-BR"/>
              </w:rPr>
              <w:t>0.825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 (</w:t>
            </w:r>
            <w:r w:rsidRPr="00766D9E">
              <w:rPr>
                <w:sz w:val="16"/>
                <w:szCs w:val="16"/>
              </w:rPr>
              <w:t>4–6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) [</w:t>
            </w:r>
            <w:r w:rsidRPr="00766D9E">
              <w:rPr>
                <w:sz w:val="16"/>
                <w:szCs w:val="16"/>
                <w:lang w:eastAsia="pt-BR"/>
              </w:rPr>
              <w:t>115</w:t>
            </w:r>
            <w:r w:rsidRPr="00766D9E">
              <w:rPr>
                <w:sz w:val="16"/>
                <w:szCs w:val="16"/>
              </w:rPr>
              <w:t>/16]</w:t>
            </w:r>
          </w:p>
        </w:tc>
        <w:tc>
          <w:tcPr>
            <w:tcW w:w="929" w:type="dxa"/>
          </w:tcPr>
          <w:p w14:paraId="645487FA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74" w:type="dxa"/>
            <w:gridSpan w:val="2"/>
          </w:tcPr>
          <w:p w14:paraId="19F164E1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05" w:type="dxa"/>
          </w:tcPr>
          <w:p w14:paraId="5CB7C428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18" w:type="dxa"/>
          </w:tcPr>
          <w:p w14:paraId="10ED2A1F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</w:tcPr>
          <w:p w14:paraId="757596D7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</w:tcPr>
          <w:p w14:paraId="3B289D0F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90" w:type="dxa"/>
          </w:tcPr>
          <w:p w14:paraId="201E121B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798" w:type="dxa"/>
          </w:tcPr>
          <w:p w14:paraId="3CA95E7D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58" w:type="dxa"/>
            <w:gridSpan w:val="2"/>
          </w:tcPr>
          <w:p w14:paraId="489AC298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</w:tcPr>
          <w:p w14:paraId="74280B3F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  <w:tr w:rsidR="00231406" w:rsidRPr="00284A64" w14:paraId="1C08BD70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shd w:val="clear" w:color="auto" w:fill="FFFFFF" w:themeFill="background1"/>
            <w:noWrap/>
            <w:hideMark/>
          </w:tcPr>
          <w:p w14:paraId="3C7397CC" w14:textId="77777777" w:rsidR="00BA54C6" w:rsidRPr="00284A64" w:rsidRDefault="00BA54C6" w:rsidP="005F37A7">
            <w:pPr>
              <w:spacing w:line="36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Note duration of isolated notes (s)</w:t>
            </w:r>
          </w:p>
        </w:tc>
        <w:tc>
          <w:tcPr>
            <w:tcW w:w="1276" w:type="dxa"/>
          </w:tcPr>
          <w:p w14:paraId="39933FFB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0.010 ± 0.007 (0.002–0.027) [115/10]</w:t>
            </w:r>
          </w:p>
        </w:tc>
        <w:tc>
          <w:tcPr>
            <w:tcW w:w="1134" w:type="dxa"/>
          </w:tcPr>
          <w:p w14:paraId="610A55FA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649130D5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0.020 ± 0.007 (0.002</w:t>
            </w:r>
            <w:r w:rsidRPr="00766D9E">
              <w:rPr>
                <w:sz w:val="16"/>
                <w:szCs w:val="16"/>
              </w:rPr>
              <w:t>–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0.037) [96/19]</w:t>
            </w:r>
          </w:p>
        </w:tc>
        <w:tc>
          <w:tcPr>
            <w:tcW w:w="929" w:type="dxa"/>
          </w:tcPr>
          <w:p w14:paraId="310B537D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0.11 ± 0.02 (?</w:t>
            </w:r>
            <w:r w:rsidRPr="00766D9E">
              <w:rPr>
                <w:sz w:val="16"/>
                <w:szCs w:val="16"/>
              </w:rPr>
              <w:t>–?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) [?/17]</w:t>
            </w:r>
          </w:p>
        </w:tc>
        <w:tc>
          <w:tcPr>
            <w:tcW w:w="974" w:type="dxa"/>
            <w:gridSpan w:val="2"/>
          </w:tcPr>
          <w:p w14:paraId="1A8EC2C5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>0.28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0.02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?</w:t>
            </w:r>
            <w:r w:rsidRPr="00284A64">
              <w:rPr>
                <w:sz w:val="16"/>
                <w:szCs w:val="16"/>
              </w:rPr>
              <w:t>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[100/5]</w:t>
            </w:r>
          </w:p>
        </w:tc>
        <w:tc>
          <w:tcPr>
            <w:tcW w:w="1005" w:type="dxa"/>
          </w:tcPr>
          <w:p w14:paraId="71D2C9AB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>0.111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0.014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(0.083–0.163)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[790/5]</w:t>
            </w:r>
          </w:p>
        </w:tc>
        <w:tc>
          <w:tcPr>
            <w:tcW w:w="1018" w:type="dxa"/>
          </w:tcPr>
          <w:p w14:paraId="3E8F979D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0.112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0.006</w:t>
            </w:r>
            <w:r w:rsidRPr="00284A64">
              <w:rPr>
                <w:sz w:val="16"/>
                <w:szCs w:val="16"/>
              </w:rPr>
              <w:t xml:space="preserve"> (0.093–0.125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[19/?]</w:t>
            </w:r>
          </w:p>
        </w:tc>
        <w:tc>
          <w:tcPr>
            <w:tcW w:w="880" w:type="dxa"/>
          </w:tcPr>
          <w:p w14:paraId="25B82A7E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2542F00D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0.170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0.013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?</w:t>
            </w:r>
            <w:r w:rsidRPr="00284A64">
              <w:rPr>
                <w:sz w:val="16"/>
                <w:szCs w:val="16"/>
              </w:rPr>
              <w:t>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[?/2]</w:t>
            </w:r>
          </w:p>
        </w:tc>
        <w:tc>
          <w:tcPr>
            <w:tcW w:w="890" w:type="dxa"/>
          </w:tcPr>
          <w:p w14:paraId="13FFF91E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0.19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0.03</w:t>
            </w:r>
            <w:r w:rsidRPr="00284A64">
              <w:rPr>
                <w:sz w:val="16"/>
                <w:szCs w:val="16"/>
              </w:rPr>
              <w:t xml:space="preserve"> (0.15–0.25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[400/40]</w:t>
            </w:r>
          </w:p>
        </w:tc>
        <w:tc>
          <w:tcPr>
            <w:tcW w:w="798" w:type="dxa"/>
          </w:tcPr>
          <w:p w14:paraId="5E04B7EF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14:paraId="761122F6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0A774117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>0.195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0.013</w:t>
            </w:r>
            <w:r w:rsidRPr="00284A64">
              <w:rPr>
                <w:sz w:val="16"/>
                <w:szCs w:val="16"/>
              </w:rPr>
              <w:t xml:space="preserve"> (0.131–0.233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[485/11]</w:t>
            </w:r>
          </w:p>
        </w:tc>
      </w:tr>
      <w:tr w:rsidR="00231406" w:rsidRPr="00284A64" w14:paraId="50016EDD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shd w:val="clear" w:color="auto" w:fill="FFFFFF" w:themeFill="background1"/>
            <w:noWrap/>
            <w:hideMark/>
          </w:tcPr>
          <w:p w14:paraId="1658405D" w14:textId="77777777" w:rsidR="00BA54C6" w:rsidRPr="00284A64" w:rsidRDefault="00BA54C6" w:rsidP="005F37A7">
            <w:pPr>
              <w:spacing w:line="36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Duration of note groups (s)</w:t>
            </w:r>
          </w:p>
        </w:tc>
        <w:tc>
          <w:tcPr>
            <w:tcW w:w="1276" w:type="dxa"/>
          </w:tcPr>
          <w:p w14:paraId="52A9FEFC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0.426 ± 0.044 (0.361–0.590) [56/10]</w:t>
            </w:r>
          </w:p>
        </w:tc>
        <w:tc>
          <w:tcPr>
            <w:tcW w:w="1134" w:type="dxa"/>
          </w:tcPr>
          <w:p w14:paraId="5EA7E329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69C27F06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0.465 ± 0.053 (0.360</w:t>
            </w:r>
            <w:r w:rsidRPr="00766D9E">
              <w:rPr>
                <w:sz w:val="16"/>
                <w:szCs w:val="16"/>
              </w:rPr>
              <w:t>–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0.578) [62/16]</w:t>
            </w:r>
          </w:p>
        </w:tc>
        <w:tc>
          <w:tcPr>
            <w:tcW w:w="929" w:type="dxa"/>
          </w:tcPr>
          <w:p w14:paraId="658FEEEE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74" w:type="dxa"/>
            <w:gridSpan w:val="2"/>
          </w:tcPr>
          <w:p w14:paraId="5DCE13ED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05" w:type="dxa"/>
          </w:tcPr>
          <w:p w14:paraId="45DF416A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18" w:type="dxa"/>
          </w:tcPr>
          <w:p w14:paraId="20DD62F1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</w:tcPr>
          <w:p w14:paraId="68296C73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</w:tcPr>
          <w:p w14:paraId="18325AC3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90" w:type="dxa"/>
          </w:tcPr>
          <w:p w14:paraId="5ED09C4A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798" w:type="dxa"/>
          </w:tcPr>
          <w:p w14:paraId="0408BE98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58" w:type="dxa"/>
            <w:gridSpan w:val="2"/>
          </w:tcPr>
          <w:p w14:paraId="5E847C6C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</w:tcPr>
          <w:p w14:paraId="1BA625B6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  <w:tr w:rsidR="00231406" w:rsidRPr="00284A64" w14:paraId="56722F1C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shd w:val="clear" w:color="auto" w:fill="FFFFFF" w:themeFill="background1"/>
            <w:noWrap/>
          </w:tcPr>
          <w:p w14:paraId="6206F384" w14:textId="77777777" w:rsidR="00BA54C6" w:rsidRPr="00284A64" w:rsidRDefault="00BA54C6" w:rsidP="005F37A7">
            <w:pPr>
              <w:spacing w:line="36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Pulse duration (s)</w:t>
            </w:r>
          </w:p>
        </w:tc>
        <w:tc>
          <w:tcPr>
            <w:tcW w:w="1276" w:type="dxa"/>
          </w:tcPr>
          <w:p w14:paraId="3FB909FC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8C0EC21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C2F70D3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14:paraId="23082965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</w:tcPr>
          <w:p w14:paraId="0B28B9E6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0.027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0.004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(?–?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[517/5]</w:t>
            </w:r>
          </w:p>
        </w:tc>
        <w:tc>
          <w:tcPr>
            <w:tcW w:w="1005" w:type="dxa"/>
          </w:tcPr>
          <w:p w14:paraId="3470547E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14:paraId="5466387E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709227FE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32151C88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6EF45E8D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2FDC3C90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14:paraId="2F0C252C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7FFAE00C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0.024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0.005</w:t>
            </w:r>
            <w:r w:rsidRPr="00284A64">
              <w:rPr>
                <w:sz w:val="16"/>
                <w:szCs w:val="16"/>
              </w:rPr>
              <w:t xml:space="preserve"> (0.02–0.03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[?/11]</w:t>
            </w:r>
          </w:p>
        </w:tc>
      </w:tr>
      <w:tr w:rsidR="00231406" w:rsidRPr="00284A64" w14:paraId="19361875" w14:textId="77777777" w:rsidTr="00231406">
        <w:trPr>
          <w:gridAfter w:val="1"/>
          <w:wAfter w:w="7" w:type="dxa"/>
          <w:trHeight w:val="288"/>
        </w:trPr>
        <w:tc>
          <w:tcPr>
            <w:tcW w:w="1348" w:type="dxa"/>
            <w:shd w:val="clear" w:color="auto" w:fill="FFFFFF" w:themeFill="background1"/>
            <w:noWrap/>
          </w:tcPr>
          <w:p w14:paraId="75861DA9" w14:textId="77777777" w:rsidR="00BA54C6" w:rsidRPr="00284A64" w:rsidRDefault="00BA54C6" w:rsidP="005F37A7">
            <w:pPr>
              <w:spacing w:line="36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Inter-note interval in isolated notes (s)</w:t>
            </w:r>
          </w:p>
        </w:tc>
        <w:tc>
          <w:tcPr>
            <w:tcW w:w="1276" w:type="dxa"/>
          </w:tcPr>
          <w:p w14:paraId="352CCA17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5.815 ± 1.328 (3.919–10.625) [84/10] </w:t>
            </w:r>
          </w:p>
        </w:tc>
        <w:tc>
          <w:tcPr>
            <w:tcW w:w="1134" w:type="dxa"/>
          </w:tcPr>
          <w:p w14:paraId="1251AB33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62218B02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6.663 ± 1.705 (4.092</w:t>
            </w:r>
            <w:r w:rsidRPr="00766D9E">
              <w:rPr>
                <w:sz w:val="16"/>
                <w:szCs w:val="16"/>
              </w:rPr>
              <w:t>–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12.248) [62/15]</w:t>
            </w:r>
          </w:p>
        </w:tc>
        <w:tc>
          <w:tcPr>
            <w:tcW w:w="929" w:type="dxa"/>
          </w:tcPr>
          <w:p w14:paraId="3BDEB081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</w:tcPr>
          <w:p w14:paraId="69262A77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0.35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0.02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(?–?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[100/5]</w:t>
            </w:r>
          </w:p>
        </w:tc>
        <w:tc>
          <w:tcPr>
            <w:tcW w:w="1005" w:type="dxa"/>
          </w:tcPr>
          <w:p w14:paraId="7837FCC1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0.159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0.014</w:t>
            </w:r>
            <w:r w:rsidRPr="00284A64">
              <w:rPr>
                <w:sz w:val="16"/>
                <w:szCs w:val="16"/>
              </w:rPr>
              <w:t xml:space="preserve"> (0.122–0.215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[783/5]</w:t>
            </w:r>
          </w:p>
        </w:tc>
        <w:tc>
          <w:tcPr>
            <w:tcW w:w="1018" w:type="dxa"/>
          </w:tcPr>
          <w:p w14:paraId="16E87D0A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0.134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0.007</w:t>
            </w:r>
            <w:r w:rsidRPr="00284A64">
              <w:rPr>
                <w:sz w:val="16"/>
                <w:szCs w:val="16"/>
              </w:rPr>
              <w:t xml:space="preserve"> (0.123–0.149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[18/?]</w:t>
            </w:r>
          </w:p>
        </w:tc>
        <w:tc>
          <w:tcPr>
            <w:tcW w:w="880" w:type="dxa"/>
          </w:tcPr>
          <w:p w14:paraId="7011A519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6FF7A052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09CE6DE4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0.28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0.05</w:t>
            </w:r>
            <w:r w:rsidRPr="00284A64">
              <w:rPr>
                <w:sz w:val="16"/>
                <w:szCs w:val="16"/>
              </w:rPr>
              <w:t xml:space="preserve"> (0,20–0.43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[400/40]</w:t>
            </w:r>
          </w:p>
        </w:tc>
        <w:tc>
          <w:tcPr>
            <w:tcW w:w="798" w:type="dxa"/>
          </w:tcPr>
          <w:p w14:paraId="4F5A804B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14:paraId="5DF8AD7D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282471FF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31406" w:rsidRPr="00284A64" w14:paraId="37317BA0" w14:textId="77777777" w:rsidTr="00231406">
        <w:trPr>
          <w:gridAfter w:val="1"/>
          <w:wAfter w:w="7" w:type="dxa"/>
          <w:trHeight w:val="175"/>
        </w:trPr>
        <w:tc>
          <w:tcPr>
            <w:tcW w:w="1348" w:type="dxa"/>
            <w:shd w:val="clear" w:color="auto" w:fill="FFFFFF" w:themeFill="background1"/>
            <w:noWrap/>
          </w:tcPr>
          <w:p w14:paraId="4B550BA8" w14:textId="77777777" w:rsidR="00BA54C6" w:rsidRPr="00284A64" w:rsidRDefault="00BA54C6" w:rsidP="005F37A7">
            <w:pPr>
              <w:spacing w:line="36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Inter-note group interval (s)</w:t>
            </w:r>
          </w:p>
        </w:tc>
        <w:tc>
          <w:tcPr>
            <w:tcW w:w="1276" w:type="dxa"/>
          </w:tcPr>
          <w:p w14:paraId="18AD0CFE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7.022 ± 1.133 (5.321–10.930) [34/10]</w:t>
            </w:r>
          </w:p>
        </w:tc>
        <w:tc>
          <w:tcPr>
            <w:tcW w:w="1134" w:type="dxa"/>
          </w:tcPr>
          <w:p w14:paraId="41D82166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1B861794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6.871 ± 1.768 (4.322</w:t>
            </w:r>
            <w:r w:rsidRPr="00766D9E">
              <w:rPr>
                <w:sz w:val="16"/>
                <w:szCs w:val="16"/>
              </w:rPr>
              <w:t>–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10.678) [32/13]</w:t>
            </w:r>
          </w:p>
        </w:tc>
        <w:tc>
          <w:tcPr>
            <w:tcW w:w="929" w:type="dxa"/>
          </w:tcPr>
          <w:p w14:paraId="02435439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74" w:type="dxa"/>
            <w:gridSpan w:val="2"/>
          </w:tcPr>
          <w:p w14:paraId="6C02BECF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05" w:type="dxa"/>
          </w:tcPr>
          <w:p w14:paraId="405EFC92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18" w:type="dxa"/>
          </w:tcPr>
          <w:p w14:paraId="170C30B4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</w:tcPr>
          <w:p w14:paraId="49B51DB1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</w:tcPr>
          <w:p w14:paraId="4440E0E6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90" w:type="dxa"/>
          </w:tcPr>
          <w:p w14:paraId="0800A9FB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798" w:type="dxa"/>
          </w:tcPr>
          <w:p w14:paraId="1C85AE2B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58" w:type="dxa"/>
            <w:gridSpan w:val="2"/>
          </w:tcPr>
          <w:p w14:paraId="4F777300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</w:tcPr>
          <w:p w14:paraId="34839680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  <w:tr w:rsidR="00231406" w:rsidRPr="00284A64" w14:paraId="30D3D03D" w14:textId="77777777" w:rsidTr="00231406">
        <w:trPr>
          <w:gridAfter w:val="1"/>
          <w:wAfter w:w="7" w:type="dxa"/>
          <w:trHeight w:val="859"/>
        </w:trPr>
        <w:tc>
          <w:tcPr>
            <w:tcW w:w="1348" w:type="dxa"/>
            <w:shd w:val="clear" w:color="auto" w:fill="FFFFFF" w:themeFill="background1"/>
            <w:noWrap/>
          </w:tcPr>
          <w:p w14:paraId="00607BC6" w14:textId="77777777" w:rsidR="00BA54C6" w:rsidRPr="00284A64" w:rsidRDefault="00BA54C6" w:rsidP="005F37A7">
            <w:pPr>
              <w:spacing w:line="36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Inter-note interval within note groups (s)</w:t>
            </w:r>
          </w:p>
        </w:tc>
        <w:tc>
          <w:tcPr>
            <w:tcW w:w="1276" w:type="dxa"/>
          </w:tcPr>
          <w:p w14:paraId="10791BD2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0.389 ± 0.030 (0.346–0.490) [56/10]</w:t>
            </w:r>
          </w:p>
        </w:tc>
        <w:tc>
          <w:tcPr>
            <w:tcW w:w="1134" w:type="dxa"/>
          </w:tcPr>
          <w:p w14:paraId="112D064F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0757BD54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0.412 ± 0.050 (0.319</w:t>
            </w:r>
            <w:r w:rsidRPr="00766D9E">
              <w:rPr>
                <w:sz w:val="16"/>
                <w:szCs w:val="16"/>
              </w:rPr>
              <w:t>–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0.526) [55/16]</w:t>
            </w:r>
          </w:p>
        </w:tc>
        <w:tc>
          <w:tcPr>
            <w:tcW w:w="929" w:type="dxa"/>
          </w:tcPr>
          <w:p w14:paraId="4C070721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74" w:type="dxa"/>
            <w:gridSpan w:val="2"/>
          </w:tcPr>
          <w:p w14:paraId="44A95130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05" w:type="dxa"/>
          </w:tcPr>
          <w:p w14:paraId="2E9C8670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18" w:type="dxa"/>
          </w:tcPr>
          <w:p w14:paraId="45DE5506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</w:tcPr>
          <w:p w14:paraId="7D7094F4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</w:tcPr>
          <w:p w14:paraId="630F434F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90" w:type="dxa"/>
          </w:tcPr>
          <w:p w14:paraId="5B96127A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798" w:type="dxa"/>
          </w:tcPr>
          <w:p w14:paraId="274FB7ED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58" w:type="dxa"/>
            <w:gridSpan w:val="2"/>
          </w:tcPr>
          <w:p w14:paraId="384FBE43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</w:tcPr>
          <w:p w14:paraId="6642EEE6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  <w:tr w:rsidR="00231406" w:rsidRPr="00284A64" w14:paraId="483E2690" w14:textId="77777777" w:rsidTr="00231406">
        <w:trPr>
          <w:gridAfter w:val="1"/>
          <w:wAfter w:w="7" w:type="dxa"/>
          <w:trHeight w:val="321"/>
        </w:trPr>
        <w:tc>
          <w:tcPr>
            <w:tcW w:w="1348" w:type="dxa"/>
            <w:shd w:val="clear" w:color="auto" w:fill="auto"/>
            <w:noWrap/>
          </w:tcPr>
          <w:p w14:paraId="48E8701A" w14:textId="77777777" w:rsidR="00BA54C6" w:rsidRPr="00284A64" w:rsidRDefault="00BA54C6" w:rsidP="005F37A7">
            <w:pPr>
              <w:spacing w:line="36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Note dominant frequency (kHz)</w:t>
            </w:r>
          </w:p>
        </w:tc>
        <w:tc>
          <w:tcPr>
            <w:tcW w:w="1276" w:type="dxa"/>
          </w:tcPr>
          <w:p w14:paraId="18217B47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6.645 ± 0.272 (6.000–7.230) [227/10</w:t>
            </w:r>
          </w:p>
        </w:tc>
        <w:tc>
          <w:tcPr>
            <w:tcW w:w="1134" w:type="dxa"/>
          </w:tcPr>
          <w:p w14:paraId="57830080" w14:textId="77777777" w:rsidR="00BA54C6" w:rsidRPr="00766D9E" w:rsidRDefault="00BE14EB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6.9 ± 0.3 (6.6–7.3) [110/</w:t>
            </w:r>
            <w:r w:rsidR="00766D9E" w:rsidRPr="00766D9E">
              <w:rPr>
                <w:rFonts w:eastAsia="Times New Roman"/>
                <w:sz w:val="16"/>
                <w:szCs w:val="16"/>
                <w:lang w:eastAsia="pt-BR"/>
              </w:rPr>
              <w:t>6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1276" w:type="dxa"/>
          </w:tcPr>
          <w:p w14:paraId="57B700B2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6.376 ± 0.304 (5.340</w:t>
            </w:r>
            <w:r w:rsidRPr="00766D9E">
              <w:rPr>
                <w:sz w:val="16"/>
                <w:szCs w:val="16"/>
              </w:rPr>
              <w:t>–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7.321) [256/10]</w:t>
            </w:r>
          </w:p>
        </w:tc>
        <w:tc>
          <w:tcPr>
            <w:tcW w:w="929" w:type="dxa"/>
          </w:tcPr>
          <w:p w14:paraId="22A29078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4.8 ± 0.2 (?</w:t>
            </w:r>
            <w:r w:rsidRPr="00766D9E">
              <w:rPr>
                <w:sz w:val="16"/>
                <w:szCs w:val="16"/>
              </w:rPr>
              <w:t xml:space="preserve">–?)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[?/17]</w:t>
            </w:r>
          </w:p>
        </w:tc>
        <w:tc>
          <w:tcPr>
            <w:tcW w:w="974" w:type="dxa"/>
            <w:gridSpan w:val="2"/>
          </w:tcPr>
          <w:p w14:paraId="518D2356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>4.6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0.19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?</w:t>
            </w:r>
            <w:r w:rsidRPr="00284A64">
              <w:rPr>
                <w:sz w:val="16"/>
                <w:szCs w:val="16"/>
              </w:rPr>
              <w:t>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[100/5]</w:t>
            </w:r>
          </w:p>
        </w:tc>
        <w:tc>
          <w:tcPr>
            <w:tcW w:w="1005" w:type="dxa"/>
          </w:tcPr>
          <w:p w14:paraId="2E91689E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 xml:space="preserve">3.382 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± 0.185</w:t>
            </w:r>
            <w:r w:rsidRPr="00284A64">
              <w:rPr>
                <w:sz w:val="16"/>
                <w:szCs w:val="16"/>
              </w:rPr>
              <w:t xml:space="preserve"> (2.856–3.797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[790/5]</w:t>
            </w:r>
            <w:r w:rsidRPr="00284A64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18" w:type="dxa"/>
          </w:tcPr>
          <w:p w14:paraId="1B674F17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6551E917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3.94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0.24</w:t>
            </w:r>
            <w:r w:rsidRPr="00284A64">
              <w:rPr>
                <w:sz w:val="16"/>
                <w:szCs w:val="16"/>
              </w:rPr>
              <w:t xml:space="preserve"> </w:t>
            </w:r>
            <w:proofErr w:type="gramStart"/>
            <w:r w:rsidRPr="00284A64">
              <w:rPr>
                <w:sz w:val="16"/>
                <w:szCs w:val="16"/>
              </w:rPr>
              <w:t>(?–</w:t>
            </w:r>
            <w:proofErr w:type="gramEnd"/>
            <w:r w:rsidRPr="00284A64">
              <w:rPr>
                <w:sz w:val="16"/>
                <w:szCs w:val="16"/>
              </w:rPr>
              <w:t>? )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[?/5]</w:t>
            </w:r>
          </w:p>
        </w:tc>
        <w:tc>
          <w:tcPr>
            <w:tcW w:w="839" w:type="dxa"/>
          </w:tcPr>
          <w:p w14:paraId="1267F8FD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4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.9 ± 0.2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?</w:t>
            </w:r>
            <w:r w:rsidRPr="00284A64">
              <w:rPr>
                <w:sz w:val="16"/>
                <w:szCs w:val="16"/>
              </w:rPr>
              <w:t>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[?/2]</w:t>
            </w:r>
          </w:p>
        </w:tc>
        <w:tc>
          <w:tcPr>
            <w:tcW w:w="890" w:type="dxa"/>
          </w:tcPr>
          <w:p w14:paraId="39C7CF63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4.816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0.414</w:t>
            </w:r>
            <w:r w:rsidRPr="00284A64">
              <w:rPr>
                <w:sz w:val="16"/>
                <w:szCs w:val="16"/>
              </w:rPr>
              <w:t xml:space="preserve"> (4.311–5.550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[400/40]</w:t>
            </w:r>
          </w:p>
        </w:tc>
        <w:tc>
          <w:tcPr>
            <w:tcW w:w="798" w:type="dxa"/>
          </w:tcPr>
          <w:p w14:paraId="416BDBC3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>5.43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0.30</w:t>
            </w:r>
            <w:r w:rsidRPr="00284A64">
              <w:rPr>
                <w:sz w:val="16"/>
                <w:szCs w:val="16"/>
              </w:rPr>
              <w:t xml:space="preserve"> (?–?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[?/8]</w:t>
            </w:r>
          </w:p>
        </w:tc>
        <w:tc>
          <w:tcPr>
            <w:tcW w:w="958" w:type="dxa"/>
            <w:gridSpan w:val="2"/>
          </w:tcPr>
          <w:p w14:paraId="61DA96AA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19D2D4E5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>6.7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0.3</w:t>
            </w:r>
            <w:r w:rsidRPr="00284A64">
              <w:rPr>
                <w:sz w:val="16"/>
                <w:szCs w:val="16"/>
              </w:rPr>
              <w:t xml:space="preserve"> (6.2–7.2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[?/11]</w:t>
            </w:r>
          </w:p>
        </w:tc>
      </w:tr>
      <w:tr w:rsidR="00231406" w:rsidRPr="00284A64" w14:paraId="64E370B7" w14:textId="77777777" w:rsidTr="00231406">
        <w:trPr>
          <w:gridAfter w:val="1"/>
          <w:wAfter w:w="7" w:type="dxa"/>
          <w:trHeight w:val="321"/>
        </w:trPr>
        <w:tc>
          <w:tcPr>
            <w:tcW w:w="1348" w:type="dxa"/>
            <w:shd w:val="clear" w:color="auto" w:fill="auto"/>
            <w:noWrap/>
          </w:tcPr>
          <w:p w14:paraId="135A4632" w14:textId="77777777" w:rsidR="00BA54C6" w:rsidRPr="00284A64" w:rsidRDefault="00BA54C6" w:rsidP="005F37A7">
            <w:pPr>
              <w:spacing w:line="36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Call dominant frequency (kHz)</w:t>
            </w:r>
          </w:p>
        </w:tc>
        <w:tc>
          <w:tcPr>
            <w:tcW w:w="1276" w:type="dxa"/>
          </w:tcPr>
          <w:p w14:paraId="0943A484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030AFFD9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5805DB88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29" w:type="dxa"/>
          </w:tcPr>
          <w:p w14:paraId="73C3D6FC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74" w:type="dxa"/>
            <w:gridSpan w:val="2"/>
          </w:tcPr>
          <w:p w14:paraId="3B1B6594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05" w:type="dxa"/>
          </w:tcPr>
          <w:p w14:paraId="2514A520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18" w:type="dxa"/>
          </w:tcPr>
          <w:p w14:paraId="240F859B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</w:tcPr>
          <w:p w14:paraId="02856201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</w:tcPr>
          <w:p w14:paraId="520D79E8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90" w:type="dxa"/>
          </w:tcPr>
          <w:p w14:paraId="6A0AA64D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798" w:type="dxa"/>
          </w:tcPr>
          <w:p w14:paraId="359AD3D5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58" w:type="dxa"/>
            <w:gridSpan w:val="2"/>
          </w:tcPr>
          <w:p w14:paraId="0FBD4F86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?</w:t>
            </w:r>
            <w:r w:rsidRPr="00284A64">
              <w:rPr>
                <w:sz w:val="16"/>
                <w:szCs w:val="16"/>
              </w:rPr>
              <w:t xml:space="preserve">–? (6.8 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± 0.8) [5/?]</w:t>
            </w:r>
            <w:r w:rsidRPr="00284A64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5</w:t>
            </w:r>
          </w:p>
        </w:tc>
        <w:tc>
          <w:tcPr>
            <w:tcW w:w="928" w:type="dxa"/>
          </w:tcPr>
          <w:p w14:paraId="6CA0838C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  <w:tr w:rsidR="00231406" w:rsidRPr="00284A64" w14:paraId="6B4971F3" w14:textId="77777777" w:rsidTr="00231406">
        <w:trPr>
          <w:gridAfter w:val="1"/>
          <w:wAfter w:w="7" w:type="dxa"/>
          <w:trHeight w:val="321"/>
        </w:trPr>
        <w:tc>
          <w:tcPr>
            <w:tcW w:w="1348" w:type="dxa"/>
            <w:shd w:val="clear" w:color="auto" w:fill="auto"/>
            <w:noWrap/>
          </w:tcPr>
          <w:p w14:paraId="04681B30" w14:textId="77777777" w:rsidR="00BA54C6" w:rsidRPr="00EE390A" w:rsidRDefault="00BA54C6" w:rsidP="005F37A7">
            <w:pPr>
              <w:spacing w:line="36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EE390A">
              <w:rPr>
                <w:sz w:val="16"/>
                <w:szCs w:val="16"/>
                <w:lang w:eastAsia="pt-BR"/>
              </w:rPr>
              <w:t xml:space="preserve">Highest frequency </w:t>
            </w:r>
            <w:r w:rsidRPr="00EE390A">
              <w:rPr>
                <w:rFonts w:eastAsia="Times New Roman"/>
                <w:sz w:val="16"/>
                <w:szCs w:val="16"/>
                <w:lang w:eastAsia="pt-BR"/>
              </w:rPr>
              <w:t>(kHz)</w:t>
            </w:r>
          </w:p>
        </w:tc>
        <w:tc>
          <w:tcPr>
            <w:tcW w:w="1276" w:type="dxa"/>
          </w:tcPr>
          <w:p w14:paraId="28E7B9D6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8.311 ± 0.518 (7.143–10.060) [227/10]</w:t>
            </w:r>
          </w:p>
        </w:tc>
        <w:tc>
          <w:tcPr>
            <w:tcW w:w="1134" w:type="dxa"/>
          </w:tcPr>
          <w:p w14:paraId="5CD0FF76" w14:textId="77777777" w:rsidR="00BA54C6" w:rsidRPr="00766D9E" w:rsidRDefault="00BE14EB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9.1 ± 0.4 (8.5–9.7) [110/</w:t>
            </w:r>
            <w:r w:rsidR="00766D9E" w:rsidRPr="00766D9E">
              <w:rPr>
                <w:rFonts w:eastAsia="Times New Roman"/>
                <w:sz w:val="16"/>
                <w:szCs w:val="16"/>
                <w:lang w:eastAsia="pt-BR"/>
              </w:rPr>
              <w:t>6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1276" w:type="dxa"/>
          </w:tcPr>
          <w:p w14:paraId="58E53EF6" w14:textId="77777777" w:rsidR="00BA54C6" w:rsidRPr="00766D9E" w:rsidRDefault="00EE390A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8</w:t>
            </w:r>
            <w:r w:rsidR="00BA54C6" w:rsidRPr="00766D9E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437 </w:t>
            </w:r>
            <w:r w:rsidR="00BA54C6" w:rsidRPr="00766D9E">
              <w:rPr>
                <w:rFonts w:eastAsia="Times New Roman"/>
                <w:sz w:val="16"/>
                <w:szCs w:val="16"/>
                <w:lang w:eastAsia="pt-BR"/>
              </w:rPr>
              <w:t>± 0.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492 </w:t>
            </w:r>
            <w:r w:rsidR="00BA54C6" w:rsidRPr="00766D9E">
              <w:rPr>
                <w:rFonts w:eastAsia="Times New Roman"/>
                <w:sz w:val="16"/>
                <w:szCs w:val="16"/>
                <w:lang w:eastAsia="pt-BR"/>
              </w:rPr>
              <w:t>(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7</w:t>
            </w:r>
            <w:r w:rsidR="00BA54C6" w:rsidRPr="00766D9E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113</w:t>
            </w:r>
            <w:r w:rsidR="00BA54C6" w:rsidRPr="00766D9E">
              <w:rPr>
                <w:rFonts w:eastAsia="Times New Roman"/>
                <w:sz w:val="16"/>
                <w:szCs w:val="16"/>
                <w:lang w:eastAsia="pt-BR"/>
              </w:rPr>
              <w:t>–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9</w:t>
            </w:r>
            <w:r w:rsidR="00BA54C6" w:rsidRPr="00766D9E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8</w:t>
            </w:r>
            <w:r w:rsidR="00BA54C6" w:rsidRPr="00766D9E">
              <w:rPr>
                <w:rFonts w:eastAsia="Times New Roman"/>
                <w:sz w:val="16"/>
                <w:szCs w:val="16"/>
                <w:lang w:eastAsia="pt-BR"/>
              </w:rPr>
              <w:t>52) [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145</w:t>
            </w:r>
            <w:r w:rsidR="00BA54C6" w:rsidRPr="00766D9E">
              <w:rPr>
                <w:rFonts w:eastAsia="Times New Roman"/>
                <w:sz w:val="16"/>
                <w:szCs w:val="16"/>
                <w:lang w:eastAsia="pt-BR"/>
              </w:rPr>
              <w:t>/19]</w:t>
            </w:r>
          </w:p>
        </w:tc>
        <w:tc>
          <w:tcPr>
            <w:tcW w:w="929" w:type="dxa"/>
          </w:tcPr>
          <w:p w14:paraId="6DAD4F30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? ± ? (6.4) [?/17]</w:t>
            </w:r>
            <w:r w:rsidRPr="00766D9E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6</w:t>
            </w:r>
          </w:p>
        </w:tc>
        <w:tc>
          <w:tcPr>
            <w:tcW w:w="974" w:type="dxa"/>
            <w:gridSpan w:val="2"/>
          </w:tcPr>
          <w:p w14:paraId="2CC3CCE4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>5.7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0.17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?</w:t>
            </w:r>
            <w:r w:rsidRPr="00284A64">
              <w:rPr>
                <w:sz w:val="16"/>
                <w:szCs w:val="16"/>
              </w:rPr>
              <w:t>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[100/5]</w:t>
            </w:r>
            <w:r w:rsidRPr="00284A64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6</w:t>
            </w:r>
          </w:p>
        </w:tc>
        <w:tc>
          <w:tcPr>
            <w:tcW w:w="1005" w:type="dxa"/>
          </w:tcPr>
          <w:p w14:paraId="6E980265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18" w:type="dxa"/>
          </w:tcPr>
          <w:p w14:paraId="58A0C60A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?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(5.3)</w:t>
            </w:r>
            <w:r>
              <w:rPr>
                <w:sz w:val="16"/>
                <w:szCs w:val="16"/>
              </w:rPr>
              <w:t xml:space="preserve"> 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[?/?]</w:t>
            </w:r>
            <w:r w:rsidRPr="00284A64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6</w:t>
            </w:r>
          </w:p>
        </w:tc>
        <w:tc>
          <w:tcPr>
            <w:tcW w:w="880" w:type="dxa"/>
          </w:tcPr>
          <w:p w14:paraId="2ADA5676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1533A4C4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7944BA02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5CA0D184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14:paraId="20929949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330F4150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>9.3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0.3</w:t>
            </w:r>
            <w:r w:rsidRPr="00284A64">
              <w:rPr>
                <w:sz w:val="16"/>
                <w:szCs w:val="16"/>
              </w:rPr>
              <w:t xml:space="preserve"> (8.2–10.3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[?/11]</w:t>
            </w:r>
            <w:r w:rsidRPr="00284A64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6</w:t>
            </w:r>
          </w:p>
        </w:tc>
      </w:tr>
      <w:tr w:rsidR="00231406" w:rsidRPr="00284A64" w14:paraId="34B70B1E" w14:textId="77777777" w:rsidTr="00231406">
        <w:trPr>
          <w:gridAfter w:val="1"/>
          <w:wAfter w:w="7" w:type="dxa"/>
          <w:trHeight w:val="321"/>
        </w:trPr>
        <w:tc>
          <w:tcPr>
            <w:tcW w:w="1348" w:type="dxa"/>
            <w:shd w:val="clear" w:color="auto" w:fill="auto"/>
            <w:noWrap/>
          </w:tcPr>
          <w:p w14:paraId="7BA579F3" w14:textId="77777777" w:rsidR="00BA54C6" w:rsidRPr="00EE390A" w:rsidRDefault="00BA54C6" w:rsidP="005F37A7">
            <w:pPr>
              <w:spacing w:line="360" w:lineRule="auto"/>
              <w:rPr>
                <w:sz w:val="16"/>
                <w:szCs w:val="16"/>
                <w:lang w:eastAsia="pt-BR"/>
              </w:rPr>
            </w:pPr>
            <w:r w:rsidRPr="00EE390A">
              <w:rPr>
                <w:sz w:val="16"/>
                <w:szCs w:val="16"/>
                <w:lang w:eastAsia="pt-BR"/>
              </w:rPr>
              <w:t xml:space="preserve">Lowest frequency </w:t>
            </w:r>
            <w:r w:rsidRPr="00EE390A">
              <w:rPr>
                <w:rFonts w:eastAsia="Times New Roman"/>
                <w:sz w:val="16"/>
                <w:szCs w:val="16"/>
                <w:lang w:eastAsia="pt-BR"/>
              </w:rPr>
              <w:t>(kHz)</w:t>
            </w:r>
          </w:p>
        </w:tc>
        <w:tc>
          <w:tcPr>
            <w:tcW w:w="1276" w:type="dxa"/>
          </w:tcPr>
          <w:p w14:paraId="16445717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4.369 ± 0.767 (2.667–5.841) [277/10]</w:t>
            </w:r>
          </w:p>
        </w:tc>
        <w:tc>
          <w:tcPr>
            <w:tcW w:w="1134" w:type="dxa"/>
          </w:tcPr>
          <w:p w14:paraId="56CDD1EA" w14:textId="77777777" w:rsidR="00BA54C6" w:rsidRPr="00766D9E" w:rsidRDefault="00BE14EB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4.8 ± 0.7 (3.9–5.9) [110/</w:t>
            </w:r>
            <w:r w:rsidR="00766D9E" w:rsidRPr="00766D9E">
              <w:rPr>
                <w:rFonts w:eastAsia="Times New Roman"/>
                <w:sz w:val="16"/>
                <w:szCs w:val="16"/>
                <w:lang w:eastAsia="pt-BR"/>
              </w:rPr>
              <w:t>6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1276" w:type="dxa"/>
          </w:tcPr>
          <w:p w14:paraId="30FADF91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4.</w:t>
            </w:r>
            <w:r w:rsidR="00EE390A" w:rsidRPr="00766D9E">
              <w:rPr>
                <w:rFonts w:eastAsia="Times New Roman"/>
                <w:sz w:val="16"/>
                <w:szCs w:val="16"/>
                <w:lang w:eastAsia="pt-BR"/>
              </w:rPr>
              <w:t>066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 ± 0.</w:t>
            </w:r>
            <w:r w:rsidR="00EE390A" w:rsidRPr="00766D9E">
              <w:rPr>
                <w:rFonts w:eastAsia="Times New Roman"/>
                <w:sz w:val="16"/>
                <w:szCs w:val="16"/>
                <w:lang w:eastAsia="pt-BR"/>
              </w:rPr>
              <w:t>448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 (3.</w:t>
            </w:r>
            <w:r w:rsidR="00EE390A" w:rsidRPr="00766D9E">
              <w:rPr>
                <w:rFonts w:eastAsia="Times New Roman"/>
                <w:sz w:val="16"/>
                <w:szCs w:val="16"/>
                <w:lang w:eastAsia="pt-BR"/>
              </w:rPr>
              <w:t>092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–</w:t>
            </w:r>
            <w:r w:rsidR="00EE390A" w:rsidRPr="00766D9E">
              <w:rPr>
                <w:rFonts w:eastAsia="Times New Roman"/>
                <w:sz w:val="16"/>
                <w:szCs w:val="16"/>
                <w:lang w:eastAsia="pt-BR"/>
              </w:rPr>
              <w:t>5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 w:rsidR="00EE390A" w:rsidRPr="00766D9E">
              <w:rPr>
                <w:rFonts w:eastAsia="Times New Roman"/>
                <w:sz w:val="16"/>
                <w:szCs w:val="16"/>
                <w:lang w:eastAsia="pt-BR"/>
              </w:rPr>
              <w:t>212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) [</w:t>
            </w:r>
            <w:r w:rsidR="00EE390A" w:rsidRPr="00766D9E">
              <w:rPr>
                <w:rFonts w:eastAsia="Times New Roman"/>
                <w:sz w:val="16"/>
                <w:szCs w:val="16"/>
                <w:lang w:eastAsia="pt-BR"/>
              </w:rPr>
              <w:t>145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/19]</w:t>
            </w:r>
          </w:p>
        </w:tc>
        <w:tc>
          <w:tcPr>
            <w:tcW w:w="929" w:type="dxa"/>
          </w:tcPr>
          <w:p w14:paraId="235F842F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? ± ? (3.2) [?/17]</w:t>
            </w:r>
            <w:r w:rsidRPr="00766D9E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6</w:t>
            </w:r>
          </w:p>
        </w:tc>
        <w:tc>
          <w:tcPr>
            <w:tcW w:w="974" w:type="dxa"/>
            <w:gridSpan w:val="2"/>
          </w:tcPr>
          <w:p w14:paraId="225ED5FE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>3.5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0.19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?</w:t>
            </w:r>
            <w:r w:rsidRPr="00284A64">
              <w:rPr>
                <w:sz w:val="16"/>
                <w:szCs w:val="16"/>
              </w:rPr>
              <w:t>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[100/5]</w:t>
            </w:r>
            <w:r w:rsidRPr="00284A64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6</w:t>
            </w:r>
          </w:p>
        </w:tc>
        <w:tc>
          <w:tcPr>
            <w:tcW w:w="1005" w:type="dxa"/>
          </w:tcPr>
          <w:p w14:paraId="2B443FBA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18" w:type="dxa"/>
          </w:tcPr>
          <w:p w14:paraId="744D7CDD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3.4 (?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?) [?/?]</w:t>
            </w:r>
            <w:r w:rsidRPr="00284A64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6</w:t>
            </w:r>
          </w:p>
        </w:tc>
        <w:tc>
          <w:tcPr>
            <w:tcW w:w="880" w:type="dxa"/>
          </w:tcPr>
          <w:p w14:paraId="5BBC1043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58C8BC6B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27F14C29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6F037AF6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14:paraId="739126CD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228A74FE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 xml:space="preserve"> 4.9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0.3</w:t>
            </w:r>
            <w:r w:rsidRPr="00284A64">
              <w:rPr>
                <w:sz w:val="16"/>
                <w:szCs w:val="16"/>
              </w:rPr>
              <w:t xml:space="preserve"> (4.5–5.5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[?/11]</w:t>
            </w:r>
            <w:r w:rsidRPr="00284A64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6</w:t>
            </w:r>
          </w:p>
        </w:tc>
      </w:tr>
      <w:tr w:rsidR="00231406" w:rsidRPr="00284A64" w14:paraId="07BDE1E7" w14:textId="77777777" w:rsidTr="00231406">
        <w:trPr>
          <w:gridAfter w:val="1"/>
          <w:wAfter w:w="7" w:type="dxa"/>
          <w:trHeight w:val="321"/>
        </w:trPr>
        <w:tc>
          <w:tcPr>
            <w:tcW w:w="1348" w:type="dxa"/>
            <w:shd w:val="clear" w:color="auto" w:fill="auto"/>
            <w:noWrap/>
          </w:tcPr>
          <w:p w14:paraId="6D324561" w14:textId="77777777" w:rsidR="00BA54C6" w:rsidRPr="00284A64" w:rsidRDefault="00BA54C6" w:rsidP="005F37A7">
            <w:pPr>
              <w:spacing w:line="360" w:lineRule="auto"/>
              <w:rPr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  <w:lang w:eastAsia="pt-BR"/>
              </w:rPr>
              <w:t>5%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–</w:t>
            </w:r>
            <w:r w:rsidRPr="00284A64">
              <w:rPr>
                <w:sz w:val="16"/>
                <w:szCs w:val="16"/>
                <w:lang w:eastAsia="pt-BR"/>
              </w:rPr>
              <w:t>95% frequency</w:t>
            </w:r>
            <w:r w:rsidRPr="00284A64">
              <w:rPr>
                <w:sz w:val="16"/>
                <w:szCs w:val="16"/>
                <w:vertAlign w:val="superscript"/>
                <w:lang w:eastAsia="pt-BR"/>
              </w:rPr>
              <w:t>7</w:t>
            </w:r>
          </w:p>
        </w:tc>
        <w:tc>
          <w:tcPr>
            <w:tcW w:w="1276" w:type="dxa"/>
          </w:tcPr>
          <w:p w14:paraId="3C9C7F04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5AC1A221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5175B87C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29" w:type="dxa"/>
          </w:tcPr>
          <w:p w14:paraId="2C33477D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974" w:type="dxa"/>
            <w:gridSpan w:val="2"/>
          </w:tcPr>
          <w:p w14:paraId="464A431A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005" w:type="dxa"/>
          </w:tcPr>
          <w:p w14:paraId="29FD1B3B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>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?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(2.484–5.766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[?/?]</w:t>
            </w:r>
          </w:p>
        </w:tc>
        <w:tc>
          <w:tcPr>
            <w:tcW w:w="1018" w:type="dxa"/>
          </w:tcPr>
          <w:p w14:paraId="6E0A77A7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229D3DFA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055F607D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37054585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6048DC4D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14:paraId="66385FC5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1BBEF4B1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31406" w:rsidRPr="00284A64" w14:paraId="12D63F39" w14:textId="77777777" w:rsidTr="00231406">
        <w:trPr>
          <w:gridAfter w:val="1"/>
          <w:wAfter w:w="7" w:type="dxa"/>
          <w:trHeight w:val="321"/>
        </w:trPr>
        <w:tc>
          <w:tcPr>
            <w:tcW w:w="1348" w:type="dxa"/>
            <w:shd w:val="clear" w:color="auto" w:fill="auto"/>
            <w:noWrap/>
          </w:tcPr>
          <w:p w14:paraId="1A9005DB" w14:textId="77777777" w:rsidR="00BA54C6" w:rsidRPr="00284A64" w:rsidRDefault="00BA54C6" w:rsidP="005F37A7">
            <w:pPr>
              <w:spacing w:line="360" w:lineRule="auto"/>
              <w:rPr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  <w:lang w:eastAsia="pt-BR"/>
              </w:rPr>
              <w:t>“Highest sound pressure” (dB)</w:t>
            </w:r>
          </w:p>
        </w:tc>
        <w:tc>
          <w:tcPr>
            <w:tcW w:w="1276" w:type="dxa"/>
          </w:tcPr>
          <w:p w14:paraId="223D591C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9043A4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77FB476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14:paraId="493ACA17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sz w:val="16"/>
                <w:szCs w:val="16"/>
              </w:rPr>
              <w:t xml:space="preserve">110 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± 5.6 </w:t>
            </w:r>
            <w:r w:rsidRPr="00766D9E">
              <w:rPr>
                <w:sz w:val="16"/>
                <w:szCs w:val="16"/>
              </w:rPr>
              <w:t>(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?</w:t>
            </w:r>
            <w:r w:rsidRPr="00766D9E">
              <w:rPr>
                <w:sz w:val="16"/>
                <w:szCs w:val="16"/>
              </w:rPr>
              <w:t>–?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) [?/17]</w:t>
            </w:r>
          </w:p>
        </w:tc>
        <w:tc>
          <w:tcPr>
            <w:tcW w:w="974" w:type="dxa"/>
            <w:gridSpan w:val="2"/>
          </w:tcPr>
          <w:p w14:paraId="6F67A92C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76D1EE7F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14:paraId="6EB78588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118A94F1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</w:rPr>
              <w:t>47.0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5.7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(?–?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[3/?]</w:t>
            </w:r>
          </w:p>
        </w:tc>
        <w:tc>
          <w:tcPr>
            <w:tcW w:w="839" w:type="dxa"/>
          </w:tcPr>
          <w:p w14:paraId="0C808FA3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? ± ?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(56</w:t>
            </w:r>
            <w:r w:rsidRPr="00284A64">
              <w:rPr>
                <w:sz w:val="16"/>
                <w:szCs w:val="16"/>
              </w:rPr>
              <w:t>–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66) [4/?]</w:t>
            </w:r>
          </w:p>
        </w:tc>
        <w:tc>
          <w:tcPr>
            <w:tcW w:w="890" w:type="dxa"/>
          </w:tcPr>
          <w:p w14:paraId="3B130887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643AF23E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A64">
              <w:rPr>
                <w:sz w:val="16"/>
                <w:szCs w:val="16"/>
              </w:rPr>
              <w:t>57.6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 xml:space="preserve"> ± 1.8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>(?–?</w:t>
            </w: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) [8/?]</w:t>
            </w:r>
          </w:p>
        </w:tc>
        <w:tc>
          <w:tcPr>
            <w:tcW w:w="958" w:type="dxa"/>
            <w:gridSpan w:val="2"/>
          </w:tcPr>
          <w:p w14:paraId="446C0E23" w14:textId="77777777" w:rsidR="00BA54C6" w:rsidRPr="00284A64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006737D9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  <w:tr w:rsidR="00231406" w:rsidRPr="00284A64" w14:paraId="19CA74E1" w14:textId="77777777" w:rsidTr="00231406">
        <w:trPr>
          <w:gridAfter w:val="1"/>
          <w:wAfter w:w="7" w:type="dxa"/>
          <w:trHeight w:val="321"/>
        </w:trPr>
        <w:tc>
          <w:tcPr>
            <w:tcW w:w="1348" w:type="dxa"/>
            <w:shd w:val="clear" w:color="auto" w:fill="auto"/>
            <w:noWrap/>
          </w:tcPr>
          <w:p w14:paraId="40443ACF" w14:textId="77777777" w:rsidR="00BA54C6" w:rsidRPr="00284A64" w:rsidRDefault="00BA54C6" w:rsidP="005F37A7">
            <w:pPr>
              <w:spacing w:line="360" w:lineRule="auto"/>
              <w:rPr>
                <w:sz w:val="16"/>
                <w:szCs w:val="16"/>
                <w:lang w:eastAsia="pt-BR"/>
              </w:rPr>
            </w:pPr>
            <w:r w:rsidRPr="00284A64">
              <w:rPr>
                <w:sz w:val="16"/>
                <w:szCs w:val="16"/>
                <w:lang w:eastAsia="pt-BR"/>
              </w:rPr>
              <w:t>Approach (</w:t>
            </w:r>
            <w:r w:rsidRPr="00284A64">
              <w:rPr>
                <w:i/>
                <w:sz w:val="16"/>
                <w:szCs w:val="16"/>
                <w:lang w:eastAsia="pt-BR"/>
              </w:rPr>
              <w:t>sensu</w:t>
            </w:r>
            <w:r w:rsidRPr="00284A64">
              <w:rPr>
                <w:sz w:val="16"/>
                <w:szCs w:val="16"/>
                <w:lang w:eastAsia="pt-BR"/>
              </w:rPr>
              <w:t xml:space="preserve"> </w:t>
            </w:r>
            <w:r w:rsidRPr="00284A64">
              <w:rPr>
                <w:sz w:val="16"/>
                <w:szCs w:val="16"/>
              </w:rPr>
              <w:t xml:space="preserve">Köhler </w:t>
            </w:r>
            <w:r w:rsidRPr="00284A64">
              <w:rPr>
                <w:i/>
                <w:sz w:val="16"/>
                <w:szCs w:val="16"/>
              </w:rPr>
              <w:t>et al.</w:t>
            </w:r>
            <w:r w:rsidRPr="00284A64">
              <w:rPr>
                <w:sz w:val="16"/>
                <w:szCs w:val="16"/>
              </w:rPr>
              <w:t xml:space="preserve"> 2017</w:t>
            </w:r>
            <w:r w:rsidRPr="00284A64">
              <w:rPr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76" w:type="dxa"/>
          </w:tcPr>
          <w:p w14:paraId="1490FBE3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note-centered</w:t>
            </w:r>
          </w:p>
        </w:tc>
        <w:tc>
          <w:tcPr>
            <w:tcW w:w="1134" w:type="dxa"/>
          </w:tcPr>
          <w:p w14:paraId="191BF39B" w14:textId="77777777" w:rsidR="00BA54C6" w:rsidRPr="00766D9E" w:rsidRDefault="00766D9E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call-centered</w:t>
            </w:r>
          </w:p>
        </w:tc>
        <w:tc>
          <w:tcPr>
            <w:tcW w:w="1276" w:type="dxa"/>
          </w:tcPr>
          <w:p w14:paraId="605D475D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note-centered</w:t>
            </w:r>
          </w:p>
        </w:tc>
        <w:tc>
          <w:tcPr>
            <w:tcW w:w="929" w:type="dxa"/>
          </w:tcPr>
          <w:p w14:paraId="7587B49E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call-centered</w:t>
            </w:r>
          </w:p>
        </w:tc>
        <w:tc>
          <w:tcPr>
            <w:tcW w:w="974" w:type="dxa"/>
            <w:gridSpan w:val="2"/>
          </w:tcPr>
          <w:p w14:paraId="7228F892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note-centered</w:t>
            </w:r>
          </w:p>
        </w:tc>
        <w:tc>
          <w:tcPr>
            <w:tcW w:w="1005" w:type="dxa"/>
          </w:tcPr>
          <w:p w14:paraId="28D4FDE3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note-centered</w:t>
            </w:r>
          </w:p>
        </w:tc>
        <w:tc>
          <w:tcPr>
            <w:tcW w:w="1018" w:type="dxa"/>
          </w:tcPr>
          <w:p w14:paraId="0E1CC941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note-centered</w:t>
            </w:r>
          </w:p>
        </w:tc>
        <w:tc>
          <w:tcPr>
            <w:tcW w:w="880" w:type="dxa"/>
          </w:tcPr>
          <w:p w14:paraId="016189A6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not applicable</w:t>
            </w:r>
          </w:p>
        </w:tc>
        <w:tc>
          <w:tcPr>
            <w:tcW w:w="839" w:type="dxa"/>
          </w:tcPr>
          <w:p w14:paraId="15EA6047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note-centered</w:t>
            </w:r>
            <w:r w:rsidRPr="00284A64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2</w:t>
            </w:r>
          </w:p>
        </w:tc>
        <w:tc>
          <w:tcPr>
            <w:tcW w:w="890" w:type="dxa"/>
          </w:tcPr>
          <w:p w14:paraId="5B7C3565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note-centered</w:t>
            </w:r>
          </w:p>
        </w:tc>
        <w:tc>
          <w:tcPr>
            <w:tcW w:w="798" w:type="dxa"/>
          </w:tcPr>
          <w:p w14:paraId="47195279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not applicable</w:t>
            </w:r>
          </w:p>
        </w:tc>
        <w:tc>
          <w:tcPr>
            <w:tcW w:w="958" w:type="dxa"/>
            <w:gridSpan w:val="2"/>
          </w:tcPr>
          <w:p w14:paraId="317DC7F8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note-centered</w:t>
            </w:r>
            <w:r w:rsidRPr="00284A64">
              <w:rPr>
                <w:rFonts w:eastAsia="Times New Roman"/>
                <w:sz w:val="16"/>
                <w:szCs w:val="16"/>
                <w:vertAlign w:val="superscript"/>
                <w:lang w:eastAsia="pt-BR"/>
              </w:rPr>
              <w:t>2</w:t>
            </w:r>
          </w:p>
        </w:tc>
        <w:tc>
          <w:tcPr>
            <w:tcW w:w="928" w:type="dxa"/>
          </w:tcPr>
          <w:p w14:paraId="416D5108" w14:textId="77777777" w:rsidR="00BA54C6" w:rsidRPr="00284A64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284A64">
              <w:rPr>
                <w:rFonts w:eastAsia="Times New Roman"/>
                <w:sz w:val="16"/>
                <w:szCs w:val="16"/>
                <w:lang w:eastAsia="pt-BR"/>
              </w:rPr>
              <w:t>note-centered</w:t>
            </w:r>
          </w:p>
        </w:tc>
      </w:tr>
      <w:tr w:rsidR="00231406" w:rsidRPr="001407EE" w14:paraId="341B3B17" w14:textId="77777777" w:rsidTr="00231406">
        <w:trPr>
          <w:gridAfter w:val="1"/>
          <w:wAfter w:w="7" w:type="dxa"/>
          <w:trHeight w:val="321"/>
        </w:trPr>
        <w:tc>
          <w:tcPr>
            <w:tcW w:w="1348" w:type="dxa"/>
            <w:shd w:val="clear" w:color="auto" w:fill="auto"/>
            <w:noWrap/>
          </w:tcPr>
          <w:p w14:paraId="06F28E78" w14:textId="77777777" w:rsidR="00BA54C6" w:rsidRPr="00582662" w:rsidRDefault="00BA54C6" w:rsidP="005F37A7">
            <w:pPr>
              <w:spacing w:line="360" w:lineRule="auto"/>
              <w:rPr>
                <w:sz w:val="16"/>
                <w:szCs w:val="16"/>
                <w:lang w:eastAsia="pt-BR"/>
              </w:rPr>
            </w:pPr>
            <w:r w:rsidRPr="00582662">
              <w:rPr>
                <w:sz w:val="16"/>
                <w:szCs w:val="16"/>
                <w:lang w:eastAsia="pt-BR"/>
              </w:rPr>
              <w:t>Source</w:t>
            </w:r>
          </w:p>
        </w:tc>
        <w:tc>
          <w:tcPr>
            <w:tcW w:w="1276" w:type="dxa"/>
          </w:tcPr>
          <w:p w14:paraId="225043F3" w14:textId="77777777" w:rsidR="00BA54C6" w:rsidRPr="00766D9E" w:rsidRDefault="00BA54C6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this study</w:t>
            </w:r>
          </w:p>
        </w:tc>
        <w:tc>
          <w:tcPr>
            <w:tcW w:w="1134" w:type="dxa"/>
          </w:tcPr>
          <w:p w14:paraId="7C4B7726" w14:textId="77777777" w:rsidR="00BA54C6" w:rsidRPr="00766D9E" w:rsidRDefault="00766D9E" w:rsidP="005F37A7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Monteiro </w:t>
            </w:r>
            <w:r w:rsidRPr="00766D9E">
              <w:rPr>
                <w:rFonts w:eastAsia="Times New Roman"/>
                <w:i/>
                <w:sz w:val="16"/>
                <w:szCs w:val="16"/>
                <w:lang w:eastAsia="pt-BR"/>
              </w:rPr>
              <w:t>et al.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 (2018)</w:t>
            </w:r>
          </w:p>
        </w:tc>
        <w:tc>
          <w:tcPr>
            <w:tcW w:w="1276" w:type="dxa"/>
          </w:tcPr>
          <w:p w14:paraId="7626DDA5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rFonts w:eastAsia="Times New Roman"/>
                <w:sz w:val="16"/>
                <w:szCs w:val="16"/>
                <w:lang w:eastAsia="pt-BR"/>
              </w:rPr>
              <w:t xml:space="preserve">Bornschein </w:t>
            </w:r>
            <w:r w:rsidRPr="00766D9E">
              <w:rPr>
                <w:rFonts w:eastAsia="Times New Roman"/>
                <w:i/>
                <w:sz w:val="16"/>
                <w:szCs w:val="16"/>
                <w:lang w:eastAsia="pt-BR"/>
              </w:rPr>
              <w:t>et al</w:t>
            </w:r>
            <w:r w:rsidRPr="00766D9E">
              <w:rPr>
                <w:rFonts w:eastAsia="Times New Roman"/>
                <w:sz w:val="16"/>
                <w:szCs w:val="16"/>
                <w:lang w:eastAsia="pt-BR"/>
              </w:rPr>
              <w:t>. (2018)</w:t>
            </w:r>
          </w:p>
        </w:tc>
        <w:tc>
          <w:tcPr>
            <w:tcW w:w="929" w:type="dxa"/>
          </w:tcPr>
          <w:p w14:paraId="4C11F20F" w14:textId="77777777" w:rsidR="00BA54C6" w:rsidRPr="00766D9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6D9E">
              <w:rPr>
                <w:sz w:val="16"/>
                <w:szCs w:val="16"/>
              </w:rPr>
              <w:t xml:space="preserve">Garey </w:t>
            </w:r>
            <w:r w:rsidRPr="00766D9E">
              <w:rPr>
                <w:i/>
                <w:sz w:val="16"/>
                <w:szCs w:val="16"/>
              </w:rPr>
              <w:t>et al.</w:t>
            </w:r>
            <w:r w:rsidRPr="00766D9E">
              <w:rPr>
                <w:sz w:val="16"/>
                <w:szCs w:val="16"/>
              </w:rPr>
              <w:t xml:space="preserve"> (2012)</w:t>
            </w:r>
          </w:p>
        </w:tc>
        <w:tc>
          <w:tcPr>
            <w:tcW w:w="974" w:type="dxa"/>
            <w:gridSpan w:val="2"/>
          </w:tcPr>
          <w:p w14:paraId="678011AC" w14:textId="77777777" w:rsidR="00BA54C6" w:rsidRPr="00582662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662">
              <w:rPr>
                <w:sz w:val="16"/>
                <w:szCs w:val="16"/>
              </w:rPr>
              <w:t xml:space="preserve">Condez </w:t>
            </w:r>
            <w:r w:rsidRPr="00582662">
              <w:rPr>
                <w:i/>
                <w:sz w:val="16"/>
                <w:szCs w:val="16"/>
              </w:rPr>
              <w:t>et al.</w:t>
            </w:r>
            <w:r w:rsidRPr="00582662">
              <w:rPr>
                <w:sz w:val="16"/>
                <w:szCs w:val="16"/>
              </w:rPr>
              <w:t xml:space="preserve"> (2014)</w:t>
            </w:r>
          </w:p>
        </w:tc>
        <w:tc>
          <w:tcPr>
            <w:tcW w:w="1005" w:type="dxa"/>
          </w:tcPr>
          <w:p w14:paraId="3732E6BA" w14:textId="77777777" w:rsidR="00BA54C6" w:rsidRPr="00582662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662">
              <w:rPr>
                <w:sz w:val="16"/>
                <w:szCs w:val="16"/>
              </w:rPr>
              <w:t xml:space="preserve">Guimarães </w:t>
            </w:r>
            <w:r w:rsidRPr="00582662">
              <w:rPr>
                <w:i/>
                <w:sz w:val="16"/>
                <w:szCs w:val="16"/>
              </w:rPr>
              <w:t>et al.</w:t>
            </w:r>
            <w:r w:rsidRPr="00582662">
              <w:rPr>
                <w:sz w:val="16"/>
                <w:szCs w:val="16"/>
              </w:rPr>
              <w:t xml:space="preserve"> (2017)</w:t>
            </w:r>
          </w:p>
        </w:tc>
        <w:tc>
          <w:tcPr>
            <w:tcW w:w="1018" w:type="dxa"/>
          </w:tcPr>
          <w:p w14:paraId="36CA2EFC" w14:textId="77777777" w:rsidR="00BA54C6" w:rsidRPr="00582662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662">
              <w:rPr>
                <w:rFonts w:eastAsia="Times New Roman"/>
                <w:sz w:val="16"/>
                <w:szCs w:val="16"/>
              </w:rPr>
              <w:t>Pombal Jr., Sazima &amp; Haddad (1994)</w:t>
            </w:r>
          </w:p>
        </w:tc>
        <w:tc>
          <w:tcPr>
            <w:tcW w:w="880" w:type="dxa"/>
          </w:tcPr>
          <w:p w14:paraId="057942FB" w14:textId="77777777" w:rsidR="00BA54C6" w:rsidRPr="00582662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662">
              <w:rPr>
                <w:sz w:val="16"/>
                <w:szCs w:val="16"/>
              </w:rPr>
              <w:t xml:space="preserve">Goutte </w:t>
            </w:r>
            <w:r w:rsidRPr="00582662">
              <w:rPr>
                <w:i/>
                <w:sz w:val="16"/>
                <w:szCs w:val="16"/>
              </w:rPr>
              <w:t>et al.</w:t>
            </w:r>
            <w:r w:rsidRPr="00582662">
              <w:rPr>
                <w:sz w:val="16"/>
                <w:szCs w:val="16"/>
              </w:rPr>
              <w:t xml:space="preserve"> (2017)</w:t>
            </w:r>
          </w:p>
        </w:tc>
        <w:tc>
          <w:tcPr>
            <w:tcW w:w="839" w:type="dxa"/>
          </w:tcPr>
          <w:p w14:paraId="180B4AF6" w14:textId="77777777" w:rsidR="00BA54C6" w:rsidRPr="00582662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662">
              <w:rPr>
                <w:sz w:val="16"/>
                <w:szCs w:val="16"/>
              </w:rPr>
              <w:t xml:space="preserve">Araújo </w:t>
            </w:r>
            <w:r w:rsidRPr="00582662">
              <w:rPr>
                <w:i/>
                <w:sz w:val="16"/>
                <w:szCs w:val="16"/>
              </w:rPr>
              <w:t>et al.</w:t>
            </w:r>
            <w:r w:rsidRPr="00582662">
              <w:rPr>
                <w:sz w:val="16"/>
                <w:szCs w:val="16"/>
              </w:rPr>
              <w:t xml:space="preserve"> (2012)</w:t>
            </w:r>
          </w:p>
        </w:tc>
        <w:tc>
          <w:tcPr>
            <w:tcW w:w="890" w:type="dxa"/>
          </w:tcPr>
          <w:p w14:paraId="0447868E" w14:textId="77777777" w:rsidR="00BA54C6" w:rsidRPr="00582662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662">
              <w:rPr>
                <w:sz w:val="16"/>
                <w:szCs w:val="16"/>
              </w:rPr>
              <w:t xml:space="preserve">Tandel </w:t>
            </w:r>
            <w:r w:rsidRPr="00582662">
              <w:rPr>
                <w:i/>
                <w:sz w:val="16"/>
                <w:szCs w:val="16"/>
              </w:rPr>
              <w:t>et al.</w:t>
            </w:r>
            <w:r w:rsidRPr="00582662">
              <w:rPr>
                <w:sz w:val="16"/>
                <w:szCs w:val="16"/>
              </w:rPr>
              <w:t xml:space="preserve"> (2014)</w:t>
            </w:r>
          </w:p>
        </w:tc>
        <w:tc>
          <w:tcPr>
            <w:tcW w:w="798" w:type="dxa"/>
          </w:tcPr>
          <w:p w14:paraId="47019821" w14:textId="77777777" w:rsidR="00BA54C6" w:rsidRPr="00582662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662">
              <w:rPr>
                <w:sz w:val="16"/>
                <w:szCs w:val="16"/>
              </w:rPr>
              <w:t xml:space="preserve">Goutte </w:t>
            </w:r>
            <w:r w:rsidRPr="00582662">
              <w:rPr>
                <w:i/>
                <w:sz w:val="16"/>
                <w:szCs w:val="16"/>
              </w:rPr>
              <w:t>et al.</w:t>
            </w:r>
            <w:r w:rsidRPr="00582662">
              <w:rPr>
                <w:sz w:val="16"/>
                <w:szCs w:val="16"/>
              </w:rPr>
              <w:t xml:space="preserve"> (2017)</w:t>
            </w:r>
          </w:p>
        </w:tc>
        <w:tc>
          <w:tcPr>
            <w:tcW w:w="958" w:type="dxa"/>
            <w:gridSpan w:val="2"/>
          </w:tcPr>
          <w:p w14:paraId="2335F9B7" w14:textId="77777777" w:rsidR="00BA54C6" w:rsidRPr="00582662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662">
              <w:rPr>
                <w:sz w:val="16"/>
                <w:szCs w:val="16"/>
              </w:rPr>
              <w:t xml:space="preserve">Verdade </w:t>
            </w:r>
            <w:r w:rsidRPr="00582662">
              <w:rPr>
                <w:i/>
                <w:sz w:val="16"/>
                <w:szCs w:val="16"/>
              </w:rPr>
              <w:t>et al.</w:t>
            </w:r>
            <w:r w:rsidRPr="00582662">
              <w:rPr>
                <w:sz w:val="16"/>
                <w:szCs w:val="16"/>
              </w:rPr>
              <w:t xml:space="preserve"> (2008)</w:t>
            </w:r>
          </w:p>
        </w:tc>
        <w:tc>
          <w:tcPr>
            <w:tcW w:w="928" w:type="dxa"/>
          </w:tcPr>
          <w:p w14:paraId="68B99F25" w14:textId="77777777" w:rsidR="00BA54C6" w:rsidRPr="001407EE" w:rsidRDefault="00BA54C6" w:rsidP="005F37A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662">
              <w:rPr>
                <w:sz w:val="16"/>
                <w:szCs w:val="16"/>
              </w:rPr>
              <w:t xml:space="preserve">Condez </w:t>
            </w:r>
            <w:r w:rsidRPr="00582662">
              <w:rPr>
                <w:i/>
                <w:sz w:val="16"/>
                <w:szCs w:val="16"/>
              </w:rPr>
              <w:t xml:space="preserve">et al. </w:t>
            </w:r>
            <w:r w:rsidRPr="00582662">
              <w:rPr>
                <w:sz w:val="16"/>
                <w:szCs w:val="16"/>
              </w:rPr>
              <w:t>(2016)</w:t>
            </w:r>
          </w:p>
        </w:tc>
      </w:tr>
    </w:tbl>
    <w:bookmarkEnd w:id="2"/>
    <w:p w14:paraId="13B6A35F" w14:textId="77777777" w:rsidR="00DA79CD" w:rsidRPr="00DA79CD" w:rsidRDefault="00DA79CD" w:rsidP="006E517D">
      <w:pPr>
        <w:spacing w:line="360" w:lineRule="auto"/>
        <w:rPr>
          <w:b/>
        </w:rPr>
      </w:pPr>
      <w:r w:rsidRPr="00DA79CD">
        <w:rPr>
          <w:b/>
        </w:rPr>
        <w:t>Notes:</w:t>
      </w:r>
    </w:p>
    <w:p w14:paraId="60A627F6" w14:textId="77777777" w:rsidR="00DA79CD" w:rsidRPr="00DA79CD" w:rsidRDefault="00DA79CD" w:rsidP="00DA79CD">
      <w:pPr>
        <w:spacing w:line="360" w:lineRule="auto"/>
        <w:ind w:left="284"/>
      </w:pPr>
      <w:r w:rsidRPr="001407EE">
        <w:t xml:space="preserve">Values are expressed by: </w:t>
      </w:r>
      <w:r w:rsidRPr="001407EE">
        <w:rPr>
          <w:rFonts w:eastAsia="Times New Roman"/>
          <w:lang w:eastAsia="pt-BR"/>
        </w:rPr>
        <w:t xml:space="preserve">mean ± SD (range) [sample/specimens]. </w:t>
      </w:r>
      <w:r w:rsidRPr="001407EE">
        <w:t>Abbreviation: SD = standard deviation.</w:t>
      </w:r>
    </w:p>
    <w:p w14:paraId="6157E7E6" w14:textId="77777777" w:rsidR="006E517D" w:rsidRPr="001407EE" w:rsidRDefault="006E517D" w:rsidP="00DA79CD">
      <w:pPr>
        <w:spacing w:line="360" w:lineRule="auto"/>
        <w:ind w:left="284"/>
      </w:pPr>
      <w:r w:rsidRPr="001407EE">
        <w:rPr>
          <w:vertAlign w:val="superscript"/>
        </w:rPr>
        <w:t>1</w:t>
      </w:r>
      <w:r w:rsidRPr="001407EE">
        <w:t>Represents note duration under note-centered approach.</w:t>
      </w:r>
    </w:p>
    <w:p w14:paraId="0468531A" w14:textId="77777777" w:rsidR="006E517D" w:rsidRPr="001407EE" w:rsidRDefault="006E517D" w:rsidP="00DA79CD">
      <w:pPr>
        <w:spacing w:line="360" w:lineRule="auto"/>
        <w:ind w:left="284"/>
      </w:pPr>
      <w:r w:rsidRPr="001407EE">
        <w:rPr>
          <w:vertAlign w:val="superscript"/>
        </w:rPr>
        <w:t>2</w:t>
      </w:r>
      <w:r w:rsidRPr="001407EE">
        <w:t>Note-centered approach and call-centered approach probably mixed in this measurement.</w:t>
      </w:r>
    </w:p>
    <w:p w14:paraId="3148B92E" w14:textId="77777777" w:rsidR="006E517D" w:rsidRPr="001407EE" w:rsidRDefault="006E517D" w:rsidP="00DA79CD">
      <w:pPr>
        <w:spacing w:line="360" w:lineRule="auto"/>
        <w:ind w:left="284"/>
      </w:pPr>
      <w:r w:rsidRPr="001407EE">
        <w:rPr>
          <w:vertAlign w:val="superscript"/>
        </w:rPr>
        <w:t>3</w:t>
      </w:r>
      <w:r w:rsidRPr="001407EE">
        <w:t>The unit of measure was erroneously cited as Hz.</w:t>
      </w:r>
    </w:p>
    <w:p w14:paraId="4DF4DE0C" w14:textId="77777777" w:rsidR="006E517D" w:rsidRPr="001407EE" w:rsidRDefault="006E517D" w:rsidP="00DA79CD">
      <w:pPr>
        <w:spacing w:line="360" w:lineRule="auto"/>
        <w:ind w:left="284"/>
      </w:pPr>
      <w:r w:rsidRPr="001407EE">
        <w:rPr>
          <w:vertAlign w:val="superscript"/>
        </w:rPr>
        <w:t>4</w:t>
      </w:r>
      <w:r w:rsidRPr="001407EE">
        <w:t>Feature</w:t>
      </w:r>
      <w:r w:rsidRPr="001407EE" w:rsidDel="00CF4DF2">
        <w:t xml:space="preserve"> </w:t>
      </w:r>
      <w:r w:rsidRPr="00182658">
        <w:t>cited as “peak frequency” by</w:t>
      </w:r>
      <w:r w:rsidRPr="001407EE">
        <w:t xml:space="preserve"> Guimarães </w:t>
      </w:r>
      <w:r w:rsidRPr="001407EE">
        <w:rPr>
          <w:i/>
        </w:rPr>
        <w:t>et al.</w:t>
      </w:r>
      <w:r w:rsidRPr="001407EE">
        <w:t xml:space="preserve"> (2017) but refers to our dominant frequency.</w:t>
      </w:r>
    </w:p>
    <w:p w14:paraId="45F73F03" w14:textId="77777777" w:rsidR="006E517D" w:rsidRPr="001407EE" w:rsidRDefault="006E517D" w:rsidP="00DA79CD">
      <w:pPr>
        <w:spacing w:line="360" w:lineRule="auto"/>
        <w:ind w:left="284"/>
      </w:pPr>
      <w:r w:rsidRPr="001407EE">
        <w:rPr>
          <w:vertAlign w:val="superscript"/>
        </w:rPr>
        <w:t>5</w:t>
      </w:r>
      <w:r w:rsidRPr="001407EE">
        <w:t>We are not sure if in the measurement was not mixed with note dominant frequency.</w:t>
      </w:r>
    </w:p>
    <w:p w14:paraId="393928F6" w14:textId="77777777" w:rsidR="006E517D" w:rsidRPr="001407EE" w:rsidRDefault="006E517D" w:rsidP="00DA79CD">
      <w:pPr>
        <w:spacing w:line="360" w:lineRule="auto"/>
        <w:ind w:left="284"/>
      </w:pPr>
      <w:r w:rsidRPr="001407EE">
        <w:rPr>
          <w:vertAlign w:val="superscript"/>
        </w:rPr>
        <w:t>6</w:t>
      </w:r>
      <w:r w:rsidRPr="001407EE">
        <w:t>The measurement procedure has not been explained and data may be not comparable.</w:t>
      </w:r>
    </w:p>
    <w:p w14:paraId="60E53B29" w14:textId="77777777" w:rsidR="006E517D" w:rsidRPr="001407EE" w:rsidRDefault="006E517D" w:rsidP="00DA79CD">
      <w:pPr>
        <w:spacing w:line="360" w:lineRule="auto"/>
        <w:ind w:left="284"/>
      </w:pPr>
      <w:r w:rsidRPr="001407EE">
        <w:rPr>
          <w:vertAlign w:val="superscript"/>
        </w:rPr>
        <w:lastRenderedPageBreak/>
        <w:t>7</w:t>
      </w:r>
      <w:r w:rsidRPr="001407EE">
        <w:t xml:space="preserve">Feature cited as “dominant frequency” by Guimarães </w:t>
      </w:r>
      <w:r w:rsidRPr="001407EE">
        <w:rPr>
          <w:i/>
        </w:rPr>
        <w:t>et al.</w:t>
      </w:r>
      <w:r w:rsidRPr="001407EE">
        <w:t xml:space="preserve"> (2017).</w:t>
      </w:r>
    </w:p>
    <w:bookmarkEnd w:id="0"/>
    <w:p w14:paraId="551B6CE9" w14:textId="77777777" w:rsidR="00275967" w:rsidRDefault="00275967" w:rsidP="00582662">
      <w:pPr>
        <w:spacing w:line="360" w:lineRule="auto"/>
      </w:pPr>
    </w:p>
    <w:p w14:paraId="182DF865" w14:textId="77777777" w:rsidR="00582662" w:rsidRDefault="00582662" w:rsidP="00582662">
      <w:pPr>
        <w:spacing w:line="360" w:lineRule="auto"/>
      </w:pPr>
      <w:r>
        <w:t>References</w:t>
      </w:r>
    </w:p>
    <w:p w14:paraId="369EF4B0" w14:textId="77777777" w:rsidR="00582662" w:rsidRDefault="00582662" w:rsidP="00582662">
      <w:pPr>
        <w:spacing w:line="360" w:lineRule="auto"/>
        <w:ind w:left="284" w:hanging="284"/>
        <w:rPr>
          <w:iCs/>
        </w:rPr>
      </w:pPr>
      <w:r w:rsidRPr="00305C0F">
        <w:rPr>
          <w:lang w:val="pt-BR"/>
        </w:rPr>
        <w:t xml:space="preserve">Araújo, C.B. de, Guerra, T.J., Amatuzzi, C.O.M. &amp; Campos, L.A. (2012) Advertisement and territorial calls of </w:t>
      </w:r>
      <w:r w:rsidRPr="00305C0F">
        <w:rPr>
          <w:i/>
          <w:lang w:val="pt-BR"/>
        </w:rPr>
        <w:t>Brachycephalus pitanga</w:t>
      </w:r>
      <w:r w:rsidRPr="00305C0F">
        <w:rPr>
          <w:lang w:val="pt-BR"/>
        </w:rPr>
        <w:t xml:space="preserve"> (Anura: Brachycephalidae). </w:t>
      </w:r>
      <w:r w:rsidRPr="00305C0F">
        <w:rPr>
          <w:i/>
          <w:lang w:val="pt-BR"/>
        </w:rPr>
        <w:t>Zootaxa</w:t>
      </w:r>
      <w:r w:rsidRPr="00305C0F">
        <w:rPr>
          <w:lang w:val="pt-BR"/>
        </w:rPr>
        <w:t>, 3302, 66</w:t>
      </w:r>
      <w:r w:rsidRPr="00305C0F">
        <w:t>–</w:t>
      </w:r>
      <w:r w:rsidRPr="00305C0F">
        <w:rPr>
          <w:lang w:val="pt-BR"/>
        </w:rPr>
        <w:t>67.</w:t>
      </w:r>
    </w:p>
    <w:p w14:paraId="0B1DCE0C" w14:textId="77777777" w:rsidR="00582662" w:rsidRDefault="00582662" w:rsidP="00582662">
      <w:pPr>
        <w:spacing w:line="360" w:lineRule="auto"/>
        <w:ind w:left="284" w:hanging="284"/>
        <w:rPr>
          <w:iCs/>
        </w:rPr>
      </w:pPr>
      <w:r w:rsidRPr="008B3DEC">
        <w:rPr>
          <w:iCs/>
        </w:rPr>
        <w:t xml:space="preserve">Bornschein, M.R., Ribeiro, L.F., Rollo Jr., M.M., Confetti, A.E. &amp; Pie, M.R. (2018) Advertisement call </w:t>
      </w:r>
      <w:r w:rsidRPr="00907D93">
        <w:rPr>
          <w:iCs/>
        </w:rPr>
        <w:t xml:space="preserve">of </w:t>
      </w:r>
      <w:r w:rsidRPr="00907D93">
        <w:rPr>
          <w:i/>
          <w:iCs/>
        </w:rPr>
        <w:t>Brachycephalus albolineatus</w:t>
      </w:r>
      <w:r w:rsidRPr="00907D93">
        <w:rPr>
          <w:iCs/>
        </w:rPr>
        <w:t xml:space="preserve"> (Anura: Brachycephalidae)</w:t>
      </w:r>
      <w:r w:rsidR="00DA79CD">
        <w:rPr>
          <w:iCs/>
        </w:rPr>
        <w:t>.</w:t>
      </w:r>
      <w:r w:rsidRPr="00907D93">
        <w:rPr>
          <w:iCs/>
        </w:rPr>
        <w:t xml:space="preserve"> </w:t>
      </w:r>
      <w:r w:rsidRPr="00907D93">
        <w:rPr>
          <w:i/>
          <w:iCs/>
        </w:rPr>
        <w:t>PeerJ</w:t>
      </w:r>
      <w:hyperlink w:history="1"/>
      <w:r w:rsidR="00DA79CD">
        <w:rPr>
          <w:iCs/>
        </w:rPr>
        <w:t xml:space="preserve">, </w:t>
      </w:r>
      <w:bookmarkStart w:id="3" w:name="_Hlk519943906"/>
      <w:r w:rsidR="00DA79CD" w:rsidRPr="00DA79CD">
        <w:rPr>
          <w:iCs/>
        </w:rPr>
        <w:t>6</w:t>
      </w:r>
      <w:r w:rsidR="00DA79CD">
        <w:rPr>
          <w:iCs/>
        </w:rPr>
        <w:t xml:space="preserve">, </w:t>
      </w:r>
      <w:r w:rsidR="00DA79CD" w:rsidRPr="00DA79CD">
        <w:rPr>
          <w:iCs/>
        </w:rPr>
        <w:t>e5273</w:t>
      </w:r>
      <w:bookmarkEnd w:id="3"/>
      <w:r>
        <w:rPr>
          <w:iCs/>
        </w:rPr>
        <w:t>.</w:t>
      </w:r>
    </w:p>
    <w:p w14:paraId="11764820" w14:textId="77777777" w:rsidR="00582662" w:rsidRDefault="00582662" w:rsidP="00582662">
      <w:pPr>
        <w:spacing w:line="360" w:lineRule="auto"/>
        <w:ind w:left="284" w:hanging="284"/>
        <w:rPr>
          <w:iCs/>
        </w:rPr>
      </w:pPr>
      <w:r w:rsidRPr="008B3DEC">
        <w:rPr>
          <w:iCs/>
        </w:rPr>
        <w:t xml:space="preserve">Condez, T.H., Clemente-Carvalho, R.B.G., Haddad, C.F.B. &amp; Reis, S.F. dos (2014) A new species of </w:t>
      </w:r>
      <w:r w:rsidRPr="008B3DEC">
        <w:rPr>
          <w:i/>
          <w:iCs/>
        </w:rPr>
        <w:t>Brachycephalus</w:t>
      </w:r>
      <w:r w:rsidRPr="008B3DEC">
        <w:rPr>
          <w:iCs/>
        </w:rPr>
        <w:t xml:space="preserve"> (Anura: Brachycephalidae) from the highlands of the Atlantic Forest, Southeastern Brazil. </w:t>
      </w:r>
      <w:r w:rsidRPr="008B3DEC">
        <w:rPr>
          <w:i/>
          <w:iCs/>
        </w:rPr>
        <w:t>Herpetologica</w:t>
      </w:r>
      <w:r w:rsidRPr="008B3DEC">
        <w:rPr>
          <w:iCs/>
        </w:rPr>
        <w:t>, 70, 89–99.</w:t>
      </w:r>
    </w:p>
    <w:p w14:paraId="01B9BC16" w14:textId="77777777" w:rsidR="00582662" w:rsidRDefault="00582662" w:rsidP="00582662">
      <w:pPr>
        <w:spacing w:line="360" w:lineRule="auto"/>
        <w:ind w:left="284" w:hanging="284"/>
      </w:pPr>
      <w:r w:rsidRPr="008B3DEC">
        <w:rPr>
          <w:iCs/>
        </w:rPr>
        <w:t xml:space="preserve">Condez, T.H., Monteiro, J.P. de C., Comitti, E.J., Garcia, P.C. de A., Amaral, I.B. &amp; Haddad, C.F.B. (2016) A new species of flea-toad (Anura: Brachycephalidae) from southern Atlantic Forest, Brazil. </w:t>
      </w:r>
      <w:r w:rsidRPr="008B3DEC">
        <w:rPr>
          <w:i/>
          <w:iCs/>
        </w:rPr>
        <w:t>Zootaxa</w:t>
      </w:r>
      <w:r w:rsidRPr="008B3DEC">
        <w:rPr>
          <w:iCs/>
        </w:rPr>
        <w:t>, 4083, 40–56.</w:t>
      </w:r>
    </w:p>
    <w:p w14:paraId="4D713DE8" w14:textId="77777777" w:rsidR="00582662" w:rsidRDefault="00582662" w:rsidP="00582662">
      <w:pPr>
        <w:spacing w:line="360" w:lineRule="auto"/>
        <w:ind w:left="284" w:hanging="284"/>
        <w:rPr>
          <w:iCs/>
        </w:rPr>
      </w:pPr>
      <w:r w:rsidRPr="008B3DEC">
        <w:rPr>
          <w:iCs/>
        </w:rPr>
        <w:t xml:space="preserve">Garey, M.V., Lima, A.M.X., Hartmann, M.T. &amp; Haddad, C.F.B. (2012) A new species of miniaturized toadlet, genus </w:t>
      </w:r>
      <w:r w:rsidRPr="008B3DEC">
        <w:rPr>
          <w:i/>
          <w:iCs/>
        </w:rPr>
        <w:t>Brachycephalus</w:t>
      </w:r>
      <w:r w:rsidRPr="008B3DEC">
        <w:rPr>
          <w:iCs/>
        </w:rPr>
        <w:t xml:space="preserve"> (Anura: Brachycephalidae), from Southern Brazil. </w:t>
      </w:r>
      <w:r w:rsidRPr="008B3DEC">
        <w:rPr>
          <w:i/>
          <w:iCs/>
        </w:rPr>
        <w:t>Herpetologica</w:t>
      </w:r>
      <w:r w:rsidRPr="008B3DEC">
        <w:rPr>
          <w:iCs/>
        </w:rPr>
        <w:t>, 68, 266–271.</w:t>
      </w:r>
    </w:p>
    <w:p w14:paraId="0C60C3AE" w14:textId="77777777" w:rsidR="00582662" w:rsidRDefault="00582662" w:rsidP="00582662">
      <w:pPr>
        <w:spacing w:line="360" w:lineRule="auto"/>
        <w:ind w:left="284" w:hanging="284"/>
        <w:rPr>
          <w:iCs/>
        </w:rPr>
      </w:pPr>
      <w:r w:rsidRPr="00305C0F">
        <w:t xml:space="preserve">Goutte, S., Mason, M.J., Christensen-Dalsgaard, J., Montealegre-Z, F., Chivers, B.D., Sarria-S, F.A., Antoniazzi, M.M., Jared, C., Sato, L.A. &amp; Toledo, L.F. (2017) Evidence of auditory insensitivity to vocalization frequencies in two frogs. </w:t>
      </w:r>
      <w:r w:rsidRPr="00305C0F">
        <w:rPr>
          <w:i/>
        </w:rPr>
        <w:t>Scientific Reports</w:t>
      </w:r>
      <w:r w:rsidRPr="00305C0F">
        <w:t>, 7, 12121.</w:t>
      </w:r>
    </w:p>
    <w:p w14:paraId="773F9EE2" w14:textId="77777777" w:rsidR="00766D9E" w:rsidRDefault="00582662" w:rsidP="00582662">
      <w:pPr>
        <w:spacing w:line="360" w:lineRule="auto"/>
        <w:ind w:left="284" w:hanging="284"/>
        <w:rPr>
          <w:iCs/>
        </w:rPr>
      </w:pPr>
      <w:r w:rsidRPr="008B3DEC">
        <w:rPr>
          <w:iCs/>
        </w:rPr>
        <w:t xml:space="preserve">Guimarães, C.S., Luz, S., Rocha, P.C. &amp; Feio, R.N. (2017) The dark side of pumpkin toadlet: a new species of </w:t>
      </w:r>
      <w:r w:rsidRPr="008B3DEC">
        <w:rPr>
          <w:i/>
          <w:iCs/>
        </w:rPr>
        <w:t>Brachycephalus</w:t>
      </w:r>
      <w:r w:rsidRPr="008B3DEC">
        <w:rPr>
          <w:iCs/>
        </w:rPr>
        <w:t xml:space="preserve"> (Anura: Brachycephalidae) from Serra do Brigadeiro, southeastern Brazil. </w:t>
      </w:r>
      <w:r w:rsidRPr="008B3DEC">
        <w:rPr>
          <w:i/>
          <w:iCs/>
        </w:rPr>
        <w:t>Zootaxa</w:t>
      </w:r>
      <w:r w:rsidRPr="008B3DEC">
        <w:rPr>
          <w:iCs/>
        </w:rPr>
        <w:t>, 4258, 327–344.</w:t>
      </w:r>
    </w:p>
    <w:p w14:paraId="5EBF388A" w14:textId="77777777" w:rsidR="008F51C5" w:rsidRDefault="008F51C5" w:rsidP="00582662">
      <w:pPr>
        <w:spacing w:line="360" w:lineRule="auto"/>
        <w:ind w:left="284" w:hanging="284"/>
      </w:pPr>
      <w:r w:rsidRPr="008B409A">
        <w:t>Monteiro, J.P.</w:t>
      </w:r>
      <w:r>
        <w:t xml:space="preserve"> de </w:t>
      </w:r>
      <w:r w:rsidRPr="008B409A">
        <w:t>C., Condez, T.H., Garcia, P.C.</w:t>
      </w:r>
      <w:r>
        <w:t xml:space="preserve"> de </w:t>
      </w:r>
      <w:r w:rsidRPr="008B409A">
        <w:t xml:space="preserve">A., Comitti, E.J., Amaral, I.B. &amp; Haddad, C.F.B. (2018) A new species of </w:t>
      </w:r>
      <w:r w:rsidRPr="008B409A">
        <w:rPr>
          <w:i/>
        </w:rPr>
        <w:t>Brachycephalus</w:t>
      </w:r>
      <w:r w:rsidRPr="008B409A">
        <w:t xml:space="preserve"> (Anura, Brachycephalidae) from the coast of Santa Catarina State, southern Atlantic Forest, Brazil. </w:t>
      </w:r>
      <w:r w:rsidRPr="008B409A">
        <w:rPr>
          <w:i/>
        </w:rPr>
        <w:t>Zootaxa</w:t>
      </w:r>
      <w:r w:rsidRPr="008B409A">
        <w:t>, 4407(4), 483–505.</w:t>
      </w:r>
    </w:p>
    <w:p w14:paraId="68E8EA76" w14:textId="77777777" w:rsidR="00582662" w:rsidRDefault="00582662" w:rsidP="00582662">
      <w:pPr>
        <w:spacing w:line="360" w:lineRule="auto"/>
        <w:ind w:left="284" w:hanging="284"/>
        <w:rPr>
          <w:rFonts w:eastAsia="Times New Roman"/>
          <w:lang w:val="pt-BR"/>
        </w:rPr>
      </w:pPr>
      <w:r w:rsidRPr="00907D93">
        <w:rPr>
          <w:rFonts w:eastAsia="Times New Roman"/>
          <w:lang w:val="pt-BR"/>
        </w:rPr>
        <w:t>Pombal Jr., J.P., Sazima, I. &amp; Haddad, C.F.B. (1994</w:t>
      </w:r>
      <w:r w:rsidRPr="00305C0F">
        <w:rPr>
          <w:rFonts w:eastAsia="Times New Roman"/>
          <w:lang w:val="pt-BR"/>
        </w:rPr>
        <w:t xml:space="preserve">) Breeding behavior of the pumpkin toadlet, </w:t>
      </w:r>
      <w:r w:rsidRPr="00305C0F">
        <w:rPr>
          <w:rFonts w:eastAsia="Times New Roman"/>
          <w:i/>
          <w:lang w:val="pt-BR"/>
        </w:rPr>
        <w:t>Brachycephalus ephippium</w:t>
      </w:r>
      <w:r w:rsidRPr="00305C0F">
        <w:rPr>
          <w:rFonts w:eastAsia="Times New Roman"/>
          <w:lang w:val="pt-BR"/>
        </w:rPr>
        <w:t xml:space="preserve"> (Brachycephalidae). </w:t>
      </w:r>
      <w:r w:rsidRPr="00305C0F">
        <w:rPr>
          <w:rFonts w:eastAsia="Times New Roman"/>
          <w:i/>
          <w:lang w:val="pt-BR"/>
        </w:rPr>
        <w:t>Journal of Herpetology</w:t>
      </w:r>
      <w:r w:rsidRPr="00305C0F">
        <w:rPr>
          <w:rFonts w:eastAsia="Times New Roman"/>
          <w:lang w:val="pt-BR"/>
        </w:rPr>
        <w:t>, 28, 516</w:t>
      </w:r>
      <w:r w:rsidRPr="00305C0F">
        <w:t>–</w:t>
      </w:r>
      <w:r w:rsidRPr="00305C0F">
        <w:rPr>
          <w:rFonts w:eastAsia="Times New Roman"/>
          <w:lang w:val="pt-BR"/>
        </w:rPr>
        <w:t>519.</w:t>
      </w:r>
    </w:p>
    <w:p w14:paraId="4A779306" w14:textId="77777777" w:rsidR="00582662" w:rsidRDefault="00582662" w:rsidP="00582662">
      <w:pPr>
        <w:spacing w:line="360" w:lineRule="auto"/>
        <w:ind w:left="284" w:hanging="284"/>
      </w:pPr>
      <w:r w:rsidRPr="00907D93">
        <w:rPr>
          <w:iCs/>
          <w:lang w:val="pt-BR"/>
        </w:rPr>
        <w:t xml:space="preserve">Tandel, M. da C.F.F., Loibel, S., Oliveira, E.G. de &amp; Haddad, C.F.B. (2014) Diferenciação de 3 tipos de vocalizações (cantos) na espécie </w:t>
      </w:r>
      <w:r w:rsidRPr="00907D93">
        <w:rPr>
          <w:i/>
          <w:iCs/>
          <w:lang w:val="pt-BR"/>
        </w:rPr>
        <w:t>Brachycephalus pitanga</w:t>
      </w:r>
      <w:r w:rsidRPr="00907D93">
        <w:rPr>
          <w:iCs/>
          <w:lang w:val="pt-BR"/>
        </w:rPr>
        <w:t xml:space="preserve">. </w:t>
      </w:r>
      <w:r w:rsidRPr="00907D93">
        <w:rPr>
          <w:i/>
          <w:iCs/>
          <w:lang w:val="pt-BR"/>
        </w:rPr>
        <w:t>Revista da Estatística da Universidade Federal de Ouro Preto</w:t>
      </w:r>
      <w:r w:rsidRPr="00907D93">
        <w:rPr>
          <w:iCs/>
          <w:lang w:val="pt-BR"/>
        </w:rPr>
        <w:t>, 3, 374</w:t>
      </w:r>
      <w:r w:rsidRPr="00907D93">
        <w:t>–</w:t>
      </w:r>
      <w:r w:rsidRPr="00907D93">
        <w:rPr>
          <w:iCs/>
          <w:lang w:val="pt-BR"/>
        </w:rPr>
        <w:t>386.</w:t>
      </w:r>
    </w:p>
    <w:p w14:paraId="68502512" w14:textId="77777777" w:rsidR="00582662" w:rsidRDefault="00582662" w:rsidP="00582662">
      <w:pPr>
        <w:spacing w:line="360" w:lineRule="auto"/>
        <w:ind w:left="284" w:hanging="284"/>
      </w:pPr>
      <w:r w:rsidRPr="00305C0F">
        <w:lastRenderedPageBreak/>
        <w:t xml:space="preserve">Verdade, V.K., Rodrigues, M.T., Cassimiro, J., Pavan, D., Liou, N. &amp; Lange, M. (2008) Advertisement call, vocal activity, and geographic distribution of </w:t>
      </w:r>
      <w:r w:rsidRPr="00305C0F">
        <w:rPr>
          <w:i/>
          <w:iCs/>
        </w:rPr>
        <w:t>Brachycephalus hermogenesi</w:t>
      </w:r>
      <w:r w:rsidRPr="00305C0F">
        <w:t xml:space="preserve"> (Giaretta and Sawaya, 1998) (Anura, Brachycephalidae). </w:t>
      </w:r>
      <w:r w:rsidRPr="00305C0F">
        <w:rPr>
          <w:i/>
          <w:iCs/>
        </w:rPr>
        <w:t>Journal of Herpetology</w:t>
      </w:r>
      <w:r w:rsidRPr="00305C0F">
        <w:t>, 42, 542–549.</w:t>
      </w:r>
    </w:p>
    <w:sectPr w:rsidR="00582662" w:rsidSect="00231406">
      <w:headerReference w:type="even" r:id="rId6"/>
      <w:headerReference w:type="default" r:id="rId7"/>
      <w:pgSz w:w="15840" w:h="12240" w:orient="landscape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0D0DA" w14:textId="77777777" w:rsidR="000A070E" w:rsidRDefault="000A070E">
      <w:r>
        <w:separator/>
      </w:r>
    </w:p>
  </w:endnote>
  <w:endnote w:type="continuationSeparator" w:id="0">
    <w:p w14:paraId="6403125A" w14:textId="77777777" w:rsidR="000A070E" w:rsidRDefault="000A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00"/>
    <w:family w:val="roman"/>
    <w:notTrueType/>
    <w:pitch w:val="default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F86B4" w14:textId="77777777" w:rsidR="000A070E" w:rsidRDefault="000A070E">
      <w:r>
        <w:separator/>
      </w:r>
    </w:p>
  </w:footnote>
  <w:footnote w:type="continuationSeparator" w:id="0">
    <w:p w14:paraId="4B922194" w14:textId="77777777" w:rsidR="000A070E" w:rsidRDefault="000A07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8550A" w14:textId="77777777" w:rsidR="001B4D60" w:rsidRDefault="006E517D" w:rsidP="005A001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34783" w14:textId="77777777" w:rsidR="001B4D60" w:rsidRDefault="000A070E" w:rsidP="0096362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C3DA" w14:textId="77777777" w:rsidR="001B4D60" w:rsidRDefault="006E517D" w:rsidP="005A001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ED7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E56B52" w14:textId="77777777" w:rsidR="001B4D60" w:rsidRDefault="000A070E" w:rsidP="0096362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7D"/>
    <w:rsid w:val="000A070E"/>
    <w:rsid w:val="00105284"/>
    <w:rsid w:val="001D077D"/>
    <w:rsid w:val="00231406"/>
    <w:rsid w:val="00275967"/>
    <w:rsid w:val="0029164E"/>
    <w:rsid w:val="0033420C"/>
    <w:rsid w:val="00377DF8"/>
    <w:rsid w:val="0047299C"/>
    <w:rsid w:val="00490E7D"/>
    <w:rsid w:val="00493E36"/>
    <w:rsid w:val="00532ED7"/>
    <w:rsid w:val="00582662"/>
    <w:rsid w:val="0068325B"/>
    <w:rsid w:val="006E517D"/>
    <w:rsid w:val="00766D9E"/>
    <w:rsid w:val="008F51C5"/>
    <w:rsid w:val="00934101"/>
    <w:rsid w:val="00A059EA"/>
    <w:rsid w:val="00A75DA4"/>
    <w:rsid w:val="00AA192E"/>
    <w:rsid w:val="00B32C29"/>
    <w:rsid w:val="00BA5414"/>
    <w:rsid w:val="00BA54C6"/>
    <w:rsid w:val="00BE14EB"/>
    <w:rsid w:val="00D86F64"/>
    <w:rsid w:val="00DA79CD"/>
    <w:rsid w:val="00E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B053"/>
  <w15:chartTrackingRefBased/>
  <w15:docId w15:val="{BBC96CF2-A456-4011-9AB9-7C210637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6E517D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E517D"/>
    <w:pPr>
      <w:tabs>
        <w:tab w:val="center" w:pos="4680"/>
        <w:tab w:val="right" w:pos="9360"/>
      </w:tabs>
    </w:pPr>
    <w:rPr>
      <w:rFonts w:ascii="Cambria" w:eastAsia="MS Minngs" w:hAnsi="Cambr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E517D"/>
    <w:rPr>
      <w:rFonts w:ascii="Cambria" w:eastAsia="MS Minngs" w:hAnsi="Cambr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826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66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C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1153</Words>
  <Characters>6577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Marcio</cp:lastModifiedBy>
  <cp:revision>10</cp:revision>
  <dcterms:created xsi:type="dcterms:W3CDTF">2018-04-14T05:04:00Z</dcterms:created>
  <dcterms:modified xsi:type="dcterms:W3CDTF">2018-07-26T22:42:00Z</dcterms:modified>
</cp:coreProperties>
</file>