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A86D" w14:textId="77777777" w:rsidR="00CB6281" w:rsidRPr="000E7373" w:rsidRDefault="00CB6281" w:rsidP="00F13A0F">
      <w:pPr>
        <w:pStyle w:val="APA1"/>
        <w:rPr>
          <w:lang w:val="en-US"/>
        </w:rPr>
      </w:pPr>
      <w:r w:rsidRPr="000E7373">
        <w:rPr>
          <w:lang w:val="en-US"/>
        </w:rPr>
        <w:t xml:space="preserve">Lateralization of anterior positivity </w:t>
      </w:r>
    </w:p>
    <w:p w14:paraId="34A95602" w14:textId="77777777" w:rsidR="00CB6281" w:rsidRDefault="00CB6281" w:rsidP="00CB6281">
      <w:pPr>
        <w:pStyle w:val="APAText"/>
        <w:rPr>
          <w:lang w:val="en-US"/>
        </w:rPr>
      </w:pPr>
      <w:r w:rsidRPr="000E7373">
        <w:rPr>
          <w:lang w:val="en-US"/>
        </w:rPr>
        <w:t>To confirm the left lateralization of the anterior positivity, we extended the corresponding ANOVA by the factor hemisphere (left, right), and included equivalent right hemisphere electrodes (</w:t>
      </w:r>
      <w:proofErr w:type="spellStart"/>
      <w:r w:rsidRPr="000E7373">
        <w:rPr>
          <w:lang w:val="en-US"/>
        </w:rPr>
        <w:t>Fp2</w:t>
      </w:r>
      <w:proofErr w:type="spellEnd"/>
      <w:r w:rsidRPr="000E7373">
        <w:rPr>
          <w:lang w:val="en-US"/>
        </w:rPr>
        <w:t xml:space="preserve">, </w:t>
      </w:r>
      <w:proofErr w:type="spellStart"/>
      <w:r w:rsidRPr="000E7373">
        <w:rPr>
          <w:lang w:val="en-US"/>
        </w:rPr>
        <w:t>F4</w:t>
      </w:r>
      <w:proofErr w:type="spellEnd"/>
      <w:r w:rsidRPr="000E7373">
        <w:rPr>
          <w:lang w:val="en-US"/>
        </w:rPr>
        <w:t xml:space="preserve">, </w:t>
      </w:r>
      <w:proofErr w:type="spellStart"/>
      <w:r w:rsidRPr="000E7373">
        <w:rPr>
          <w:lang w:val="en-US"/>
        </w:rPr>
        <w:t>F8</w:t>
      </w:r>
      <w:proofErr w:type="spellEnd"/>
      <w:r w:rsidRPr="000E7373">
        <w:rPr>
          <w:lang w:val="en-US"/>
        </w:rPr>
        <w:t xml:space="preserve">, </w:t>
      </w:r>
      <w:proofErr w:type="spellStart"/>
      <w:r w:rsidRPr="000E7373">
        <w:rPr>
          <w:lang w:val="en-US"/>
        </w:rPr>
        <w:t>Fc6</w:t>
      </w:r>
      <w:proofErr w:type="spellEnd"/>
      <w:r w:rsidRPr="000E7373">
        <w:rPr>
          <w:lang w:val="en-US"/>
        </w:rPr>
        <w:t xml:space="preserve">, and </w:t>
      </w:r>
      <w:proofErr w:type="spellStart"/>
      <w:r w:rsidRPr="000E7373">
        <w:rPr>
          <w:lang w:val="en-US"/>
        </w:rPr>
        <w:t>T8</w:t>
      </w:r>
      <w:proofErr w:type="spellEnd"/>
      <w:r w:rsidRPr="000E7373">
        <w:rPr>
          <w:lang w:val="en-US"/>
        </w:rPr>
        <w:t xml:space="preserve">) while excluding midline electrodes </w:t>
      </w:r>
      <w:proofErr w:type="spellStart"/>
      <w:r w:rsidRPr="000E7373">
        <w:rPr>
          <w:lang w:val="en-US"/>
        </w:rPr>
        <w:t>Fz</w:t>
      </w:r>
      <w:proofErr w:type="spellEnd"/>
      <w:r w:rsidRPr="000E7373">
        <w:rPr>
          <w:lang w:val="en-US"/>
        </w:rPr>
        <w:t xml:space="preserve"> and </w:t>
      </w:r>
      <w:proofErr w:type="spellStart"/>
      <w:r w:rsidRPr="000E7373">
        <w:rPr>
          <w:lang w:val="en-US"/>
        </w:rPr>
        <w:t>Fpz</w:t>
      </w:r>
      <w:proofErr w:type="spellEnd"/>
      <w:r w:rsidRPr="000E7373">
        <w:rPr>
          <w:lang w:val="en-US"/>
        </w:rPr>
        <w:t>. We found a main effect of hemisphere [</w:t>
      </w:r>
      <w:proofErr w:type="gramStart"/>
      <w:r w:rsidRPr="000E7373">
        <w:rPr>
          <w:i/>
          <w:lang w:val="en-US"/>
        </w:rPr>
        <w:t>F</w:t>
      </w:r>
      <w:r w:rsidRPr="000E7373">
        <w:rPr>
          <w:lang w:val="en-US"/>
        </w:rPr>
        <w:t>(</w:t>
      </w:r>
      <w:proofErr w:type="gramEnd"/>
      <w:r w:rsidRPr="000E7373">
        <w:rPr>
          <w:lang w:val="en-US"/>
        </w:rPr>
        <w:t xml:space="preserve">1, 31) = 25.32, </w:t>
      </w:r>
      <w:r w:rsidRPr="000E7373">
        <w:rPr>
          <w:i/>
          <w:lang w:val="en-US"/>
        </w:rPr>
        <w:t>p</w:t>
      </w:r>
      <w:r w:rsidRPr="000E7373">
        <w:rPr>
          <w:lang w:val="en-US"/>
        </w:rPr>
        <w:t xml:space="preserve"> &lt; .001, </w:t>
      </w:r>
      <w:proofErr w:type="spellStart"/>
      <w:r w:rsidRPr="000E7373">
        <w:rPr>
          <w:lang w:val="en-US"/>
        </w:rPr>
        <w:t>η</w:t>
      </w:r>
      <w:r w:rsidRPr="000E7373">
        <w:rPr>
          <w:vertAlign w:val="subscript"/>
          <w:lang w:val="en-US"/>
        </w:rPr>
        <w:t>p</w:t>
      </w:r>
      <w:r w:rsidRPr="000E7373">
        <w:rPr>
          <w:lang w:val="en-US"/>
        </w:rPr>
        <w:t>²</w:t>
      </w:r>
      <w:proofErr w:type="spellEnd"/>
      <w:r w:rsidRPr="000E7373">
        <w:rPr>
          <w:lang w:val="en-US"/>
        </w:rPr>
        <w:t xml:space="preserve"> = 0.06], and a main effect of condition [</w:t>
      </w:r>
      <w:r w:rsidRPr="000E7373">
        <w:rPr>
          <w:i/>
          <w:lang w:val="en-US"/>
        </w:rPr>
        <w:t>F</w:t>
      </w:r>
      <w:r w:rsidRPr="000E7373">
        <w:rPr>
          <w:lang w:val="en-US"/>
        </w:rPr>
        <w:t xml:space="preserve">(2, 62) = 3.52, </w:t>
      </w:r>
      <w:r w:rsidRPr="000E7373">
        <w:rPr>
          <w:i/>
          <w:lang w:val="en-US"/>
        </w:rPr>
        <w:t>p</w:t>
      </w:r>
      <w:r w:rsidRPr="000E7373">
        <w:rPr>
          <w:lang w:val="en-US"/>
        </w:rPr>
        <w:t xml:space="preserve"> = 0.036], as well as an interaction effect [</w:t>
      </w:r>
      <w:r w:rsidRPr="000E7373">
        <w:rPr>
          <w:i/>
          <w:lang w:val="en-US"/>
        </w:rPr>
        <w:t>F</w:t>
      </w:r>
      <w:r w:rsidRPr="000E7373">
        <w:rPr>
          <w:lang w:val="en-US"/>
        </w:rPr>
        <w:t>(2, 62) = 4.30,</w:t>
      </w:r>
      <w:r w:rsidRPr="000E7373">
        <w:rPr>
          <w:i/>
          <w:lang w:val="en-US"/>
        </w:rPr>
        <w:t xml:space="preserve"> p</w:t>
      </w:r>
      <w:r w:rsidRPr="000E7373">
        <w:rPr>
          <w:lang w:val="en-US"/>
        </w:rPr>
        <w:t xml:space="preserve"> = 0.018]. Pairwise t-tests are summarized in </w:t>
      </w:r>
      <w:r w:rsidR="0084366F">
        <w:rPr>
          <w:lang w:val="en-US"/>
        </w:rPr>
        <w:t xml:space="preserve">the </w:t>
      </w:r>
      <w:r>
        <w:rPr>
          <w:lang w:val="en-US"/>
        </w:rPr>
        <w:t xml:space="preserve">Table </w:t>
      </w:r>
      <w:proofErr w:type="spellStart"/>
      <w:r w:rsidR="0084366F">
        <w:rPr>
          <w:lang w:val="en-US"/>
        </w:rPr>
        <w:t>S</w:t>
      </w:r>
      <w:r w:rsidR="00C52A93">
        <w:rPr>
          <w:lang w:val="en-US"/>
        </w:rPr>
        <w:t>5</w:t>
      </w:r>
      <w:proofErr w:type="spellEnd"/>
      <w:r w:rsidRPr="000E7373">
        <w:rPr>
          <w:lang w:val="en-US"/>
        </w:rPr>
        <w:t xml:space="preserve"> and values are displayed in Fig. </w:t>
      </w:r>
      <w:proofErr w:type="spellStart"/>
      <w:r w:rsidR="008C1369">
        <w:rPr>
          <w:lang w:val="en-US"/>
        </w:rPr>
        <w:t>S2</w:t>
      </w:r>
      <w:proofErr w:type="spellEnd"/>
      <w:r w:rsidRPr="000E7373">
        <w:rPr>
          <w:lang w:val="en-US"/>
        </w:rPr>
        <w:t>.</w:t>
      </w:r>
    </w:p>
    <w:tbl>
      <w:tblPr>
        <w:tblStyle w:val="Tabellenraster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2594"/>
        <w:gridCol w:w="2594"/>
      </w:tblGrid>
      <w:tr w:rsidR="0084366F" w:rsidRPr="00E765B7" w14:paraId="69678733" w14:textId="77777777" w:rsidTr="0084366F">
        <w:trPr>
          <w:trHeight w:val="397"/>
          <w:jc w:val="center"/>
        </w:trPr>
        <w:tc>
          <w:tcPr>
            <w:tcW w:w="71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F556098" w14:textId="4B57EEC1" w:rsidR="0084366F" w:rsidRPr="0084366F" w:rsidRDefault="0084366F" w:rsidP="00B73483">
            <w:pPr>
              <w:rPr>
                <w:lang w:val="en-US"/>
              </w:rPr>
            </w:pPr>
            <w:r w:rsidRPr="0084366F">
              <w:rPr>
                <w:b/>
                <w:lang w:val="en-US"/>
              </w:rPr>
              <w:t xml:space="preserve">Table </w:t>
            </w:r>
            <w:proofErr w:type="spellStart"/>
            <w:r w:rsidRPr="0084366F">
              <w:rPr>
                <w:b/>
                <w:lang w:val="en-US"/>
              </w:rPr>
              <w:t>S</w:t>
            </w:r>
            <w:r w:rsidR="00C52A93">
              <w:rPr>
                <w:b/>
                <w:lang w:val="en-US"/>
              </w:rPr>
              <w:t>5</w:t>
            </w:r>
            <w:proofErr w:type="spellEnd"/>
            <w:r w:rsidR="00C854FE" w:rsidRPr="00C854FE">
              <w:rPr>
                <w:lang w:val="en-US"/>
              </w:rPr>
              <w:t>.</w:t>
            </w:r>
            <w:r w:rsidRPr="0084366F">
              <w:rPr>
                <w:lang w:val="en-US"/>
              </w:rPr>
              <w:t xml:space="preserve"> </w:t>
            </w:r>
            <w:r w:rsidRPr="00543799">
              <w:rPr>
                <w:lang w:val="en-US"/>
              </w:rPr>
              <w:t xml:space="preserve">Pairwise </w:t>
            </w:r>
            <w:r w:rsidRPr="004B3C0C">
              <w:rPr>
                <w:lang w:val="en-US"/>
              </w:rPr>
              <w:t>t</w:t>
            </w:r>
            <w:r w:rsidRPr="00543799">
              <w:rPr>
                <w:lang w:val="en-US"/>
              </w:rPr>
              <w:t xml:space="preserve">-tests between </w:t>
            </w:r>
            <w:r w:rsidRPr="0084366F">
              <w:rPr>
                <w:lang w:val="en-US"/>
              </w:rPr>
              <w:t>noun</w:t>
            </w:r>
            <w:r w:rsidRPr="00543799">
              <w:rPr>
                <w:lang w:val="en-US"/>
              </w:rPr>
              <w:t xml:space="preserve"> types for both hemispheres</w:t>
            </w:r>
          </w:p>
        </w:tc>
      </w:tr>
      <w:tr w:rsidR="001C6CE3" w14:paraId="03A6B135" w14:textId="77777777" w:rsidTr="0084366F">
        <w:trPr>
          <w:trHeight w:val="397"/>
          <w:jc w:val="center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43BAA384" w14:textId="77777777" w:rsidR="001C6CE3" w:rsidRPr="00820BC7" w:rsidRDefault="001C6CE3" w:rsidP="00B73483">
            <w:proofErr w:type="spellStart"/>
            <w:r w:rsidRPr="00820BC7">
              <w:t>Pairwise</w:t>
            </w:r>
            <w:proofErr w:type="spellEnd"/>
            <w:r w:rsidRPr="00820BC7">
              <w:t xml:space="preserve"> </w:t>
            </w:r>
            <w:r w:rsidRPr="00D65A18">
              <w:t>t-</w:t>
            </w:r>
            <w:r w:rsidRPr="00820BC7">
              <w:t>tests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6A1FDFAF" w14:textId="77777777" w:rsidR="001C6CE3" w:rsidRPr="00820BC7" w:rsidRDefault="001C6CE3" w:rsidP="00B73483">
            <w:proofErr w:type="spellStart"/>
            <w:r w:rsidRPr="00820BC7">
              <w:t>Left</w:t>
            </w:r>
            <w:proofErr w:type="spellEnd"/>
            <w:r w:rsidRPr="00820BC7">
              <w:t xml:space="preserve"> </w:t>
            </w:r>
            <w:proofErr w:type="spellStart"/>
            <w:r w:rsidRPr="00820BC7">
              <w:t>hemisphere</w:t>
            </w:r>
            <w:proofErr w:type="spellEnd"/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63D52985" w14:textId="77777777" w:rsidR="001C6CE3" w:rsidRPr="00820BC7" w:rsidRDefault="001C6CE3" w:rsidP="00B73483">
            <w:r w:rsidRPr="00820BC7">
              <w:t xml:space="preserve">Right </w:t>
            </w:r>
            <w:proofErr w:type="spellStart"/>
            <w:r w:rsidRPr="00820BC7">
              <w:t>hemisphere</w:t>
            </w:r>
            <w:proofErr w:type="spellEnd"/>
          </w:p>
        </w:tc>
      </w:tr>
      <w:tr w:rsidR="001C6CE3" w:rsidRPr="00394ADB" w14:paraId="0A00326F" w14:textId="77777777" w:rsidTr="0084366F">
        <w:trPr>
          <w:trHeight w:val="397"/>
          <w:jc w:val="center"/>
        </w:trPr>
        <w:tc>
          <w:tcPr>
            <w:tcW w:w="1917" w:type="dxa"/>
            <w:tcBorders>
              <w:top w:val="single" w:sz="4" w:space="0" w:color="auto"/>
              <w:bottom w:val="nil"/>
            </w:tcBorders>
            <w:vAlign w:val="center"/>
          </w:tcPr>
          <w:p w14:paraId="2CE8E239" w14:textId="77777777" w:rsidR="001C6CE3" w:rsidRPr="00820BC7" w:rsidRDefault="001C6CE3" w:rsidP="00B73483">
            <w:proofErr w:type="spellStart"/>
            <w:r w:rsidRPr="00820BC7">
              <w:t>EXP</w:t>
            </w:r>
            <w:proofErr w:type="spellEnd"/>
            <w:r w:rsidRPr="00820BC7">
              <w:t xml:space="preserve"> vs. </w:t>
            </w:r>
            <w:proofErr w:type="spellStart"/>
            <w:r w:rsidRPr="00820BC7">
              <w:t>USP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bottom w:val="nil"/>
            </w:tcBorders>
            <w:vAlign w:val="center"/>
          </w:tcPr>
          <w:p w14:paraId="7D3B5F5F" w14:textId="77777777" w:rsidR="001C6CE3" w:rsidRPr="00820BC7" w:rsidRDefault="001C6CE3" w:rsidP="00B73483">
            <w:proofErr w:type="gramStart"/>
            <w:r w:rsidRPr="00820BC7">
              <w:rPr>
                <w:i/>
              </w:rPr>
              <w:t>t</w:t>
            </w:r>
            <w:r>
              <w:t>(</w:t>
            </w:r>
            <w:proofErr w:type="gramEnd"/>
            <w:r>
              <w:t>31</w:t>
            </w:r>
            <w:r w:rsidRPr="00820BC7">
              <w:t>) = -</w:t>
            </w:r>
            <w:r>
              <w:t>3</w:t>
            </w:r>
            <w:r w:rsidRPr="00820BC7">
              <w:t>.</w:t>
            </w:r>
            <w:r>
              <w:t>86</w:t>
            </w:r>
            <w:r w:rsidRPr="00820BC7">
              <w:t xml:space="preserve">, </w:t>
            </w:r>
            <w:r w:rsidRPr="00820BC7">
              <w:rPr>
                <w:i/>
              </w:rPr>
              <w:t>p</w:t>
            </w:r>
            <w:r w:rsidRPr="00820BC7">
              <w:t xml:space="preserve"> &lt; .001</w:t>
            </w:r>
          </w:p>
        </w:tc>
        <w:tc>
          <w:tcPr>
            <w:tcW w:w="2594" w:type="dxa"/>
            <w:tcBorders>
              <w:top w:val="single" w:sz="4" w:space="0" w:color="auto"/>
              <w:bottom w:val="nil"/>
            </w:tcBorders>
            <w:vAlign w:val="center"/>
          </w:tcPr>
          <w:p w14:paraId="69C6C854" w14:textId="77777777" w:rsidR="001C6CE3" w:rsidRPr="00394ADB" w:rsidRDefault="001C6CE3" w:rsidP="00B73483">
            <w:proofErr w:type="gramStart"/>
            <w:r w:rsidRPr="00394ADB">
              <w:rPr>
                <w:i/>
              </w:rPr>
              <w:t>t</w:t>
            </w:r>
            <w:r w:rsidRPr="00394ADB">
              <w:t>(</w:t>
            </w:r>
            <w:proofErr w:type="gramEnd"/>
            <w:r w:rsidRPr="00394ADB">
              <w:t>31) = -2.</w:t>
            </w:r>
            <w:r>
              <w:t>06</w:t>
            </w:r>
            <w:r w:rsidRPr="00394ADB">
              <w:t xml:space="preserve">, </w:t>
            </w:r>
            <w:r w:rsidRPr="00394ADB">
              <w:rPr>
                <w:i/>
              </w:rPr>
              <w:t>p</w:t>
            </w:r>
            <w:r>
              <w:t xml:space="preserve"> = .048</w:t>
            </w:r>
          </w:p>
        </w:tc>
      </w:tr>
      <w:tr w:rsidR="001C6CE3" w:rsidRPr="00394ADB" w14:paraId="17B99267" w14:textId="77777777" w:rsidTr="0084366F">
        <w:trPr>
          <w:trHeight w:val="397"/>
          <w:jc w:val="center"/>
        </w:trPr>
        <w:tc>
          <w:tcPr>
            <w:tcW w:w="1917" w:type="dxa"/>
            <w:tcBorders>
              <w:top w:val="nil"/>
              <w:bottom w:val="nil"/>
            </w:tcBorders>
            <w:vAlign w:val="center"/>
          </w:tcPr>
          <w:p w14:paraId="449B7FBA" w14:textId="77777777" w:rsidR="001C6CE3" w:rsidRPr="00394ADB" w:rsidRDefault="001C6CE3" w:rsidP="00B73483">
            <w:proofErr w:type="spellStart"/>
            <w:r w:rsidRPr="00394ADB">
              <w:t>EXP</w:t>
            </w:r>
            <w:proofErr w:type="spellEnd"/>
            <w:r w:rsidRPr="00394ADB">
              <w:t xml:space="preserve"> vs. ANOM</w:t>
            </w:r>
          </w:p>
        </w:tc>
        <w:tc>
          <w:tcPr>
            <w:tcW w:w="2594" w:type="dxa"/>
            <w:tcBorders>
              <w:top w:val="nil"/>
              <w:bottom w:val="nil"/>
            </w:tcBorders>
            <w:vAlign w:val="center"/>
          </w:tcPr>
          <w:p w14:paraId="1C7FCD47" w14:textId="77777777" w:rsidR="001C6CE3" w:rsidRPr="00394ADB" w:rsidRDefault="001C6CE3" w:rsidP="00B73483">
            <w:proofErr w:type="gramStart"/>
            <w:r w:rsidRPr="00394ADB">
              <w:rPr>
                <w:i/>
              </w:rPr>
              <w:t>t</w:t>
            </w:r>
            <w:r w:rsidRPr="00394ADB">
              <w:t>(</w:t>
            </w:r>
            <w:proofErr w:type="gramEnd"/>
            <w:r w:rsidRPr="00394ADB">
              <w:t xml:space="preserve">31) = -2.00, </w:t>
            </w:r>
            <w:r w:rsidRPr="00394ADB">
              <w:rPr>
                <w:i/>
              </w:rPr>
              <w:t>p</w:t>
            </w:r>
            <w:r w:rsidRPr="00394ADB">
              <w:t xml:space="preserve"> = .055</w:t>
            </w:r>
          </w:p>
        </w:tc>
        <w:tc>
          <w:tcPr>
            <w:tcW w:w="2594" w:type="dxa"/>
            <w:tcBorders>
              <w:top w:val="nil"/>
              <w:bottom w:val="nil"/>
            </w:tcBorders>
            <w:vAlign w:val="center"/>
          </w:tcPr>
          <w:p w14:paraId="6DF2D3F0" w14:textId="77777777" w:rsidR="001C6CE3" w:rsidRPr="00394ADB" w:rsidRDefault="001C6CE3" w:rsidP="00B73483">
            <w:proofErr w:type="gramStart"/>
            <w:r w:rsidRPr="00394ADB">
              <w:rPr>
                <w:i/>
              </w:rPr>
              <w:t>t</w:t>
            </w:r>
            <w:r w:rsidRPr="00394ADB">
              <w:t>(</w:t>
            </w:r>
            <w:proofErr w:type="gramEnd"/>
            <w:r w:rsidRPr="00394ADB">
              <w:t>31) = -0.</w:t>
            </w:r>
            <w:r>
              <w:t>59</w:t>
            </w:r>
            <w:r w:rsidRPr="00394ADB">
              <w:t>,</w:t>
            </w:r>
            <w:r w:rsidRPr="00394ADB">
              <w:rPr>
                <w:i/>
              </w:rPr>
              <w:t xml:space="preserve"> p </w:t>
            </w:r>
            <w:r w:rsidRPr="00394ADB">
              <w:t>= .</w:t>
            </w:r>
            <w:r>
              <w:t>560</w:t>
            </w:r>
          </w:p>
        </w:tc>
      </w:tr>
      <w:tr w:rsidR="001C6CE3" w:rsidRPr="00394ADB" w14:paraId="6ADE8F80" w14:textId="77777777" w:rsidTr="0084366F">
        <w:trPr>
          <w:trHeight w:val="397"/>
          <w:jc w:val="center"/>
        </w:trPr>
        <w:tc>
          <w:tcPr>
            <w:tcW w:w="1917" w:type="dxa"/>
            <w:tcBorders>
              <w:top w:val="nil"/>
              <w:bottom w:val="single" w:sz="4" w:space="0" w:color="auto"/>
            </w:tcBorders>
            <w:vAlign w:val="center"/>
          </w:tcPr>
          <w:p w14:paraId="453248C4" w14:textId="77777777" w:rsidR="001C6CE3" w:rsidRPr="00394ADB" w:rsidRDefault="001C6CE3" w:rsidP="00B73483">
            <w:proofErr w:type="spellStart"/>
            <w:r w:rsidRPr="00394ADB">
              <w:t>USP</w:t>
            </w:r>
            <w:proofErr w:type="spellEnd"/>
            <w:r w:rsidRPr="00394ADB">
              <w:t xml:space="preserve"> vs. ANOM</w:t>
            </w:r>
          </w:p>
        </w:tc>
        <w:tc>
          <w:tcPr>
            <w:tcW w:w="2594" w:type="dxa"/>
            <w:tcBorders>
              <w:top w:val="nil"/>
              <w:bottom w:val="single" w:sz="4" w:space="0" w:color="auto"/>
            </w:tcBorders>
            <w:vAlign w:val="center"/>
          </w:tcPr>
          <w:p w14:paraId="351E6EC1" w14:textId="77777777" w:rsidR="001C6CE3" w:rsidRPr="00394ADB" w:rsidRDefault="001C6CE3" w:rsidP="00B73483">
            <w:proofErr w:type="gramStart"/>
            <w:r w:rsidRPr="00394ADB">
              <w:rPr>
                <w:i/>
              </w:rPr>
              <w:t>t</w:t>
            </w:r>
            <w:r w:rsidRPr="00394ADB">
              <w:t>(</w:t>
            </w:r>
            <w:proofErr w:type="gramEnd"/>
            <w:r w:rsidRPr="00394ADB">
              <w:t xml:space="preserve">31) = 1.28, </w:t>
            </w:r>
            <w:r w:rsidRPr="00394ADB">
              <w:rPr>
                <w:i/>
              </w:rPr>
              <w:t>p</w:t>
            </w:r>
            <w:r w:rsidRPr="00394ADB">
              <w:t xml:space="preserve"> = .210</w:t>
            </w:r>
          </w:p>
        </w:tc>
        <w:tc>
          <w:tcPr>
            <w:tcW w:w="2594" w:type="dxa"/>
            <w:tcBorders>
              <w:top w:val="nil"/>
              <w:bottom w:val="single" w:sz="4" w:space="0" w:color="auto"/>
            </w:tcBorders>
            <w:vAlign w:val="center"/>
          </w:tcPr>
          <w:p w14:paraId="6B8BBD00" w14:textId="77777777" w:rsidR="001C6CE3" w:rsidRPr="00394ADB" w:rsidRDefault="001C6CE3" w:rsidP="00B73483">
            <w:proofErr w:type="gramStart"/>
            <w:r w:rsidRPr="00394ADB">
              <w:rPr>
                <w:i/>
              </w:rPr>
              <w:t>t</w:t>
            </w:r>
            <w:r>
              <w:t>(</w:t>
            </w:r>
            <w:proofErr w:type="gramEnd"/>
            <w:r>
              <w:t>31) = 0.84</w:t>
            </w:r>
            <w:r w:rsidRPr="00394ADB">
              <w:t xml:space="preserve">, </w:t>
            </w:r>
            <w:r w:rsidRPr="00394ADB">
              <w:rPr>
                <w:i/>
              </w:rPr>
              <w:t>p</w:t>
            </w:r>
            <w:r>
              <w:t xml:space="preserve"> = .410</w:t>
            </w:r>
          </w:p>
        </w:tc>
      </w:tr>
      <w:tr w:rsidR="001C6CE3" w14:paraId="2306EA48" w14:textId="77777777" w:rsidTr="0084366F">
        <w:trPr>
          <w:trHeight w:val="397"/>
          <w:jc w:val="center"/>
        </w:trPr>
        <w:tc>
          <w:tcPr>
            <w:tcW w:w="7105" w:type="dxa"/>
            <w:gridSpan w:val="3"/>
            <w:tcBorders>
              <w:top w:val="single" w:sz="4" w:space="0" w:color="auto"/>
              <w:bottom w:val="nil"/>
            </w:tcBorders>
          </w:tcPr>
          <w:p w14:paraId="77340DEB" w14:textId="77777777" w:rsidR="001C6CE3" w:rsidRPr="0084366F" w:rsidRDefault="001C6CE3" w:rsidP="00B73483">
            <w:pPr>
              <w:rPr>
                <w:i/>
              </w:rPr>
            </w:pPr>
            <w:proofErr w:type="spellStart"/>
            <w:r w:rsidRPr="0084366F">
              <w:rPr>
                <w:i/>
              </w:rPr>
              <w:t>Uncorrected</w:t>
            </w:r>
            <w:proofErr w:type="spellEnd"/>
            <w:r w:rsidRPr="0084366F">
              <w:rPr>
                <w:i/>
              </w:rPr>
              <w:t xml:space="preserve"> p-</w:t>
            </w:r>
            <w:proofErr w:type="spellStart"/>
            <w:r w:rsidRPr="0084366F">
              <w:rPr>
                <w:i/>
              </w:rPr>
              <w:t>values</w:t>
            </w:r>
            <w:proofErr w:type="spellEnd"/>
          </w:p>
        </w:tc>
      </w:tr>
    </w:tbl>
    <w:p w14:paraId="5B569403" w14:textId="77777777" w:rsidR="001C6CE3" w:rsidRDefault="001C6CE3" w:rsidP="008C1369">
      <w:pPr>
        <w:pStyle w:val="APAText"/>
        <w:ind w:firstLine="0"/>
        <w:rPr>
          <w:lang w:val="en-US"/>
        </w:rPr>
      </w:pPr>
    </w:p>
    <w:p w14:paraId="23791859" w14:textId="0C5EA408" w:rsidR="001C6CE3" w:rsidRDefault="0084366F" w:rsidP="008C1369">
      <w:pPr>
        <w:jc w:val="center"/>
        <w:rPr>
          <w:lang w:val="en-US"/>
        </w:rPr>
      </w:pPr>
      <w:r w:rsidRPr="0084366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7DF54" wp14:editId="7E2F80EA">
                <wp:simplePos x="0" y="0"/>
                <wp:positionH relativeFrom="column">
                  <wp:posOffset>-23495</wp:posOffset>
                </wp:positionH>
                <wp:positionV relativeFrom="paragraph">
                  <wp:posOffset>3091180</wp:posOffset>
                </wp:positionV>
                <wp:extent cx="60960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CA889" w14:textId="77777777" w:rsidR="0084366F" w:rsidRPr="0084366F" w:rsidRDefault="0084366F" w:rsidP="008C136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84366F">
                              <w:rPr>
                                <w:b/>
                                <w:lang w:val="en-US"/>
                              </w:rPr>
                              <w:t>Figure S2</w:t>
                            </w:r>
                            <w:r w:rsidRPr="0084366F">
                              <w:rPr>
                                <w:lang w:val="en-US"/>
                              </w:rPr>
                              <w:t xml:space="preserve">. Mean amplitudes for 600 to 1000 </w:t>
                            </w:r>
                            <w:proofErr w:type="spellStart"/>
                            <w:r w:rsidRPr="0084366F">
                              <w:rPr>
                                <w:lang w:val="en-US"/>
                              </w:rPr>
                              <w:t>ms</w:t>
                            </w:r>
                            <w:proofErr w:type="spellEnd"/>
                            <w:r w:rsidRPr="0084366F">
                              <w:rPr>
                                <w:lang w:val="en-US"/>
                              </w:rPr>
                              <w:t xml:space="preserve"> and the three noun conditions (EXP, </w:t>
                            </w:r>
                            <w:proofErr w:type="spellStart"/>
                            <w:r w:rsidRPr="0084366F">
                              <w:rPr>
                                <w:lang w:val="en-US"/>
                              </w:rPr>
                              <w:t>USP</w:t>
                            </w:r>
                            <w:proofErr w:type="spellEnd"/>
                            <w:r w:rsidRPr="0084366F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4366F">
                              <w:rPr>
                                <w:lang w:val="en-US"/>
                              </w:rPr>
                              <w:t>ANOM</w:t>
                            </w:r>
                            <w:proofErr w:type="spellEnd"/>
                            <w:r w:rsidRPr="0084366F">
                              <w:rPr>
                                <w:lang w:val="en-US"/>
                              </w:rPr>
                              <w:t>) for left anterior (A) and right anterior (B) scalp channels. Error bars represent 95% confidence intervals (values are adjusted using method from Morey (2008)).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85pt;margin-top:243.4pt;width:4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" filled="f" stroked="f">
                <v:textbox style="mso-fit-shape-to-text:t">
                  <w:txbxContent>
                    <w:p w:rsidR="0084366F" w:rsidRPr="0084366F" w:rsidRDefault="0084366F" w:rsidP="008C1369">
                      <w:pPr>
                        <w:jc w:val="both"/>
                        <w:rPr>
                          <w:lang w:val="en-US"/>
                        </w:rPr>
                      </w:pPr>
                      <w:r w:rsidRPr="0084366F">
                        <w:rPr>
                          <w:b/>
                          <w:lang w:val="en-US"/>
                        </w:rPr>
                        <w:t>Figure S2</w:t>
                      </w:r>
                      <w:r w:rsidRPr="0084366F">
                        <w:rPr>
                          <w:lang w:val="en-US"/>
                        </w:rPr>
                        <w:t xml:space="preserve">. </w:t>
                      </w:r>
                      <w:r w:rsidRPr="0084366F">
                        <w:rPr>
                          <w:lang w:val="en-US"/>
                        </w:rPr>
                        <w:t xml:space="preserve">Mean amplitudes for 600 to 1000 </w:t>
                      </w:r>
                      <w:proofErr w:type="spellStart"/>
                      <w:r w:rsidRPr="0084366F">
                        <w:rPr>
                          <w:lang w:val="en-US"/>
                        </w:rPr>
                        <w:t>ms</w:t>
                      </w:r>
                      <w:proofErr w:type="spellEnd"/>
                      <w:r w:rsidRPr="0084366F">
                        <w:rPr>
                          <w:lang w:val="en-US"/>
                        </w:rPr>
                        <w:t xml:space="preserve"> and the three noun conditions (EXP, </w:t>
                      </w:r>
                      <w:proofErr w:type="spellStart"/>
                      <w:r w:rsidRPr="0084366F">
                        <w:rPr>
                          <w:lang w:val="en-US"/>
                        </w:rPr>
                        <w:t>USP</w:t>
                      </w:r>
                      <w:proofErr w:type="spellEnd"/>
                      <w:r w:rsidRPr="0084366F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84366F">
                        <w:rPr>
                          <w:lang w:val="en-US"/>
                        </w:rPr>
                        <w:t>ANOM</w:t>
                      </w:r>
                      <w:proofErr w:type="spellEnd"/>
                      <w:r w:rsidRPr="0084366F">
                        <w:rPr>
                          <w:lang w:val="en-US"/>
                        </w:rPr>
                        <w:t>) for left anterior (A) and right anterior (B) scalp channels. Error bars represent 95% confidence intervals (values are adjusted using method from Morey (2008)).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F718452" wp14:editId="40EE2C9C">
            <wp:extent cx="5781675" cy="292280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ft_Right_anterior_A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064" cy="293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EFC05" w14:textId="77777777" w:rsidR="00E765B7" w:rsidRPr="00E765B7" w:rsidRDefault="00E765B7" w:rsidP="00E765B7">
      <w:pPr>
        <w:pStyle w:val="APAText"/>
        <w:rPr>
          <w:rFonts w:eastAsia="Times New Roman"/>
          <w:b/>
          <w:lang w:val="en-US"/>
        </w:rPr>
      </w:pPr>
      <w:r w:rsidRPr="00E765B7">
        <w:rPr>
          <w:rFonts w:eastAsia="Times New Roman"/>
          <w:b/>
          <w:lang w:val="en-US"/>
        </w:rPr>
        <w:lastRenderedPageBreak/>
        <w:t>Reference</w:t>
      </w:r>
    </w:p>
    <w:p w14:paraId="7B88A553" w14:textId="2BC903CC" w:rsidR="00E765B7" w:rsidRPr="00AF4E6D" w:rsidRDefault="00E765B7" w:rsidP="00E765B7">
      <w:pPr>
        <w:pStyle w:val="APAText"/>
        <w:rPr>
          <w:rFonts w:eastAsia="Times New Roman"/>
          <w:lang w:val="en-US"/>
        </w:rPr>
      </w:pPr>
      <w:r w:rsidRPr="00E765B7">
        <w:rPr>
          <w:rFonts w:eastAsia="Times New Roman"/>
          <w:b/>
          <w:lang w:val="en-US"/>
        </w:rPr>
        <w:t>Morey RD</w:t>
      </w:r>
      <w:r w:rsidRPr="00E765B7">
        <w:rPr>
          <w:rFonts w:eastAsia="Times New Roman"/>
          <w:b/>
          <w:lang w:val="en-US"/>
        </w:rPr>
        <w:t xml:space="preserve">. </w:t>
      </w:r>
      <w:r w:rsidRPr="00E765B7">
        <w:rPr>
          <w:rFonts w:eastAsia="Times New Roman"/>
          <w:b/>
          <w:lang w:val="en-US"/>
        </w:rPr>
        <w:t>2008.</w:t>
      </w:r>
      <w:r w:rsidRPr="00AF4E6D">
        <w:rPr>
          <w:rFonts w:eastAsia="Times New Roman"/>
          <w:lang w:val="en-US"/>
        </w:rPr>
        <w:t xml:space="preserve"> Confidence intervals from normalized data: </w:t>
      </w:r>
      <w:r>
        <w:rPr>
          <w:rFonts w:eastAsia="Times New Roman"/>
          <w:lang w:val="en-US"/>
        </w:rPr>
        <w:t>a</w:t>
      </w:r>
      <w:r w:rsidRPr="00AF4E6D">
        <w:rPr>
          <w:rFonts w:eastAsia="Times New Roman"/>
          <w:lang w:val="en-US"/>
        </w:rPr>
        <w:t xml:space="preserve"> correction to Cousineau (2005). </w:t>
      </w:r>
      <w:r>
        <w:rPr>
          <w:rFonts w:eastAsia="Times New Roman"/>
          <w:i/>
          <w:lang w:val="en-US"/>
        </w:rPr>
        <w:t>Tutorials in Quantitative Methods for Psychology</w:t>
      </w:r>
      <w:r w:rsidRPr="00AF4E6D">
        <w:rPr>
          <w:rFonts w:eastAsia="Times New Roman"/>
          <w:i/>
          <w:lang w:val="en-US"/>
        </w:rPr>
        <w:t xml:space="preserve"> </w:t>
      </w:r>
      <w:bookmarkStart w:id="0" w:name="_GoBack"/>
      <w:r w:rsidRPr="00E765B7">
        <w:rPr>
          <w:rFonts w:eastAsia="Times New Roman"/>
          <w:b/>
          <w:lang w:val="en-US"/>
        </w:rPr>
        <w:t>4(2)</w:t>
      </w:r>
      <w:bookmarkEnd w:id="0"/>
      <w:r>
        <w:rPr>
          <w:rFonts w:eastAsia="Times New Roman"/>
          <w:lang w:val="en-US"/>
        </w:rPr>
        <w:t>:</w:t>
      </w:r>
      <w:r w:rsidRPr="00AF4E6D">
        <w:rPr>
          <w:rFonts w:eastAsia="Times New Roman"/>
          <w:lang w:val="en-US"/>
        </w:rPr>
        <w:t xml:space="preserve">61-64 </w:t>
      </w:r>
      <w:r>
        <w:rPr>
          <w:rFonts w:eastAsia="Times New Roman"/>
          <w:lang w:val="en-US"/>
        </w:rPr>
        <w:t xml:space="preserve">DOI </w:t>
      </w:r>
      <w:r w:rsidRPr="00AF4E6D">
        <w:rPr>
          <w:lang w:val="en-US"/>
        </w:rPr>
        <w:t>10.20982/</w:t>
      </w:r>
      <w:proofErr w:type="spellStart"/>
      <w:r w:rsidRPr="00AF4E6D">
        <w:rPr>
          <w:lang w:val="en-US"/>
        </w:rPr>
        <w:t>tqmp.04.</w:t>
      </w:r>
      <w:proofErr w:type="gramStart"/>
      <w:r w:rsidRPr="00AF4E6D">
        <w:rPr>
          <w:lang w:val="en-US"/>
        </w:rPr>
        <w:t>2.p</w:t>
      </w:r>
      <w:proofErr w:type="gramEnd"/>
      <w:r w:rsidRPr="00AF4E6D">
        <w:rPr>
          <w:lang w:val="en-US"/>
        </w:rPr>
        <w:t>061</w:t>
      </w:r>
      <w:proofErr w:type="spellEnd"/>
      <w:r w:rsidRPr="00AF4E6D">
        <w:rPr>
          <w:lang w:val="en-US"/>
        </w:rPr>
        <w:t xml:space="preserve"> </w:t>
      </w:r>
    </w:p>
    <w:p w14:paraId="25C78B2B" w14:textId="77777777" w:rsidR="00E765B7" w:rsidRPr="000E7373" w:rsidRDefault="00E765B7" w:rsidP="008C1369">
      <w:pPr>
        <w:jc w:val="center"/>
        <w:rPr>
          <w:lang w:val="en-US"/>
        </w:rPr>
      </w:pPr>
    </w:p>
    <w:sectPr w:rsidR="00E765B7" w:rsidRPr="000E737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81"/>
    <w:rsid w:val="001C6CE3"/>
    <w:rsid w:val="002110D7"/>
    <w:rsid w:val="00323A79"/>
    <w:rsid w:val="003F5D7E"/>
    <w:rsid w:val="008354C4"/>
    <w:rsid w:val="0084366F"/>
    <w:rsid w:val="008C1369"/>
    <w:rsid w:val="00904FC8"/>
    <w:rsid w:val="009A1813"/>
    <w:rsid w:val="00B65C90"/>
    <w:rsid w:val="00B80D17"/>
    <w:rsid w:val="00C52A93"/>
    <w:rsid w:val="00C854FE"/>
    <w:rsid w:val="00CB6281"/>
    <w:rsid w:val="00E765B7"/>
    <w:rsid w:val="00F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FF03"/>
  <w15:chartTrackingRefBased/>
  <w15:docId w15:val="{2E80E047-E2B4-46CA-9722-658AC7A0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0D1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A1">
    <w:name w:val="APA 1"/>
    <w:basedOn w:val="Standard"/>
    <w:qFormat/>
    <w:rsid w:val="00B80D17"/>
    <w:pPr>
      <w:spacing w:line="480" w:lineRule="auto"/>
      <w:jc w:val="center"/>
    </w:pPr>
    <w:rPr>
      <w:rFonts w:ascii="Times New Roman" w:hAnsi="Times New Roman"/>
      <w:b/>
      <w:sz w:val="24"/>
    </w:rPr>
  </w:style>
  <w:style w:type="paragraph" w:customStyle="1" w:styleId="APA2">
    <w:name w:val="APA 2"/>
    <w:basedOn w:val="Standard"/>
    <w:qFormat/>
    <w:rsid w:val="00B80D17"/>
    <w:pPr>
      <w:spacing w:line="480" w:lineRule="auto"/>
    </w:pPr>
    <w:rPr>
      <w:rFonts w:ascii="Times New Roman" w:hAnsi="Times New Roman"/>
      <w:b/>
      <w:sz w:val="24"/>
    </w:rPr>
  </w:style>
  <w:style w:type="paragraph" w:customStyle="1" w:styleId="APA3">
    <w:name w:val="APA 3"/>
    <w:basedOn w:val="Standard"/>
    <w:qFormat/>
    <w:rsid w:val="00B80D17"/>
    <w:pPr>
      <w:spacing w:line="480" w:lineRule="auto"/>
      <w:ind w:firstLine="720"/>
    </w:pPr>
    <w:rPr>
      <w:rFonts w:ascii="Times New Roman" w:hAnsi="Times New Roman"/>
      <w:b/>
      <w:sz w:val="24"/>
    </w:rPr>
  </w:style>
  <w:style w:type="paragraph" w:customStyle="1" w:styleId="APA4">
    <w:name w:val="APA 4"/>
    <w:basedOn w:val="APA3"/>
    <w:qFormat/>
    <w:rsid w:val="00B80D17"/>
    <w:rPr>
      <w:i/>
    </w:rPr>
  </w:style>
  <w:style w:type="paragraph" w:customStyle="1" w:styleId="APAText">
    <w:name w:val="APA Text"/>
    <w:basedOn w:val="APA5"/>
    <w:link w:val="APATextZchn"/>
    <w:qFormat/>
    <w:rsid w:val="00B80D17"/>
    <w:pPr>
      <w:jc w:val="both"/>
    </w:pPr>
    <w:rPr>
      <w:i w:val="0"/>
    </w:rPr>
  </w:style>
  <w:style w:type="paragraph" w:customStyle="1" w:styleId="APA5">
    <w:name w:val="APA 5"/>
    <w:basedOn w:val="APA4"/>
    <w:qFormat/>
    <w:rsid w:val="00B80D17"/>
    <w:rPr>
      <w:b w:val="0"/>
    </w:rPr>
  </w:style>
  <w:style w:type="character" w:customStyle="1" w:styleId="APATextZchn">
    <w:name w:val="APA Text Zchn"/>
    <w:basedOn w:val="Absatz-Standardschriftart"/>
    <w:link w:val="APAText"/>
    <w:rsid w:val="00CB6281"/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uiPriority w:val="39"/>
    <w:rsid w:val="001C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218B-0B29-4FEC-9946-F9359FF5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Quante</dc:creator>
  <cp:keywords/>
  <dc:description/>
  <cp:lastModifiedBy>Laura Quante</cp:lastModifiedBy>
  <cp:revision>6</cp:revision>
  <cp:lastPrinted>2018-08-20T19:50:00Z</cp:lastPrinted>
  <dcterms:created xsi:type="dcterms:W3CDTF">2018-07-30T19:04:00Z</dcterms:created>
  <dcterms:modified xsi:type="dcterms:W3CDTF">2018-09-27T16:47:00Z</dcterms:modified>
</cp:coreProperties>
</file>