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725A" w14:textId="77777777" w:rsidR="00ED221B" w:rsidRPr="00840AE6" w:rsidRDefault="00ED221B" w:rsidP="00ED221B">
      <w:pPr>
        <w:spacing w:line="360" w:lineRule="auto"/>
        <w:rPr>
          <w:rFonts w:ascii="Times New Roman" w:hAnsi="Times New Roman" w:cs="Times New Roman"/>
          <w:b/>
        </w:rPr>
      </w:pPr>
      <w:r w:rsidRPr="00840AE6">
        <w:rPr>
          <w:rFonts w:ascii="Times New Roman" w:hAnsi="Times New Roman" w:cs="Times New Roman"/>
          <w:b/>
        </w:rPr>
        <w:t xml:space="preserve">Sequence alignment and protein secondary structure prediction </w:t>
      </w:r>
    </w:p>
    <w:p w14:paraId="69B0C986" w14:textId="77777777" w:rsidR="00ED221B" w:rsidRPr="00840AE6" w:rsidRDefault="00ED221B" w:rsidP="00ED221B">
      <w:pPr>
        <w:spacing w:line="360" w:lineRule="auto"/>
        <w:rPr>
          <w:rFonts w:ascii="Times New Roman" w:hAnsi="Times New Roman" w:cs="Times New Roman"/>
        </w:rPr>
      </w:pPr>
      <w:r w:rsidRPr="00840AE6">
        <w:rPr>
          <w:rFonts w:ascii="Times New Roman" w:hAnsi="Times New Roman" w:cs="Times New Roman"/>
        </w:rPr>
        <w:t xml:space="preserve">DNA sequence alignment and prediction of secondary structure was performed with </w:t>
      </w:r>
      <w:proofErr w:type="spellStart"/>
      <w:r w:rsidRPr="00840AE6">
        <w:rPr>
          <w:rFonts w:ascii="Times New Roman" w:hAnsi="Times New Roman" w:cs="Times New Roman"/>
        </w:rPr>
        <w:t>Geneious</w:t>
      </w:r>
      <w:proofErr w:type="spellEnd"/>
      <w:r w:rsidRPr="00840AE6">
        <w:rPr>
          <w:rFonts w:ascii="Times New Roman" w:hAnsi="Times New Roman" w:cs="Times New Roman"/>
        </w:rPr>
        <w:t xml:space="preserve"> version 10.2.3. Default settings were used for both operations. Hydrophobicity and isoelectric point (</w:t>
      </w:r>
      <w:proofErr w:type="spellStart"/>
      <w:r w:rsidRPr="00840AE6">
        <w:rPr>
          <w:rFonts w:ascii="Times New Roman" w:hAnsi="Times New Roman" w:cs="Times New Roman"/>
        </w:rPr>
        <w:t>pI</w:t>
      </w:r>
      <w:proofErr w:type="spellEnd"/>
      <w:r w:rsidRPr="00840AE6">
        <w:rPr>
          <w:rFonts w:ascii="Times New Roman" w:hAnsi="Times New Roman" w:cs="Times New Roman"/>
        </w:rPr>
        <w:t>) were included for each amino acid of the protein sequence.</w:t>
      </w:r>
    </w:p>
    <w:p w14:paraId="29AF4144" w14:textId="7B7F1FA2" w:rsidR="0070447D" w:rsidRDefault="0070447D"/>
    <w:p w14:paraId="7348DC12" w14:textId="77777777" w:rsidR="00B27AD3" w:rsidRPr="00840AE6" w:rsidRDefault="00B27AD3" w:rsidP="00B27AD3">
      <w:pPr>
        <w:spacing w:line="360" w:lineRule="auto"/>
        <w:rPr>
          <w:rFonts w:ascii="Times New Roman" w:hAnsi="Times New Roman" w:cs="Times New Roman"/>
          <w:b/>
        </w:rPr>
      </w:pPr>
      <w:r w:rsidRPr="00840AE6">
        <w:rPr>
          <w:rFonts w:ascii="Times New Roman" w:hAnsi="Times New Roman" w:cs="Times New Roman"/>
          <w:b/>
        </w:rPr>
        <w:t>Allele and genotype frequency</w:t>
      </w:r>
    </w:p>
    <w:p w14:paraId="4D2FA3C3" w14:textId="77777777" w:rsidR="00B27AD3" w:rsidRPr="00840AE6" w:rsidRDefault="00B27AD3" w:rsidP="00B27AD3">
      <w:pPr>
        <w:spacing w:line="360" w:lineRule="auto"/>
        <w:rPr>
          <w:rFonts w:ascii="Times New Roman" w:hAnsi="Times New Roman" w:cs="Times New Roman"/>
        </w:rPr>
      </w:pPr>
      <w:r w:rsidRPr="00840AE6">
        <w:rPr>
          <w:rFonts w:ascii="Times New Roman" w:hAnsi="Times New Roman" w:cs="Times New Roman"/>
        </w:rPr>
        <w:t xml:space="preserve">Statistical differences in allele frequency between asthmatic and non-asthmatic horses for </w:t>
      </w:r>
      <w:r w:rsidRPr="00840AE6">
        <w:rPr>
          <w:rFonts w:ascii="Times New Roman" w:hAnsi="Times New Roman" w:cs="Times New Roman"/>
          <w:i/>
        </w:rPr>
        <w:t>PACRG</w:t>
      </w:r>
      <w:r w:rsidRPr="00840AE6">
        <w:rPr>
          <w:rFonts w:ascii="Times New Roman" w:hAnsi="Times New Roman" w:cs="Times New Roman"/>
        </w:rPr>
        <w:t xml:space="preserve"> and </w:t>
      </w:r>
      <w:r w:rsidRPr="00840AE6">
        <w:rPr>
          <w:rFonts w:ascii="Times New Roman" w:hAnsi="Times New Roman" w:cs="Times New Roman"/>
          <w:i/>
        </w:rPr>
        <w:t>RTTN</w:t>
      </w:r>
      <w:r w:rsidRPr="00840AE6">
        <w:rPr>
          <w:rFonts w:ascii="Times New Roman" w:hAnsi="Times New Roman" w:cs="Times New Roman"/>
        </w:rPr>
        <w:t xml:space="preserve"> were tested in R (version 3.3.3) using a Pearson's Chi-squared test with Yates' continuity correction with a 2x2 contingency table. Difference in genotype frequency was calculated using the Fisher's exact test for count data with a 2x3 contingency table. </w:t>
      </w:r>
      <w:r w:rsidRPr="00840AE6">
        <w:rPr>
          <w:rFonts w:ascii="Times New Roman" w:hAnsi="Times New Roman" w:cs="Times New Roman"/>
          <w:i/>
        </w:rPr>
        <w:t>P-</w:t>
      </w:r>
      <w:r w:rsidRPr="00840AE6">
        <w:rPr>
          <w:rFonts w:ascii="Times New Roman" w:hAnsi="Times New Roman" w:cs="Times New Roman"/>
        </w:rPr>
        <w:t>values &lt;0.05 were considered significant.</w:t>
      </w:r>
    </w:p>
    <w:p w14:paraId="74F7454E" w14:textId="77777777" w:rsidR="00B27AD3" w:rsidRDefault="00B27AD3" w:rsidP="00B27AD3">
      <w:pPr>
        <w:spacing w:line="360" w:lineRule="auto"/>
        <w:rPr>
          <w:rFonts w:ascii="Times New Roman" w:hAnsi="Times New Roman" w:cs="Times New Roman"/>
        </w:rPr>
      </w:pPr>
    </w:p>
    <w:p w14:paraId="787E48D9" w14:textId="5957B1D5" w:rsidR="00B27AD3" w:rsidRPr="00B27AD3" w:rsidRDefault="00B27AD3" w:rsidP="00B27AD3">
      <w:pPr>
        <w:spacing w:line="360" w:lineRule="auto"/>
        <w:rPr>
          <w:rFonts w:ascii="Times New Roman" w:hAnsi="Times New Roman" w:cs="Times New Roman"/>
          <w:b/>
        </w:rPr>
      </w:pPr>
      <w:r w:rsidRPr="00B27AD3">
        <w:rPr>
          <w:rFonts w:ascii="Times New Roman" w:hAnsi="Times New Roman" w:cs="Times New Roman"/>
          <w:b/>
        </w:rPr>
        <w:t>Qualitative prediction of variants of interest</w:t>
      </w:r>
    </w:p>
    <w:p w14:paraId="176640B5" w14:textId="4CE0833F" w:rsidR="00B27AD3" w:rsidRDefault="00B27AD3" w:rsidP="00B27AD3">
      <w:pPr>
        <w:spacing w:line="360" w:lineRule="auto"/>
        <w:rPr>
          <w:rFonts w:ascii="Times New Roman" w:hAnsi="Times New Roman" w:cs="Times New Roman"/>
        </w:rPr>
      </w:pPr>
      <w:r w:rsidRPr="00840AE6">
        <w:rPr>
          <w:rFonts w:ascii="Times New Roman" w:hAnsi="Times New Roman" w:cs="Times New Roman"/>
        </w:rPr>
        <w:t xml:space="preserve">Sequence variants of interest were first identified based on presence in pre- and/or post-challenge samples from asthmatic horses. The STATS function in the </w:t>
      </w:r>
      <w:proofErr w:type="spellStart"/>
      <w:r w:rsidRPr="00840AE6">
        <w:rPr>
          <w:rFonts w:ascii="Times New Roman" w:hAnsi="Times New Roman" w:cs="Times New Roman"/>
        </w:rPr>
        <w:t>SeqMule</w:t>
      </w:r>
      <w:proofErr w:type="spellEnd"/>
      <w:r w:rsidRPr="00840AE6">
        <w:rPr>
          <w:rFonts w:ascii="Times New Roman" w:hAnsi="Times New Roman" w:cs="Times New Roman"/>
        </w:rPr>
        <w:t xml:space="preserve"> software</w:t>
      </w:r>
      <w:r w:rsidRPr="00840AE6">
        <w:rPr>
          <w:rFonts w:ascii="Times New Roman" w:hAnsi="Times New Roman" w:cs="Times New Roman"/>
        </w:rPr>
        <w:fldChar w:fldCharType="begin"/>
      </w:r>
      <w:r w:rsidRPr="00840AE6">
        <w:rPr>
          <w:rFonts w:ascii="Times New Roman" w:hAnsi="Times New Roman" w:cs="Times New Roman"/>
        </w:rPr>
        <w:instrText xml:space="preserve"> ADDIN EN.CITE &lt;EndNote&gt;&lt;Cite IncludeInBody="1" IncludeInBibliography="1" ExcludeAuth="0" ExcludeYear="0" StripEnclosure="0" SuppressSuperscript="0" YearOnly="0"&gt;&lt;CitationTag&gt;Guo 2015&lt;/CitationTag&gt;&lt;Prefix&gt;&lt;/Prefix&gt;&lt;Suffix&gt;&lt;/Suffix&gt;&lt;Pages&gt;&lt;/Pages&gt;&lt;record&gt;&lt;rec-number&gt;48&lt;/rec-number&gt;&lt;foreign-keys&gt;&lt;key app="Sente"&gt;Guo 2015&lt;/key&gt;&lt;/foreign-keys&gt;&lt;ref-type name="Journal Article"&gt;17&lt;/ref-type&gt;&lt;contributors&gt;&lt;authors&gt;&lt;author&gt;Guo, Yunfei&lt;/author&gt;&lt;author&gt;Ding, Xiaolei&lt;/author&gt;&lt;author&gt;Shen, Yufeng&lt;/author&gt;&lt;author&gt;Lyon, Gholson J&lt;/author&gt;&lt;author&gt;Wang, Kai&lt;/author&gt;&lt;/authors&gt;&lt;/contributors&gt;&lt;titles&gt;&lt;title&gt;&lt;style face="normal" font="default" size="100%"&gt;SeqMule: automated pipeline for analysis of human exome/genome sequencing data&lt;/style&gt;&lt;/title&gt;&lt;secondary-title&gt;&lt;style face="normal" font="default" size="100%"&gt;Scientific Reports&lt;/style&gt;&lt;/secondary-title&gt;&lt;/titles&gt;&lt;pages&gt;srep14283&lt;/pages&gt;&lt;volume&gt;5&lt;/volume&gt;&lt;keywords&gt;&lt;keyword&gt;Software&lt;/keyword&gt;&lt;/keywords&gt;&lt;dates&gt;&lt;year&gt;2015&lt;/year&gt;&lt;pub-dates&gt;&lt;date&gt;September&lt;/date&gt;&lt;/pub-dates&gt;&lt;/dates&gt;&lt;publisher&gt;Nature Publishing Group&lt;/publisher&gt;&lt;isbn&gt;&lt;/isbn&gt;&lt;issn&gt;2045-2322&lt;/issn&gt;&lt;isbn&gt;2045-2322&lt;/isbn&gt;&lt;doi&gt;doi:10.1038/srep14283&lt;/doi&gt;&lt;electronic-resource-num&gt;doi:10.1038/srep14283&lt;/electronic-resource-num&gt;&lt;citation-id&gt;Guo 2015&lt;/citation-id&gt;&lt;urls&gt;&lt;related-urls&gt;&lt;url&gt;&lt;style face="normal" font="default" size="100%"&gt;https://www.nature.com/articles/srep14283.pdf&lt;/style&gt;&lt;/url&gt;&lt;url&gt;&lt;style face="normal" font="default" size="100%"&gt;https://www.nature.com/articles/srep14283&lt;/style&gt;&lt;/url&gt;&lt;url&gt;&lt;style face="normal" font="default" size="100%"&gt;file:///Users/laurence/Desktop/Thesis%20documents/final_litt_review/Final_thesis/Thesis_merged_refs.sente6lib/Contents/Attachments/Guo,%20Y/2015/SeqMule%20automated%20pipeline%20fo.webarchive&lt;/style&gt;&lt;/url&gt;&lt;/related-urls&gt;&lt;/urls&gt;&lt;modified-date&gt;2017-11-23 10:40:52 -0500&lt;/modified-date&gt;&lt;/record&gt;&lt;/Cite&gt;&lt;/EndNote&gt;</w:instrText>
      </w:r>
      <w:r w:rsidRPr="00840AE6">
        <w:rPr>
          <w:rFonts w:ascii="Times New Roman" w:hAnsi="Times New Roman" w:cs="Times New Roman"/>
        </w:rPr>
        <w:fldChar w:fldCharType="separate"/>
      </w:r>
      <w:r w:rsidRPr="00840AE6">
        <w:rPr>
          <w:rFonts w:ascii="Times New Roman" w:hAnsi="Times New Roman" w:cs="Times New Roman"/>
        </w:rPr>
        <w:t xml:space="preserve"> [43]</w:t>
      </w:r>
      <w:r w:rsidRPr="00840AE6">
        <w:rPr>
          <w:rFonts w:ascii="Times New Roman" w:hAnsi="Times New Roman" w:cs="Times New Roman"/>
        </w:rPr>
        <w:fldChar w:fldCharType="end"/>
      </w:r>
      <w:r w:rsidRPr="00840AE6">
        <w:rPr>
          <w:rFonts w:ascii="Times New Roman" w:hAnsi="Times New Roman" w:cs="Times New Roman"/>
        </w:rPr>
        <w:t xml:space="preserve"> was used to identify consensus sequence variants within groups with the </w:t>
      </w:r>
      <w:r w:rsidRPr="00840AE6">
        <w:rPr>
          <w:rFonts w:ascii="Times New Roman" w:hAnsi="Times New Roman" w:cs="Times New Roman"/>
          <w:i/>
        </w:rPr>
        <w:t>–c -</w:t>
      </w:r>
      <w:proofErr w:type="spellStart"/>
      <w:r w:rsidRPr="00840AE6">
        <w:rPr>
          <w:rFonts w:ascii="Times New Roman" w:hAnsi="Times New Roman" w:cs="Times New Roman"/>
          <w:i/>
        </w:rPr>
        <w:t>vcf</w:t>
      </w:r>
      <w:proofErr w:type="spellEnd"/>
      <w:r w:rsidRPr="00840AE6">
        <w:rPr>
          <w:rFonts w:ascii="Times New Roman" w:hAnsi="Times New Roman" w:cs="Times New Roman"/>
        </w:rPr>
        <w:t xml:space="preserve"> options. Venn diagrams depicting sequence variants shared between and within groups were constructed using the</w:t>
      </w:r>
      <w:r w:rsidRPr="00840AE6">
        <w:rPr>
          <w:rFonts w:ascii="Times New Roman" w:hAnsi="Times New Roman" w:cs="Times New Roman"/>
          <w:i/>
        </w:rPr>
        <w:t xml:space="preserve"> -p –</w:t>
      </w:r>
      <w:proofErr w:type="spellStart"/>
      <w:r w:rsidRPr="00840AE6">
        <w:rPr>
          <w:rFonts w:ascii="Times New Roman" w:hAnsi="Times New Roman" w:cs="Times New Roman"/>
          <w:i/>
        </w:rPr>
        <w:t>venn</w:t>
      </w:r>
      <w:proofErr w:type="spellEnd"/>
      <w:r w:rsidRPr="00840AE6">
        <w:rPr>
          <w:rFonts w:ascii="Times New Roman" w:hAnsi="Times New Roman" w:cs="Times New Roman"/>
        </w:rPr>
        <w:t xml:space="preserve"> options (Suppl. Figure 1). The </w:t>
      </w:r>
      <w:proofErr w:type="spellStart"/>
      <w:r w:rsidRPr="00840AE6">
        <w:rPr>
          <w:rFonts w:ascii="Times New Roman" w:hAnsi="Times New Roman" w:cs="Times New Roman"/>
        </w:rPr>
        <w:t>Ensembl</w:t>
      </w:r>
      <w:proofErr w:type="spellEnd"/>
      <w:r w:rsidRPr="00840AE6">
        <w:rPr>
          <w:rFonts w:ascii="Times New Roman" w:hAnsi="Times New Roman" w:cs="Times New Roman"/>
        </w:rPr>
        <w:t xml:space="preserve"> Variant Predictor (EVP) on-line tool</w:t>
      </w:r>
      <w:r w:rsidRPr="00840AE6">
        <w:rPr>
          <w:rFonts w:ascii="Times New Roman" w:hAnsi="Times New Roman" w:cs="Times New Roman"/>
        </w:rPr>
        <w:fldChar w:fldCharType="begin"/>
      </w:r>
      <w:r w:rsidRPr="00840AE6">
        <w:rPr>
          <w:rFonts w:ascii="Times New Roman" w:hAnsi="Times New Roman" w:cs="Times New Roman"/>
        </w:rPr>
        <w:instrText xml:space="preserve"> ADDIN EN.CITE &lt;EndNote&gt;&lt;Cite IncludeInBody="1" IncludeInBibliography="1" ExcludeAuth="0" ExcludeYear="0" StripEnclosure="0" SuppressSuperscript="0" YearOnly="0"&gt;&lt;CitationTag&gt;Mclaren 2010&lt;/CitationTag&gt;&lt;Prefix&gt;&lt;/Prefix&gt;&lt;Suffix&gt;&lt;/Suffix&gt;&lt;Pages&gt;&lt;/Pages&gt;&lt;record&gt;&lt;rec-number&gt;49&lt;/rec-number&gt;&lt;foreign-keys&gt;&lt;key app="Sente"&gt;Mclaren 2010&lt;/key&gt;&lt;/foreign-keys&gt;&lt;ref-type name="Journal Article"&gt;17&lt;/ref-type&gt;&lt;contributors&gt;&lt;authors&gt;&lt;author&gt;McLaren, William&lt;/author&gt;&lt;author&gt;Pritchard, Bethan&lt;/author&gt;&lt;author&gt;Rios, Daniel&lt;/author&gt;&lt;author&gt;Chen, Yuan&lt;/author&gt;&lt;author&gt;Flicek, Paul&lt;/author&gt;&lt;author&gt;Cunningham, Fiona&lt;/author&gt;&lt;/authors&gt;&lt;/contributors&gt;&lt;auth-affiliation&gt;European Bioinformatics Institute, Wellcome Trust Genome Campus, Hinxton, Cambridge, UK. wm2@ebi.ac.uk&lt;/auth-affiliation&gt;&lt;titles&gt;&lt;title&gt;&lt;style face="normal" font="default" size="100%"&gt;Deriving the consequences of genomic variants with the Ensembl API and SNP Effect Predictor.&lt;/style&gt;&lt;/title&gt;&lt;secondary-title&gt;&lt;style face="normal" font="default" size="100%"&gt;Bioinformatics&lt;/style&gt;&lt;/secondary-title&gt;&lt;/titles&gt;&lt;pages&gt;2069-70&lt;/pages&gt;&lt;volume&gt;26&lt;/volume&gt;&lt;number&gt;16&lt;/number&gt;&lt;keywords&gt;&lt;keyword&gt;Genomics&lt;/keyword&gt;&lt;keyword&gt;Software&lt;/keyword&gt;&lt;keyword&gt;Internet&lt;/keyword&gt;&lt;keyword&gt;research support, non-u.s. gov't&lt;/keyword&gt;&lt;keyword&gt;Polymorphism, Single Nucleotide&lt;/keyword&gt;&lt;keyword&gt;Genetic Variation&lt;/keyword&gt;&lt;/keywords&gt;&lt;dates&gt;&lt;year&gt;2010&lt;/year&gt;&lt;pub-dates&gt;&lt;date&gt;August 15&lt;/date&gt;&lt;/pub-dates&gt;&lt;/dates&gt;&lt;pub-location&gt;England&lt;/pub-location&gt;&lt;isbn&gt;&lt;/isbn&gt;&lt;issn&gt;1367-4811&lt;/issn&gt;&lt;isbn&gt;1367-4811&lt;/isbn&gt;&lt;doi&gt;10.1093/bioinformatics/btq330&lt;/doi&gt;&lt;electronic-resource-num&gt;10.1093/bioinformatics/btq330&lt;/electronic-resource-num&gt;&lt;citation-id&gt;Mclaren 2010&lt;/citation-id&gt;&lt;pmid&gt;20562413&lt;/pmid&gt;&lt;accession-num&gt;20562413&lt;/accession-num&gt;&lt;pmcid&gt;PMC2916720&lt;/pmcid&gt;&lt;custom2&gt;PMC2916720&lt;/custom2&gt;&lt;modified-date&gt;2017-11-23 10:40:46 -0500&lt;/modified-date&gt;&lt;/record&gt;&lt;/Cite&gt;&lt;/EndNote&gt;</w:instrText>
      </w:r>
      <w:r w:rsidRPr="00840AE6">
        <w:rPr>
          <w:rFonts w:ascii="Times New Roman" w:hAnsi="Times New Roman" w:cs="Times New Roman"/>
        </w:rPr>
        <w:fldChar w:fldCharType="separate"/>
      </w:r>
      <w:r w:rsidRPr="00840AE6">
        <w:rPr>
          <w:rFonts w:ascii="Times New Roman" w:hAnsi="Times New Roman" w:cs="Times New Roman"/>
        </w:rPr>
        <w:t xml:space="preserve"> [44]</w:t>
      </w:r>
      <w:r w:rsidRPr="00840AE6">
        <w:rPr>
          <w:rFonts w:ascii="Times New Roman" w:hAnsi="Times New Roman" w:cs="Times New Roman"/>
        </w:rPr>
        <w:fldChar w:fldCharType="end"/>
      </w:r>
      <w:r w:rsidRPr="00840AE6">
        <w:rPr>
          <w:rFonts w:ascii="Times New Roman" w:hAnsi="Times New Roman" w:cs="Times New Roman"/>
        </w:rPr>
        <w:t xml:space="preserve"> was used to further analyze and filter sequence variants. </w:t>
      </w:r>
      <w:bookmarkStart w:id="0" w:name="_GoBack"/>
      <w:r w:rsidRPr="00581C02">
        <w:rPr>
          <w:rFonts w:ascii="Times New Roman" w:hAnsi="Times New Roman" w:cs="Times New Roman"/>
          <w:color w:val="3366FF"/>
        </w:rPr>
        <w:t xml:space="preserve">In asthmatic horses, a total of 26,619 pre- and 24,527 </w:t>
      </w:r>
      <w:r w:rsidRPr="0070447D">
        <w:rPr>
          <w:rFonts w:ascii="Times New Roman" w:hAnsi="Times New Roman" w:cs="Times New Roman"/>
          <w:color w:val="3366FF"/>
        </w:rPr>
        <w:t>post-challenge sequence variants were identified, respectively, while the corresponding numbers were 28,909 and 28,451 for non-asthmatic horses. Difference in sequence variants before and after challenge</w:t>
      </w:r>
      <w:r w:rsidR="0010693A" w:rsidRPr="0070447D">
        <w:rPr>
          <w:rFonts w:ascii="Times New Roman" w:hAnsi="Times New Roman" w:cs="Times New Roman"/>
          <w:color w:val="3366FF"/>
        </w:rPr>
        <w:t xml:space="preserve"> could stem from difference</w:t>
      </w:r>
      <w:r w:rsidR="00581C02">
        <w:rPr>
          <w:rFonts w:ascii="Times New Roman" w:hAnsi="Times New Roman" w:cs="Times New Roman"/>
          <w:color w:val="3366FF"/>
        </w:rPr>
        <w:t>s</w:t>
      </w:r>
      <w:r w:rsidR="0010693A" w:rsidRPr="0070447D">
        <w:rPr>
          <w:rFonts w:ascii="Times New Roman" w:hAnsi="Times New Roman" w:cs="Times New Roman"/>
          <w:color w:val="3366FF"/>
        </w:rPr>
        <w:t xml:space="preserve"> in allele expression, alternative splicing or global gene expression. We previously reported </w:t>
      </w:r>
      <w:r w:rsidR="00581C02">
        <w:rPr>
          <w:rFonts w:ascii="Times New Roman" w:hAnsi="Times New Roman" w:cs="Times New Roman"/>
          <w:color w:val="3366FF"/>
        </w:rPr>
        <w:t xml:space="preserve">a </w:t>
      </w:r>
      <w:r w:rsidR="0010693A" w:rsidRPr="0070447D">
        <w:rPr>
          <w:rFonts w:ascii="Times New Roman" w:hAnsi="Times New Roman" w:cs="Times New Roman"/>
          <w:color w:val="3366FF"/>
        </w:rPr>
        <w:t xml:space="preserve">difference in gene expression between asthmatic and non-asthmatic horses following challenge, which may </w:t>
      </w:r>
      <w:r w:rsidR="00581C02">
        <w:rPr>
          <w:rFonts w:ascii="Times New Roman" w:hAnsi="Times New Roman" w:cs="Times New Roman"/>
          <w:color w:val="3366FF"/>
        </w:rPr>
        <w:t>contribute to the</w:t>
      </w:r>
      <w:r w:rsidR="0010693A" w:rsidRPr="0070447D">
        <w:rPr>
          <w:rFonts w:ascii="Times New Roman" w:hAnsi="Times New Roman" w:cs="Times New Roman"/>
          <w:color w:val="3366FF"/>
        </w:rPr>
        <w:t xml:space="preserve"> observed differences</w:t>
      </w:r>
      <w:r w:rsidRPr="0070447D">
        <w:rPr>
          <w:rFonts w:ascii="Times New Roman" w:hAnsi="Times New Roman" w:cs="Times New Roman"/>
          <w:color w:val="3366FF"/>
        </w:rPr>
        <w:fldChar w:fldCharType="begin"/>
      </w:r>
      <w:r w:rsidRPr="0070447D">
        <w:rPr>
          <w:rFonts w:ascii="Times New Roman" w:hAnsi="Times New Roman" w:cs="Times New Roman"/>
          <w:color w:val="3366FF"/>
        </w:rPr>
        <w:instrText xml:space="preserve"> ADDIN EN.CITE &lt;EndNote&gt;&lt;Cite IncludeInBody="1" IncludeInBibliography="1" ExcludeAuth="0" ExcludeYear="0" StripEnclosure="0" SuppressSuperscript="0" YearOnly="0"&gt;&lt;CitationTag&gt;Tessier 2017&lt;/CitationTag&gt;&lt;Prefix&gt;&lt;/Prefix&gt;&lt;Suffix&gt;&lt;/Suffix&gt;&lt;Pages&gt;&lt;/Pages&gt;&lt;record&gt;&lt;rec-number&gt;129&lt;/rec-number&gt;&lt;foreign-keys&gt;&lt;key app="Sente"&gt;Tessier 2017&lt;/key&gt;&lt;/foreign-keys&gt;&lt;ref-type name="Journal Article"&gt;17&lt;/ref-type&gt;&lt;contributors&gt;&lt;authors&gt;&lt;author&gt;Tessier, Laurence&lt;/author&gt;&lt;author&gt;Côté, Olivier&lt;/author&gt;&lt;author&gt;Clark, Mary Ellen&lt;/author&gt;&lt;author&gt;Viel, Laurent&lt;/author&gt;&lt;author&gt;Diaz-Méndez, Andrés&lt;/author&gt;&lt;author&gt;Anders, Simon&lt;/author&gt;&lt;author&gt;Bienzle, Dorothee&lt;/author&gt;&lt;/authors&gt;&lt;/contributors&gt;&lt;auth-affiliation&gt;Department of Pathobiology, University of Guelph, 50 Stone Road East, Guelph, ON, N1G 2W1, Canada.&lt;/auth-affiliation&gt;&lt;titles&gt;&lt;title&gt;&lt;style face="normal" font="default" size="100%"&gt;Impaired response of the bronchial epithelium to inflammation characterizes severe equine asthma.&lt;/style&gt;&lt;/title&gt;&lt;secondary-title&gt;&lt;style face="normal" font="default" size="100%"&gt;BMC Genomics&lt;/style&gt;&lt;/secondary-title&gt;&lt;/titles&gt;&lt;pages&gt;708&lt;/pages&gt;&lt;volume&gt;18&lt;/volume&gt;&lt;number&gt;1&lt;/number&gt;&lt;dates&gt;&lt;year&gt;2017&lt;/year&gt;&lt;pub-dates&gt;&lt;date&gt;September 8&lt;/date&gt;&lt;/pub-dates&gt;&lt;/dates&gt;&lt;pub-location&gt;England&lt;/pub-location&gt;&lt;isbn&gt;&lt;/isbn&gt;&lt;issn&gt;1471-2164&lt;/issn&gt;&lt;isbn&gt;1471-2164&lt;/isbn&gt;&lt;doi&gt;10.1186/s12864-017-4107-6&lt;/doi&gt;&lt;electronic-resource-num&gt;10.1186/s12864-017-4107-6&lt;/electronic-resource-num&gt;&lt;citation-id&gt;Tessier 2017&lt;/citation-id&gt;&lt;pmid&gt;28886691&lt;/pmid&gt;&lt;accession-num&gt;28886691&lt;/accession-num&gt;&lt;pmcid&gt;PMC5591550&lt;/pmcid&gt;&lt;custom2&gt;PMC5591550&lt;/custom2&gt;&lt;urls&gt;&lt;related-urls&gt;&lt;url&gt;&lt;style face="normal" font="default" size="100%"&gt;file:///Users/laurence/Desktop/Thesis%20documents/final_litt_review/Final_thesis/Thesis_merged_refs.sente6lib/Contents/Attachments/Tessier,%20L/2017/Impaired%20response%20of%20the%20bronc.webarchive&lt;/style&gt;&lt;/url&gt;&lt;/related-urls&gt;&lt;/urls&gt;&lt;modified-date&gt;2017-11-23 10:38:02 -0500&lt;/modified-date&gt;&lt;/record&gt;&lt;/Cite&gt;&lt;/EndNote&gt;</w:instrText>
      </w:r>
      <w:r w:rsidRPr="0070447D">
        <w:rPr>
          <w:rFonts w:ascii="Times New Roman" w:hAnsi="Times New Roman" w:cs="Times New Roman"/>
          <w:color w:val="3366FF"/>
        </w:rPr>
        <w:fldChar w:fldCharType="separate"/>
      </w:r>
      <w:r w:rsidRPr="0070447D">
        <w:rPr>
          <w:rFonts w:ascii="Times New Roman" w:hAnsi="Times New Roman" w:cs="Times New Roman"/>
          <w:color w:val="3366FF"/>
        </w:rPr>
        <w:t xml:space="preserve"> [39]</w:t>
      </w:r>
      <w:r w:rsidRPr="0070447D">
        <w:rPr>
          <w:rFonts w:ascii="Times New Roman" w:hAnsi="Times New Roman" w:cs="Times New Roman"/>
          <w:color w:val="3366FF"/>
        </w:rPr>
        <w:fldChar w:fldCharType="end"/>
      </w:r>
      <w:bookmarkEnd w:id="0"/>
      <w:r w:rsidRPr="0070447D">
        <w:rPr>
          <w:rFonts w:ascii="Times New Roman" w:hAnsi="Times New Roman" w:cs="Times New Roman"/>
          <w:color w:val="3366FF"/>
        </w:rPr>
        <w:t>.</w:t>
      </w:r>
      <w:r w:rsidRPr="00840AE6">
        <w:rPr>
          <w:rFonts w:ascii="Times New Roman" w:hAnsi="Times New Roman" w:cs="Times New Roman"/>
        </w:rPr>
        <w:t xml:space="preserve"> Approximately 30% of sequence variants were novel and not previously described. The types of sequence variants and their coding region effects are summarized in Suppl. Figures 2 and 3. For further selection using VEP the inclusion criteria were 1) missense sequence variants in protein-coding sequence; and 2) predicted to cause loss of protein function. The effect of the sequence variant on protein function was analyzed with the Sorting Intolerant From Tolerant (SIFT)</w:t>
      </w:r>
      <w:r w:rsidRPr="00840AE6">
        <w:rPr>
          <w:rFonts w:ascii="Times New Roman" w:hAnsi="Times New Roman" w:cs="Times New Roman"/>
        </w:rPr>
        <w:fldChar w:fldCharType="begin"/>
      </w:r>
      <w:r w:rsidRPr="00840AE6">
        <w:rPr>
          <w:rFonts w:ascii="Times New Roman" w:hAnsi="Times New Roman" w:cs="Times New Roman"/>
        </w:rPr>
        <w:instrText xml:space="preserve"> ADDIN EN.CITE &lt;EndNote&gt;&lt;Cite IncludeInBody="1" IncludeInBibliography="1" ExcludeAuth="0" ExcludeYear="0" StripEnclosure="0" SuppressSuperscript="0" YearOnly="0"&gt;&lt;CitationTag&gt;Ng 2001&lt;/CitationTag&gt;&lt;Prefix&gt;&lt;/Prefix&gt;&lt;Suffix&gt;&lt;/Suffix&gt;&lt;Pages&gt;&lt;/Pages&gt;&lt;record&gt;&lt;rec-number&gt;50&lt;/rec-number&gt;&lt;foreign-keys&gt;&lt;key app="Sente"&gt;Ng 2001&lt;/key&gt;&lt;/foreign-keys&gt;&lt;ref-type name="Journal Article"&gt;17&lt;/ref-type&gt;&lt;contributors&gt;&lt;authors&gt;&lt;author&gt;Ng, P C&lt;/author&gt;&lt;author&gt;Henikoff, S.&lt;/author&gt;&lt;/authors&gt;&lt;/contributors&gt;&lt;auth-affiliation&gt;Fred Hutchinson Cancer Research Center, Seattle, Washington 98109, USA.&lt;/auth-affiliation&gt;&lt;titles&gt;&lt;title&gt;&lt;style face="normal" font="default" size="100%"&gt;Predicting deleterious amino acid substitutions.&lt;/style&gt;&lt;/title&gt;&lt;secondary-title&gt;&lt;style face="normal" font="default" size="100%"&gt;Genome Res&lt;/style&gt;&lt;/secondary-title&gt;&lt;/titles&gt;&lt;pages&gt;863-74&lt;/pages&gt;&lt;volume&gt;11&lt;/volume&gt;&lt;number&gt;5&lt;/number&gt;&lt;keywords&gt;&lt;keyword&gt;Genetic Diseases, Inborn&lt;/keyword&gt;&lt;keyword&gt;Bacteriophage T4&lt;/keyword&gt;&lt;keyword&gt;Repressor Proteins&lt;/keyword&gt;&lt;keyword&gt;research support, u.s. gov't, non-p.h.s.&lt;/keyword&gt;&lt;keyword&gt;Computational Biology&lt;/keyword&gt;&lt;keyword&gt;Amino Acid Substitution&lt;/keyword&gt;&lt;keyword&gt;comparative study&lt;/keyword&gt;&lt;keyword&gt;Lactose&lt;/keyword&gt;&lt;keyword&gt;Muramidase&lt;/keyword&gt;&lt;keyword&gt;Conserved Sequence&lt;/keyword&gt;&lt;keyword&gt;Probability&lt;/keyword&gt;&lt;keyword&gt;Bacterial Proteins&lt;/keyword&gt;&lt;keyword&gt;Software&lt;/keyword&gt;&lt;keyword&gt;Humans&lt;/keyword&gt;&lt;keyword&gt;Phenotype&lt;/keyword&gt;&lt;keyword&gt;research support, u.s. gov't, p.h.s.&lt;/keyword&gt;&lt;keyword&gt;Sequence Alignment&lt;/keyword&gt;&lt;keyword&gt;Lac Repressors&lt;/keyword&gt;&lt;keyword&gt;Mutation, Missense&lt;/keyword&gt;&lt;keyword&gt;HIV-1&lt;/keyword&gt;&lt;keyword&gt;HIV Protease&lt;/keyword&gt;&lt;keyword&gt;Amino Acid Sequence&lt;/keyword&gt;&lt;keyword&gt;Molecular Sequence Data&lt;/keyword&gt;&lt;keyword&gt;Escherichia coli Proteins&lt;/keyword&gt;&lt;/keywords&gt;&lt;dates&gt;&lt;year&gt;2001&lt;/year&gt;&lt;pub-dates&gt;&lt;date&gt;May&lt;/date&gt;&lt;/pub-dates&gt;&lt;/dates&gt;&lt;pub-location&gt;United States&lt;/pub-location&gt;&lt;isbn&gt;&lt;/isbn&gt;&lt;issn&gt;1088-9051&lt;/issn&gt;&lt;isbn&gt;1088-9051&lt;/isbn&gt;&lt;doi&gt;10.1101/gr.176601&lt;/doi&gt;&lt;electronic-resource-num&gt;10.1101/gr.176601&lt;/electronic-resource-num&gt;&lt;citation-id&gt;Ng 2001&lt;/citation-id&gt;&lt;pmid&gt;11337480&lt;/pmid&gt;&lt;accession-num&gt;11337480&lt;/accession-num&gt;&lt;pmcid&gt;PMC311071&lt;/pmcid&gt;&lt;custom2&gt;PMC311071&lt;/custom2&gt;&lt;urls&gt;&lt;related-urls&gt;&lt;url&gt;&lt;style face="normal" font="default" size="100%"&gt;file:///Users/laurence/Desktop/Thesis%20documents/final_litt_review/Final_thesis/Thesis_merged_refs.sente6lib/Contents/Attachments/Ng,%20PC/2001/Predicting%20deleterious%20amino%20a.webarchive&lt;/style&gt;&lt;/url&gt;&lt;/related-urls&gt;&lt;/urls&gt;&lt;modified-date&gt;2017-11-23 10:40:47 -0500&lt;/modified-date&gt;&lt;/record&gt;&lt;/Cite&gt;&lt;Cite IncludeInBody="1" IncludeInBibliography="1" ExcludeAuth="0" ExcludeYear="0" StripEnclosure="0" SuppressSuperscript="0" YearOnly="0"&gt;&lt;CitationTag&gt;Ng 2002&lt;/CitationTag&gt;&lt;Prefix&gt;&lt;/Prefix&gt;&lt;Suffix&gt;&lt;/Suffix&gt;&lt;Pages&gt;&lt;/Pages&gt;&lt;record&gt;&lt;rec-number&gt;51&lt;/rec-number&gt;&lt;foreign-keys&gt;&lt;key app="Sente"&gt;Ng 2002&lt;/key&gt;&lt;/foreign-keys&gt;&lt;ref-type name="Journal Article"&gt;17&lt;/ref-type&gt;&lt;contributors&gt;&lt;authors&gt;&lt;author&gt;Ng, Pauline C&lt;/author&gt;&lt;author&gt;Henikoff, Steven&lt;/author&gt;&lt;/authors&gt;&lt;/contributors&gt;&lt;auth-affiliation&gt;Fred Hutchinson Cancer Research Center, Seattle, WA 98109, USA.&lt;/auth-affiliation&gt;&lt;titles&gt;&lt;title&gt;&lt;style face="normal" font="default" size="100%"&gt;Accounting for human polymorphisms predicted to affect protein function.&lt;/style&gt;&lt;/title&gt;&lt;secondary-title&gt;&lt;style face="normal" font="default" size="100%"&gt;Genome Res&lt;/style&gt;&lt;/secondary-title&gt;&lt;/titles&gt;&lt;pages&gt;436-46&lt;/pages&gt;&lt;volume&gt;12&lt;/volume&gt;&lt;number&gt;3&lt;/number&gt;&lt;keywords&gt;&lt;keyword&gt;Genes&lt;/keyword&gt;&lt;keyword&gt;Pseudogenes&lt;/keyword&gt;&lt;keyword&gt;Chromosome Mapping&lt;/keyword&gt;&lt;keyword&gt;Amino Acid Substitution&lt;/keyword&gt;&lt;keyword&gt;comparative study&lt;/keyword&gt;&lt;keyword&gt;False Positive Reactions&lt;/keyword&gt;&lt;keyword&gt;Software&lt;/keyword&gt;&lt;keyword&gt;Humans&lt;/keyword&gt;&lt;keyword&gt;research support, u.s. gov't, p.h.s.&lt;/keyword&gt;&lt;keyword&gt;Amino Acid Motifs&lt;/keyword&gt;&lt;keyword&gt;Proteins&lt;/keyword&gt;&lt;keyword&gt;Sequence Analysis, DNA&lt;/keyword&gt;&lt;keyword&gt;Polymorphism, Genetic&lt;/keyword&gt;&lt;keyword&gt;Databases, Protein&lt;/keyword&gt;&lt;keyword&gt;Polymorphism, Single Nucleotide&lt;/keyword&gt;&lt;keyword&gt;Mutation&lt;/keyword&gt;&lt;keyword&gt;Amino Acid Sequence&lt;/keyword&gt;&lt;keyword&gt;Molecular Sequence Data&lt;/keyword&gt;&lt;/keywords&gt;&lt;dates&gt;&lt;year&gt;2002&lt;/year&gt;&lt;pub-dates&gt;&lt;date&gt;March&lt;/date&gt;&lt;/pub-dates&gt;&lt;/dates&gt;&lt;pub-location&gt;United States&lt;/pub-location&gt;&lt;isbn&gt;&lt;/isbn&gt;&lt;issn&gt;1088-9051&lt;/issn&gt;&lt;isbn&gt;1088-9051&lt;/isbn&gt;&lt;doi&gt;10.1101/gr.212802&lt;/doi&gt;&lt;electronic-resource-num&gt;10.1101/gr.212802&lt;/electronic-resource-num&gt;&lt;citation-id&gt;Ng 2002&lt;/citation-id&gt;&lt;pmid&gt;11875032&lt;/pmid&gt;&lt;accession-num&gt;11875032&lt;/accession-num&gt;&lt;pmcid&gt;PMC155281&lt;/pmcid&gt;&lt;custom2&gt;PMC155281&lt;/custom2&gt;&lt;modified-date&gt;2017-11-23 10:40:48 -0500&lt;/modified-date&gt;&lt;/record&gt;&lt;/Cite&gt;&lt;Cite IncludeInBody="1" IncludeInBibliography="1" ExcludeAuth="0" ExcludeYear="0" StripEnclosure="0" SuppressSuperscript="0" YearOnly="0"&gt;&lt;CitationTag&gt;Ng 2003&lt;/CitationTag&gt;&lt;Prefix&gt;&lt;/Prefix&gt;&lt;Suffix&gt;&lt;/Suffix&gt;&lt;Pages&gt;&lt;/Pages&gt;&lt;record&gt;&lt;rec-number&gt;52&lt;/rec-number&gt;&lt;foreign-keys&gt;&lt;key app="Sente"&gt;Ng 2003&lt;/key&gt;&lt;/foreign-keys&gt;&lt;ref-type name="Journal Article"&gt;17&lt;/ref-type&gt;&lt;contributors&gt;&lt;authors&gt;&lt;author&gt;Ng, Pauline C&lt;/author&gt;&lt;author&gt;Henikoff, Steven&lt;/author&gt;&lt;/authors&gt;&lt;/contributors&gt;&lt;auth-affiliation&gt;Fred Hutchinson Cancer Research Center, 1100 Fairview Avenue N A1-162, Seattle, WA 98109, USA.&lt;/auth-affiliation&gt;&lt;titles&gt;&lt;title&gt;&lt;style face="normal" font="default" size="100%"&gt;SIFT: Predicting amino acid changes that affect protein function.&lt;/style&gt;&lt;/title&gt;&lt;secondary-title&gt;&lt;style face="normal" font="default" size="100%"&gt;Nucleic Acids Res&lt;/style&gt;&lt;/secondary-title&gt;&lt;/titles&gt;&lt;pages&gt;3812-4&lt;/pages&gt;&lt;volume&gt;31&lt;/volume&gt;&lt;number&gt;13&lt;/number&gt;&lt;keywords&gt;&lt;keyword&gt;Amino Acid Substitution&lt;/keyword&gt;&lt;keyword&gt;Sequence Analysis, Protein&lt;/keyword&gt;&lt;keyword&gt;User-Computer Interface&lt;/keyword&gt;&lt;keyword&gt;Software&lt;/keyword&gt;&lt;keyword&gt;Humans&lt;/keyword&gt;&lt;keyword&gt;Internet&lt;/keyword&gt;&lt;keyword&gt;research support, u.s. gov't, p.h.s.&lt;/keyword&gt;&lt;keyword&gt;Sequence Alignment&lt;/keyword&gt;&lt;keyword&gt;Proteins&lt;/keyword&gt;&lt;keyword&gt;Polymorphism, Genetic&lt;/keyword&gt;&lt;/keywords&gt;&lt;dates&gt;&lt;year&gt;2003&lt;/year&gt;&lt;pub-dates&gt;&lt;date&gt;July 1&lt;/date&gt;&lt;/pub-dates&gt;&lt;/dates&gt;&lt;pub-location&gt;England&lt;/pub-location&gt;&lt;isbn&gt;&lt;/isbn&gt;&lt;issn&gt;1362-4962&lt;/issn&gt;&lt;isbn&gt;1362-4962&lt;/isbn&gt;&lt;citation-id&gt;Ng 2003&lt;/citation-id&gt;&lt;pmid&gt;12824425&lt;/pmid&gt;&lt;accession-num&gt;12824425&lt;/accession-num&gt;&lt;pmcid&gt;PMC168916&lt;/pmcid&gt;&lt;custom2&gt;PMC168916&lt;/custom2&gt;&lt;modified-date&gt;2017-11-23 10:40:51 -0500&lt;/modified-date&gt;&lt;/record&gt;&lt;/Cite&gt;&lt;Cite IncludeInBody="1" IncludeInBibliography="1" ExcludeAuth="0" ExcludeYear="0" StripEnclosure="0" SuppressSuperscript="0" YearOnly="0"&gt;&lt;CitationTag&gt;Ng 2006&lt;/CitationTag&gt;&lt;Prefix&gt;&lt;/Prefix&gt;&lt;Suffix&gt;&lt;/Suffix&gt;&lt;Pages&gt;&lt;/Pages&gt;&lt;record&gt;&lt;rec-number&gt;53&lt;/rec-number&gt;&lt;foreign-keys&gt;&lt;key app="Sente"&gt;Ng 2006&lt;/key&gt;&lt;/foreign-keys&gt;&lt;ref-type name="Journal Article"&gt;17&lt;/ref-type&gt;&lt;contributors&gt;&lt;authors&gt;&lt;author&gt;Ng, Pauline C&lt;/author&gt;&lt;author&gt;Henikoff, Steven&lt;/author&gt;&lt;/authors&gt;&lt;/contributors&gt;&lt;auth-affiliation&gt;Fred Hutchinson Cancer Research Center, Seattle, Washington 98109, USA. sift@fhcrc.org&lt;/auth-affiliation&gt;&lt;titles&gt;&lt;title&gt;&lt;style face="normal" font="default" size="100%"&gt;Predicting the effects of amino acid substitutions on protein function.&lt;/style&gt;&lt;/title&gt;&lt;secondary-title&gt;&lt;style face="normal" font="default" size="100%"&gt;Annu Rev Genomics Hum Genet&lt;/style&gt;&lt;/secondary-title&gt;&lt;/titles&gt;&lt;pages&gt;61-80&lt;/pages&gt;&lt;volume&gt;7&lt;/volume&gt;&lt;keywords&gt;&lt;keyword&gt;Models, Molecular&lt;/keyword&gt;&lt;keyword&gt;Amino Acid Substitution&lt;/keyword&gt;&lt;keyword&gt;Humans&lt;/keyword&gt;&lt;keyword&gt;Protein Conformation&lt;/keyword&gt;&lt;keyword&gt;Proteins&lt;/keyword&gt;&lt;keyword&gt;Polymorphism, Single Nucleotide&lt;/keyword&gt;&lt;keyword&gt;Amino Acid Sequence&lt;/keyword&gt;&lt;keyword&gt;review&lt;/keyword&gt;&lt;/keywords&gt;&lt;dates&gt;&lt;year&gt;2006&lt;/year&gt;&lt;/dates&gt;&lt;pub-location&gt;United States&lt;/pub-location&gt;&lt;isbn&gt;&lt;/isbn&gt;&lt;issn&gt;1527-8204&lt;/issn&gt;&lt;isbn&gt;1527-8204&lt;/isbn&gt;&lt;doi&gt;10.1146/annurev.genom.7.080505.115630&lt;/doi&gt;&lt;electronic-resource-num&gt;10.1146/annurev.genom.7.080505.115630&lt;/electronic-resource-num&gt;&lt;citation-id&gt;Ng 2006&lt;/citation-id&gt;&lt;pmid&gt;16824020&lt;/pmid&gt;&lt;accession-num&gt;16824020&lt;/accession-num&gt;&lt;urls&gt;&lt;related-urls&gt;&lt;url&gt;&lt;style face="normal" font="default" size="100%"&gt;file:///Users/laurence/Desktop/Thesis%20documents/final_litt_review/Final_thesis/Thesis_merged_refs.sente6lib/Contents/Attachments/Ng,%20PC/2006/Predicting%20the%20effects%20of%20amin.webarchive&lt;/style&gt;&lt;/url&gt;&lt;/related-urls&gt;&lt;/urls&gt;&lt;modified-date&gt;2017-11-23 10:40:46 -0500&lt;/modified-date&gt;&lt;/record&gt;&lt;/Cite&gt;&lt;Cite IncludeInBody="1" IncludeInBibliography="1" ExcludeAuth="0" ExcludeYear="0" StripEnclosure="0" SuppressSuperscript="0" YearOnly="0"&gt;&lt;CitationTag&gt;Kumar 2009&lt;/CitationTag&gt;&lt;Prefix&gt;&lt;/Prefix&gt;&lt;Suffix&gt;&lt;/Suffix&gt;&lt;Pages&gt;&lt;/Pages&gt;&lt;record&gt;&lt;rec-number&gt;54&lt;/rec-number&gt;&lt;foreign-keys&gt;&lt;key app="Sente"&gt;Kumar 2009&lt;/key&gt;&lt;/foreign-keys&gt;&lt;ref-type name="Journal Article"&gt;17&lt;/ref-type&gt;&lt;contributors&gt;&lt;authors&gt;&lt;author&gt;Kumar, Prateek&lt;/author&gt;&lt;author&gt;Henikoff, Steven&lt;/author&gt;&lt;author&gt;Ng, Pauline C&lt;/author&gt;&lt;/authors&gt;&lt;/contributors&gt;&lt;auth-affiliation&gt;Department of Genomic Medicine, J. Craig Venter Institute, San Diego, California, USA.&lt;/auth-affiliation&gt;&lt;titles&gt;&lt;title&gt;&lt;style face="normal" font="default" size="100%"&gt;Predicting the effects of coding non-synonymous variants on protein function using the SIFT algorithm.&lt;/style&gt;&lt;/title&gt;&lt;secondary-title&gt;&lt;style face="normal" font="default" size="100%"&gt;Nat Protoc&lt;/style&gt;&lt;/secondary-title&gt;&lt;/titles&gt;&lt;pages&gt;1073-81&lt;/pages&gt;&lt;volume&gt;4&lt;/volume&gt;&lt;number&gt;7&lt;/number&gt;&lt;keywords&gt;&lt;keyword&gt;research support, n.i.h., extramural&lt;/keyword&gt;&lt;keyword&gt;Amino Acid Substitution&lt;/keyword&gt;&lt;keyword&gt;Computer Simulation&lt;/keyword&gt;&lt;keyword&gt;Software&lt;/keyword&gt;&lt;keyword&gt;Internet&lt;/keyword&gt;&lt;keyword&gt;Phenotype&lt;/keyword&gt;&lt;keyword&gt;Proteins&lt;/keyword&gt;&lt;keyword&gt;Algorithms&lt;/keyword&gt;&lt;keyword&gt;Amino Acid Sequence&lt;/keyword&gt;&lt;keyword&gt;Molecular Sequence Data&lt;/keyword&gt;&lt;/keywords&gt;&lt;dates&gt;&lt;year&gt;2009&lt;/year&gt;&lt;/dates&gt;&lt;pub-location&gt;England&lt;/pub-location&gt;&lt;isbn&gt;&lt;/isbn&gt;&lt;issn&gt;1750-2799&lt;/issn&gt;&lt;isbn&gt;1750-2799&lt;/isbn&gt;&lt;doi&gt;10.1038/nprot.2009.86&lt;/doi&gt;&lt;electronic-resource-num&gt;10.1038/nprot.2009.86&lt;/electronic-resource-num&gt;&lt;citation-id&gt;Kumar 2009&lt;/citation-id&gt;&lt;pmid&gt;19561590&lt;/pmid&gt;&lt;accession-num&gt;19561590&lt;/accession-num&gt;&lt;modified-date&gt;2017-11-23 10:40:51 -0500&lt;/modified-date&gt;&lt;/record&gt;&lt;/Cite&gt;&lt;/EndNote&gt;</w:instrText>
      </w:r>
      <w:r w:rsidRPr="00840AE6">
        <w:rPr>
          <w:rFonts w:ascii="Times New Roman" w:hAnsi="Times New Roman" w:cs="Times New Roman"/>
        </w:rPr>
        <w:fldChar w:fldCharType="separate"/>
      </w:r>
      <w:r w:rsidRPr="00840AE6">
        <w:rPr>
          <w:rFonts w:ascii="Times New Roman" w:hAnsi="Times New Roman" w:cs="Times New Roman"/>
        </w:rPr>
        <w:t xml:space="preserve"> [45-49]</w:t>
      </w:r>
      <w:r w:rsidRPr="00840AE6">
        <w:rPr>
          <w:rFonts w:ascii="Times New Roman" w:hAnsi="Times New Roman" w:cs="Times New Roman"/>
        </w:rPr>
        <w:fldChar w:fldCharType="end"/>
      </w:r>
      <w:r w:rsidRPr="00840AE6">
        <w:rPr>
          <w:rFonts w:ascii="Times New Roman" w:hAnsi="Times New Roman" w:cs="Times New Roman"/>
        </w:rPr>
        <w:t xml:space="preserve"> tool with the threshold score set at &lt;0.01. Low confidence loss of function predictions and existing sequence variants were excluded. Ten variants were present in </w:t>
      </w:r>
      <w:r w:rsidRPr="00840AE6">
        <w:rPr>
          <w:rFonts w:ascii="Times New Roman" w:hAnsi="Times New Roman" w:cs="Times New Roman"/>
        </w:rPr>
        <w:lastRenderedPageBreak/>
        <w:t>all asthmatic horses (before or/and after challenge) but not all non-asthmatic horses. After manual verification, only two sequence variants were expressed in all asthmatic samples, but in only some non-asthmatic samples. Effects of these two substitution variants were then investigated with Polymorphism Phenotyping (</w:t>
      </w:r>
      <w:proofErr w:type="spellStart"/>
      <w:r w:rsidRPr="00840AE6">
        <w:rPr>
          <w:rFonts w:ascii="Times New Roman" w:hAnsi="Times New Roman" w:cs="Times New Roman"/>
        </w:rPr>
        <w:t>PolyPhen</w:t>
      </w:r>
      <w:proofErr w:type="spellEnd"/>
      <w:r w:rsidRPr="00840AE6">
        <w:rPr>
          <w:rFonts w:ascii="Times New Roman" w:hAnsi="Times New Roman" w:cs="Times New Roman"/>
        </w:rPr>
        <w:t>) 2</w:t>
      </w:r>
      <w:r w:rsidRPr="00840AE6">
        <w:rPr>
          <w:rFonts w:ascii="Times New Roman" w:hAnsi="Times New Roman" w:cs="Times New Roman"/>
        </w:rPr>
        <w:fldChar w:fldCharType="begin"/>
      </w:r>
      <w:r w:rsidRPr="00840AE6">
        <w:rPr>
          <w:rFonts w:ascii="Times New Roman" w:hAnsi="Times New Roman" w:cs="Times New Roman"/>
        </w:rPr>
        <w:instrText xml:space="preserve"> ADDIN EN.CITE &lt;EndNote&gt;&lt;Cite IncludeInBody="1" IncludeInBibliography="1" ExcludeAuth="0" ExcludeYear="0" StripEnclosure="0" SuppressSuperscript="0" YearOnly="0"&gt;&lt;CitationTag&gt;Adzhubei 2013&lt;/CitationTag&gt;&lt;Prefix&gt;&lt;/Prefix&gt;&lt;Suffix&gt;&lt;/Suffix&gt;&lt;Pages&gt;&lt;/Pages&gt;&lt;record&gt;&lt;rec-number&gt;55&lt;/rec-number&gt;&lt;foreign-keys&gt;&lt;key app="Sente"&gt;Adzhubei 2013&lt;/key&gt;&lt;/foreign-keys&gt;&lt;ref-type name="Journal Article"&gt;17&lt;/ref-type&gt;&lt;contributors&gt;&lt;authors&gt;&lt;author&gt;Adzhubei, Ivan&lt;/author&gt;&lt;author&gt;Jordan, Daniel M&lt;/author&gt;&lt;author&gt;Sunyaev, Shamil R&lt;/author&gt;&lt;/authors&gt;&lt;/contributors&gt;&lt;auth-affiliation&gt;Division of Genetics, Brigham &amp;amp; Women's Hospital, Harvard Medical School, Boston, Massachusetts, USA.&lt;/auth-affiliation&gt;&lt;titles&gt;&lt;title&gt;&lt;style face="normal" font="default" size="100%"&gt;Predicting functional effect of human missense mutations using PolyPhen-2.&lt;/style&gt;&lt;/title&gt;&lt;secondary-title&gt;&lt;style face="normal" font="default" size="100%"&gt;Curr Protoc Hum Genet&lt;/style&gt;&lt;/secondary-title&gt;&lt;/titles&gt;&lt;pages&gt;Unit7.20&lt;/pages&gt;&lt;volume&gt;Chapter 7&lt;/volume&gt;&lt;keywords&gt;&lt;keyword&gt;Computational Biology&lt;/keyword&gt;&lt;keyword&gt;Databases, Genetic&lt;/keyword&gt;&lt;keyword&gt;Software&lt;/keyword&gt;&lt;keyword&gt;Humans&lt;/keyword&gt;&lt;keyword&gt;Internet&lt;/keyword&gt;&lt;keyword&gt;Search Engine&lt;/keyword&gt;&lt;keyword&gt;Protein Conformation&lt;/keyword&gt;&lt;keyword&gt;Mutation, Missense&lt;/keyword&gt;&lt;keyword&gt;Proteins&lt;/keyword&gt;&lt;keyword&gt;Polymorphism, Single Nucleotide&lt;/keyword&gt;&lt;/keywords&gt;&lt;dates&gt;&lt;year&gt;2013&lt;/year&gt;&lt;pub-dates&gt;&lt;date&gt;January&lt;/date&gt;&lt;/pub-dates&gt;&lt;/dates&gt;&lt;pub-location&gt;United States&lt;/pub-location&gt;&lt;isbn&gt;&lt;/isbn&gt;&lt;issn&gt;1934-8258&lt;/issn&gt;&lt;isbn&gt;1934-8258&lt;/isbn&gt;&lt;doi&gt;10.1002/0471142905.hg0720s76&lt;/doi&gt;&lt;electronic-resource-num&gt;10.1002/0471142905.hg0720s76&lt;/electronic-resource-num&gt;&lt;citation-id&gt;Adzhubei 2013&lt;/citation-id&gt;&lt;pmid&gt;23315928&lt;/pmid&gt;&lt;accession-num&gt;23315928&lt;/accession-num&gt;&lt;pmcid&gt;PMC4480630&lt;/pmcid&gt;&lt;custom2&gt;PMC4480630&lt;/custom2&gt;&lt;modified-date&gt;2017-11-23 10:40:47 -0500&lt;/modified-date&gt;&lt;/record&gt;&lt;/Cite&gt;&lt;/EndNote&gt;</w:instrText>
      </w:r>
      <w:r w:rsidRPr="00840AE6">
        <w:rPr>
          <w:rFonts w:ascii="Times New Roman" w:hAnsi="Times New Roman" w:cs="Times New Roman"/>
        </w:rPr>
        <w:fldChar w:fldCharType="separate"/>
      </w:r>
      <w:r w:rsidRPr="00840AE6">
        <w:rPr>
          <w:rFonts w:ascii="Times New Roman" w:hAnsi="Times New Roman" w:cs="Times New Roman"/>
        </w:rPr>
        <w:t xml:space="preserve"> [50]</w:t>
      </w:r>
      <w:r w:rsidRPr="00840AE6">
        <w:rPr>
          <w:rFonts w:ascii="Times New Roman" w:hAnsi="Times New Roman" w:cs="Times New Roman"/>
        </w:rPr>
        <w:fldChar w:fldCharType="end"/>
      </w:r>
      <w:r w:rsidRPr="00840AE6">
        <w:rPr>
          <w:rFonts w:ascii="Times New Roman" w:hAnsi="Times New Roman" w:cs="Times New Roman"/>
        </w:rPr>
        <w:t xml:space="preserve"> and Screening for Non-Acceptable Polymorphism (SNAP) 2 </w:t>
      </w:r>
      <w:proofErr w:type="spellStart"/>
      <w:r w:rsidRPr="00840AE6">
        <w:rPr>
          <w:rFonts w:ascii="Times New Roman" w:hAnsi="Times New Roman" w:cs="Times New Roman"/>
        </w:rPr>
        <w:t>softwares</w:t>
      </w:r>
      <w:proofErr w:type="spellEnd"/>
      <w:r w:rsidRPr="00840AE6">
        <w:rPr>
          <w:rFonts w:ascii="Times New Roman" w:hAnsi="Times New Roman" w:cs="Times New Roman"/>
        </w:rPr>
        <w:fldChar w:fldCharType="begin"/>
      </w:r>
      <w:r w:rsidRPr="00840AE6">
        <w:rPr>
          <w:rFonts w:ascii="Times New Roman" w:hAnsi="Times New Roman" w:cs="Times New Roman"/>
        </w:rPr>
        <w:instrText xml:space="preserve"> ADDIN EN.CITE &lt;EndNote&gt;&lt;Cite IncludeInBody="1" IncludeInBibliography="1" ExcludeAuth="0" ExcludeYear="0" StripEnclosure="0" SuppressSuperscript="0" YearOnly="0"&gt;&lt;CitationTag&gt;Hecht 2013&lt;/CitationTag&gt;&lt;Prefix&gt;&lt;/Prefix&gt;&lt;Suffix&gt;&lt;/Suffix&gt;&lt;Pages&gt;&lt;/Pages&gt;&lt;record&gt;&lt;rec-number&gt;56&lt;/rec-number&gt;&lt;foreign-keys&gt;&lt;key app="Sente"&gt;Hecht 2013&lt;/key&gt;&lt;/foreign-keys&gt;&lt;ref-type name="Journal Article"&gt;17&lt;/ref-type&gt;&lt;contributors&gt;&lt;authors&gt;&lt;author&gt;Hecht, Maximilian&lt;/author&gt;&lt;author&gt;Bromberg, Yana&lt;/author&gt;&lt;author&gt;Rost, Burkhard&lt;/author&gt;&lt;/authors&gt;&lt;/contributors&gt;&lt;auth-affiliation&gt;Department of Bioinformatics and Computational Biology I12, Technische Universität München, Boltzmannstrasse 3, 85748 Garching, Germany. Electronic address: hecht@rostlab.org.&lt;/auth-affiliation&gt;&lt;titles&gt;&lt;title&gt;&lt;style face="normal" font="default" size="100%"&gt;News from the protein mutability landscape.&lt;/style&gt;&lt;/title&gt;&lt;secondary-title&gt;&lt;style face="normal" font="default" size="100%"&gt;J Mol Biol&lt;/style&gt;&lt;/secondary-title&gt;&lt;/titles&gt;&lt;pages&gt;3937-48&lt;/pages&gt;&lt;volume&gt;425&lt;/volume&gt;&lt;number&gt;21&lt;/number&gt;&lt;keywords&gt;&lt;keyword&gt;Computational Biology&lt;/keyword&gt;&lt;keyword&gt;Models, Molecular&lt;/keyword&gt;&lt;keyword&gt;Point Mutation&lt;/keyword&gt;&lt;keyword&gt;Protein Stability&lt;/keyword&gt;&lt;keyword&gt;Genetic Association Studies&lt;/keyword&gt;&lt;keyword&gt;Humans&lt;/keyword&gt;&lt;keyword&gt;Genetic Predisposition to Disease&lt;/keyword&gt;&lt;keyword&gt;Mutation, Missense&lt;/keyword&gt;&lt;keyword&gt;research support, non-u.s. gov't&lt;/keyword&gt;&lt;keyword&gt;Proteins&lt;/keyword&gt;&lt;keyword&gt;review&lt;/keyword&gt;&lt;/keywords&gt;&lt;dates&gt;&lt;year&gt;2013&lt;/year&gt;&lt;pub-dates&gt;&lt;date&gt;November 1&lt;/date&gt;&lt;/pub-dates&gt;&lt;/dates&gt;&lt;pub-location&gt;England&lt;/pub-location&gt;&lt;isbn&gt;&lt;/isbn&gt;&lt;issn&gt;1089-8638&lt;/issn&gt;&lt;isbn&gt;1089-8638&lt;/isbn&gt;&lt;doi&gt;10.1016/j.jmb.2013.07.028&lt;/doi&gt;&lt;electronic-resource-num&gt;10.1016/j.jmb.2013.07.028&lt;/electronic-resource-num&gt;&lt;citation-id&gt;Hecht 2013&lt;/citation-id&gt;&lt;pmid&gt;23896297&lt;/pmid&gt;&lt;accession-num&gt;23896297&lt;/accession-num&gt;&lt;modified-date&gt;2017-11-23 10:40:50 -0500&lt;/modified-date&gt;&lt;/record&gt;&lt;/Cite&gt;&lt;Cite IncludeInBody="1" IncludeInBibliography="1" ExcludeAuth="0" ExcludeYear="0" StripEnclosure="0" SuppressSuperscript="0" YearOnly="0"&gt;&lt;CitationTag&gt;Bromberg 2007&lt;/CitationTag&gt;&lt;Prefix&gt;&lt;/Prefix&gt;&lt;Suffix&gt;&lt;/Suffix&gt;&lt;Pages&gt;&lt;/Pages&gt;&lt;record&gt;&lt;rec-number&gt;57&lt;/rec-number&gt;&lt;foreign-keys&gt;&lt;key app="Sente"&gt;Bromberg 2007&lt;/key&gt;&lt;/foreign-keys&gt;&lt;ref-type name="Journal Article"&gt;17&lt;/ref-type&gt;&lt;contributors&gt;&lt;authors&gt;&lt;author&gt;Bromberg, Yana&lt;/author&gt;&lt;author&gt;Rost, Burkhard&lt;/author&gt;&lt;/authors&gt;&lt;/contributors&gt;&lt;auth-affiliation&gt;Department of Biochemistry and Molecular Biophysics, Columbia University, 630 West 168th St., New York, NY 10032, USA. bromberg@rostlab.org&lt;/auth-affiliation&gt;&lt;titles&gt;&lt;title&gt;&lt;style face="normal" font="default" size="100%"&gt;SNAP: predict effect of non-synonymous polymorphisms on function.&lt;/style&gt;&lt;/title&gt;&lt;secondary-title&gt;&lt;style face="normal" font="default" size="100%"&gt;Nucleic Acids Res&lt;/style&gt;&lt;/secondary-title&gt;&lt;/titles&gt;&lt;pages&gt;3823-35&lt;/pages&gt;&lt;volume&gt;35&lt;/volume&gt;&lt;number&gt;11&lt;/number&gt;&lt;keywords&gt;&lt;keyword&gt;Genetic Diseases, Inborn&lt;/keyword&gt;&lt;keyword&gt;research support, n.i.h., extramural&lt;/keyword&gt;&lt;keyword&gt;Computational Biology&lt;/keyword&gt;&lt;keyword&gt;Amino Acid Substitution&lt;/keyword&gt;&lt;keyword&gt;validation studies&lt;/keyword&gt;&lt;keyword&gt;Sequence Analysis, Protein&lt;/keyword&gt;&lt;keyword&gt;Reproducibility of Results&lt;/keyword&gt;&lt;keyword&gt;Humans&lt;/keyword&gt;&lt;keyword&gt;Protein Conformation&lt;/keyword&gt;&lt;keyword&gt;Proteins&lt;/keyword&gt;&lt;keyword&gt;Polymorphism, Single Nucleotide&lt;/keyword&gt;&lt;keyword&gt;Neural Networks (Computer)&lt;/keyword&gt;&lt;/keywords&gt;&lt;dates&gt;&lt;year&gt;2007&lt;/year&gt;&lt;/dates&gt;&lt;pub-location&gt;England&lt;/pub-location&gt;&lt;isbn&gt;&lt;/isbn&gt;&lt;issn&gt;1362-4962&lt;/issn&gt;&lt;isbn&gt;1362-4962&lt;/isbn&gt;&lt;doi&gt;10.1093/nar/gkm238&lt;/doi&gt;&lt;electronic-resource-num&gt;10.1093/nar/gkm238&lt;/electronic-resource-num&gt;&lt;citation-id&gt;Bromberg 2007&lt;/citation-id&gt;&lt;pmid&gt;17526529&lt;/pmid&gt;&lt;accession-num&gt;17526529&lt;/accession-num&gt;&lt;pmcid&gt;PMC1920242&lt;/pmcid&gt;&lt;custom2&gt;PMC1920242&lt;/custom2&gt;&lt;modified-date&gt;2017-11-23 10:40:51 -0500&lt;/modified-date&gt;&lt;/record&gt;&lt;/Cite&gt;&lt;Cite IncludeInBody="1" IncludeInBibliography="1" ExcludeAuth="0" ExcludeYear="0" StripEnclosure="0" SuppressSuperscript="0" YearOnly="0"&gt;&lt;CitationTag&gt;Hecht 2015&lt;/CitationTag&gt;&lt;Prefix&gt;&lt;/Prefix&gt;&lt;Suffix&gt;&lt;/Suffix&gt;&lt;Pages&gt;&lt;/Pages&gt;&lt;record&gt;&lt;rec-number&gt;58&lt;/rec-number&gt;&lt;foreign-keys&gt;&lt;key app="Sente"&gt;Hecht 2015&lt;/key&gt;&lt;/foreign-keys&gt;&lt;ref-type name="Journal Article"&gt;17&lt;/ref-type&gt;&lt;contributors&gt;&lt;authors&gt;&lt;author&gt;Hecht, Maximilian&lt;/author&gt;&lt;author&gt;Bromberg, Yana&lt;/author&gt;&lt;author&gt;Rost, Burkhard&lt;/author&gt;&lt;/authors&gt;&lt;/contributors&gt;&lt;titles&gt;&lt;title&gt;&lt;style face="normal" font="default" size="100%"&gt;Better prediction of functional effects for sequence variants.&lt;/style&gt;&lt;/title&gt;&lt;secondary-title&gt;&lt;style face="normal" font="default" size="100%"&gt;BMC Genomics&lt;/style&gt;&lt;/secondary-title&gt;&lt;/titles&gt;&lt;pages&gt;S1&lt;/pages&gt;&lt;volume&gt;16 Suppl 8&lt;/volume&gt;&lt;keywords&gt;&lt;keyword&gt;Computational Biology&lt;/keyword&gt;&lt;keyword&gt;Evolution, Molecular&lt;/keyword&gt;&lt;keyword&gt;Software&lt;/keyword&gt;&lt;keyword&gt;Humans&lt;/keyword&gt;&lt;keyword&gt;research support, non-u.s. gov't&lt;/keyword&gt;&lt;keyword&gt;Protein Isoforms&lt;/keyword&gt;&lt;keyword&gt;Neural Networks (Computer)&lt;/keyword&gt;&lt;keyword&gt;Genetic Variation&lt;/keyword&gt;&lt;/keywords&gt;&lt;dates&gt;&lt;year&gt;2015&lt;/year&gt;&lt;/dates&gt;&lt;pub-location&gt;England&lt;/pub-location&gt;&lt;isbn&gt;&lt;/isbn&gt;&lt;issn&gt;1471-2164&lt;/issn&gt;&lt;isbn&gt;1471-2164&lt;/isbn&gt;&lt;doi&gt;10.1186/1471-2164-16-S8-S1&lt;/doi&gt;&lt;electronic-resource-num&gt;10.1186/1471-2164-16-S8-S1&lt;/electronic-resource-num&gt;&lt;citation-id&gt;Hecht 2015&lt;/citation-id&gt;&lt;pmid&gt;26110438&lt;/pmid&gt;&lt;accession-num&gt;26110438&lt;/accession-num&gt;&lt;pmcid&gt;PMC4480835&lt;/pmcid&gt;&lt;custom2&gt;PMC4480835&lt;/custom2&gt;&lt;modified-date&gt;2017-11-23 10:40:46 -0500&lt;/modified-date&gt;&lt;/record&gt;&lt;/Cite&gt;&lt;/EndNote&gt;</w:instrText>
      </w:r>
      <w:r w:rsidRPr="00840AE6">
        <w:rPr>
          <w:rFonts w:ascii="Times New Roman" w:hAnsi="Times New Roman" w:cs="Times New Roman"/>
        </w:rPr>
        <w:fldChar w:fldCharType="separate"/>
      </w:r>
      <w:r w:rsidRPr="00840AE6">
        <w:rPr>
          <w:rFonts w:ascii="Times New Roman" w:hAnsi="Times New Roman" w:cs="Times New Roman"/>
        </w:rPr>
        <w:t xml:space="preserve"> [51-53]</w:t>
      </w:r>
      <w:r w:rsidRPr="00840AE6">
        <w:rPr>
          <w:rFonts w:ascii="Times New Roman" w:hAnsi="Times New Roman" w:cs="Times New Roman"/>
        </w:rPr>
        <w:fldChar w:fldCharType="end"/>
      </w:r>
      <w:r w:rsidRPr="00840AE6">
        <w:rPr>
          <w:rFonts w:ascii="Times New Roman" w:hAnsi="Times New Roman" w:cs="Times New Roman"/>
        </w:rPr>
        <w:t xml:space="preserve">. </w:t>
      </w:r>
    </w:p>
    <w:p w14:paraId="208D3355" w14:textId="77777777" w:rsidR="00FC5E25" w:rsidRDefault="00FC5E25" w:rsidP="00B27AD3">
      <w:pPr>
        <w:spacing w:line="360" w:lineRule="auto"/>
        <w:rPr>
          <w:rFonts w:ascii="Times New Roman" w:hAnsi="Times New Roman" w:cs="Times New Roman"/>
        </w:rPr>
      </w:pPr>
    </w:p>
    <w:p w14:paraId="63F70E0E" w14:textId="77777777" w:rsidR="00FC5E25" w:rsidRDefault="00FC5E25" w:rsidP="00B27AD3">
      <w:pPr>
        <w:spacing w:line="360" w:lineRule="auto"/>
        <w:rPr>
          <w:rFonts w:ascii="Times New Roman" w:hAnsi="Times New Roman" w:cs="Times New Roman"/>
        </w:rPr>
      </w:pPr>
    </w:p>
    <w:p w14:paraId="17E3288C" w14:textId="469315D1" w:rsidR="00FC5E25" w:rsidRDefault="00FC5E25" w:rsidP="00B27AD3">
      <w:pPr>
        <w:spacing w:line="360" w:lineRule="auto"/>
        <w:rPr>
          <w:rFonts w:ascii="Times New Roman" w:hAnsi="Times New Roman" w:cs="Times New Roman"/>
          <w:b/>
        </w:rPr>
      </w:pPr>
      <w:r>
        <w:rPr>
          <w:rFonts w:ascii="Times New Roman" w:hAnsi="Times New Roman" w:cs="Times New Roman"/>
          <w:b/>
        </w:rPr>
        <w:t>Results</w:t>
      </w:r>
    </w:p>
    <w:p w14:paraId="13B8C5CD" w14:textId="77777777" w:rsidR="00FC5E25" w:rsidRPr="00840AE6" w:rsidRDefault="00FC5E25" w:rsidP="00FC5E25">
      <w:pPr>
        <w:spacing w:line="360" w:lineRule="auto"/>
        <w:rPr>
          <w:rFonts w:ascii="Times New Roman" w:hAnsi="Times New Roman" w:cs="Times New Roman"/>
          <w:b/>
        </w:rPr>
      </w:pPr>
      <w:r w:rsidRPr="00840AE6">
        <w:rPr>
          <w:rFonts w:ascii="Times New Roman" w:hAnsi="Times New Roman" w:cs="Times New Roman"/>
          <w:b/>
        </w:rPr>
        <w:t>Predicted effect of substitution variants on protein function</w:t>
      </w:r>
    </w:p>
    <w:p w14:paraId="3289045E" w14:textId="77777777" w:rsidR="00FC5E25" w:rsidRPr="00840AE6" w:rsidRDefault="00FC5E25" w:rsidP="00FC5E25">
      <w:pPr>
        <w:spacing w:line="360" w:lineRule="auto"/>
        <w:rPr>
          <w:rFonts w:ascii="Times New Roman" w:hAnsi="Times New Roman" w:cs="Times New Roman"/>
        </w:rPr>
      </w:pPr>
      <w:r w:rsidRPr="00840AE6">
        <w:rPr>
          <w:rFonts w:ascii="Times New Roman" w:hAnsi="Times New Roman" w:cs="Times New Roman"/>
        </w:rPr>
        <w:t>The substitution variants detected in PACRG and RTTN were predicted to cause loss of protein function when analyzed with SIFT and PolyPhen2 (Suppl. Fig. 3A and B). For PACRG, the substitution variant score was 0.993 with sensitivity of 0.70 and specificity of 0.97. For RTTN, the score was 0.979 with a sensitivity of 0.76 and a specificity of 0.96. Furthermore, for PACRG, V to M substitution at position 182 was predicted to affect protein function with a score of 64 at 80% expected accuracy (</w:t>
      </w:r>
      <w:r>
        <w:rPr>
          <w:rFonts w:ascii="Times New Roman" w:hAnsi="Times New Roman" w:cs="Times New Roman"/>
        </w:rPr>
        <w:t xml:space="preserve">Suppl. </w:t>
      </w:r>
      <w:r w:rsidRPr="00840AE6">
        <w:rPr>
          <w:rFonts w:ascii="Times New Roman" w:hAnsi="Times New Roman" w:cs="Times New Roman"/>
        </w:rPr>
        <w:t>Table 1). For RTTN, R to W substitution at position 1807 would affect protein function with a score of 81 at 91% expected accuracy (</w:t>
      </w:r>
      <w:r>
        <w:rPr>
          <w:rFonts w:ascii="Times New Roman" w:hAnsi="Times New Roman" w:cs="Times New Roman"/>
        </w:rPr>
        <w:t xml:space="preserve">Suppl. </w:t>
      </w:r>
      <w:r w:rsidRPr="00840AE6">
        <w:rPr>
          <w:rFonts w:ascii="Times New Roman" w:hAnsi="Times New Roman" w:cs="Times New Roman"/>
        </w:rPr>
        <w:t>Table 2).</w:t>
      </w:r>
    </w:p>
    <w:p w14:paraId="4D795B25" w14:textId="77777777" w:rsidR="00FC5E25" w:rsidRDefault="00FC5E25" w:rsidP="00FC5E25"/>
    <w:p w14:paraId="43AA81D8" w14:textId="77777777" w:rsidR="00FC5E25" w:rsidRPr="00840AE6" w:rsidRDefault="00FC5E25" w:rsidP="00FC5E25">
      <w:pPr>
        <w:spacing w:line="360" w:lineRule="auto"/>
        <w:rPr>
          <w:rFonts w:ascii="Times New Roman" w:hAnsi="Times New Roman" w:cs="Times New Roman"/>
        </w:rPr>
      </w:pPr>
      <w:r w:rsidRPr="00840AE6">
        <w:rPr>
          <w:rFonts w:ascii="Times New Roman" w:hAnsi="Times New Roman" w:cs="Times New Roman"/>
          <w:b/>
        </w:rPr>
        <w:t xml:space="preserve">Allele and genotype frequency for </w:t>
      </w:r>
      <w:r w:rsidRPr="00840AE6">
        <w:rPr>
          <w:rFonts w:ascii="Times New Roman" w:hAnsi="Times New Roman" w:cs="Times New Roman"/>
          <w:b/>
          <w:i/>
        </w:rPr>
        <w:t>PACRG</w:t>
      </w:r>
      <w:r w:rsidRPr="00840AE6">
        <w:rPr>
          <w:rFonts w:ascii="Times New Roman" w:hAnsi="Times New Roman" w:cs="Times New Roman"/>
          <w:b/>
        </w:rPr>
        <w:t xml:space="preserve"> and </w:t>
      </w:r>
      <w:r w:rsidRPr="00840AE6">
        <w:rPr>
          <w:rFonts w:ascii="Times New Roman" w:hAnsi="Times New Roman" w:cs="Times New Roman"/>
          <w:b/>
          <w:i/>
        </w:rPr>
        <w:t>RTTN</w:t>
      </w:r>
    </w:p>
    <w:p w14:paraId="7F44086B" w14:textId="77777777" w:rsidR="00FC5E25" w:rsidRPr="00840AE6" w:rsidRDefault="00FC5E25" w:rsidP="00FC5E25">
      <w:pPr>
        <w:spacing w:line="360" w:lineRule="auto"/>
        <w:rPr>
          <w:rFonts w:ascii="Times New Roman" w:hAnsi="Times New Roman" w:cs="Times New Roman"/>
        </w:rPr>
      </w:pPr>
      <w:r w:rsidRPr="00840AE6">
        <w:rPr>
          <w:rFonts w:ascii="Times New Roman" w:hAnsi="Times New Roman" w:cs="Times New Roman"/>
        </w:rPr>
        <w:t xml:space="preserve">For </w:t>
      </w:r>
      <w:r w:rsidRPr="00840AE6">
        <w:rPr>
          <w:rFonts w:ascii="Times New Roman" w:hAnsi="Times New Roman" w:cs="Times New Roman"/>
          <w:i/>
        </w:rPr>
        <w:t>PACRG</w:t>
      </w:r>
      <w:r w:rsidRPr="00840AE6">
        <w:rPr>
          <w:rFonts w:ascii="Times New Roman" w:hAnsi="Times New Roman" w:cs="Times New Roman"/>
        </w:rPr>
        <w:t>, the frequency of the WT (G) and altered (A) alleles were not significantly different between asthmatic and non-asthmatic (χ</w:t>
      </w:r>
      <w:r w:rsidRPr="00840AE6">
        <w:rPr>
          <w:rFonts w:ascii="Times New Roman" w:hAnsi="Times New Roman" w:cs="Times New Roman"/>
          <w:vertAlign w:val="superscript"/>
        </w:rPr>
        <w:t xml:space="preserve">2 </w:t>
      </w:r>
      <w:r w:rsidRPr="00840AE6">
        <w:rPr>
          <w:rFonts w:ascii="Times New Roman" w:hAnsi="Times New Roman" w:cs="Times New Roman"/>
        </w:rPr>
        <w:t>=</w:t>
      </w:r>
      <w:r w:rsidRPr="00840AE6">
        <w:rPr>
          <w:rFonts w:ascii="Times New Roman" w:eastAsia="Times New Roman" w:hAnsi="Times New Roman" w:cs="Times New Roman"/>
        </w:rPr>
        <w:t>9.20</w:t>
      </w:r>
      <w:r w:rsidRPr="00840AE6">
        <w:rPr>
          <w:rFonts w:ascii="Times New Roman" w:eastAsia="Times New Roman" w:hAnsi="Times New Roman" w:cs="Times New Roman"/>
          <w:vertAlign w:val="superscript"/>
        </w:rPr>
        <w:t>e-31</w:t>
      </w:r>
      <w:r w:rsidRPr="00840AE6">
        <w:rPr>
          <w:rFonts w:ascii="Times New Roman" w:eastAsia="Times New Roman" w:hAnsi="Times New Roman" w:cs="Times New Roman"/>
        </w:rPr>
        <w:t xml:space="preserve">, </w:t>
      </w:r>
      <w:r w:rsidRPr="00840AE6">
        <w:rPr>
          <w:rFonts w:ascii="Times New Roman" w:hAnsi="Times New Roman" w:cs="Times New Roman"/>
          <w:i/>
        </w:rPr>
        <w:t>p</w:t>
      </w:r>
      <w:r w:rsidRPr="00840AE6">
        <w:rPr>
          <w:rFonts w:ascii="Times New Roman" w:hAnsi="Times New Roman" w:cs="Times New Roman"/>
        </w:rPr>
        <w:t xml:space="preserve"> =1)</w:t>
      </w:r>
      <w:r>
        <w:rPr>
          <w:rFonts w:ascii="Times New Roman" w:hAnsi="Times New Roman" w:cs="Times New Roman"/>
        </w:rPr>
        <w:t xml:space="preserve"> animals</w:t>
      </w:r>
      <w:r w:rsidRPr="00840AE6">
        <w:rPr>
          <w:rFonts w:ascii="Times New Roman" w:hAnsi="Times New Roman" w:cs="Times New Roman"/>
        </w:rPr>
        <w:t>, but for RTTN the WT (T) and altered (A) alleles were significantly different with χ</w:t>
      </w:r>
      <w:r w:rsidRPr="00840AE6">
        <w:rPr>
          <w:rFonts w:ascii="Times New Roman" w:hAnsi="Times New Roman" w:cs="Times New Roman"/>
          <w:vertAlign w:val="superscript"/>
        </w:rPr>
        <w:t xml:space="preserve">2 </w:t>
      </w:r>
      <w:r w:rsidRPr="00840AE6">
        <w:rPr>
          <w:rFonts w:ascii="Times New Roman" w:hAnsi="Times New Roman" w:cs="Times New Roman"/>
        </w:rPr>
        <w:t>=</w:t>
      </w:r>
      <w:r w:rsidRPr="00840AE6">
        <w:rPr>
          <w:rFonts w:ascii="Times New Roman" w:eastAsia="Times New Roman" w:hAnsi="Times New Roman" w:cs="Times New Roman"/>
        </w:rPr>
        <w:t>4.1263 and</w:t>
      </w:r>
      <w:r w:rsidRPr="00840AE6">
        <w:rPr>
          <w:rFonts w:ascii="Times New Roman" w:hAnsi="Times New Roman" w:cs="Times New Roman"/>
        </w:rPr>
        <w:t xml:space="preserve"> </w:t>
      </w:r>
      <w:r w:rsidRPr="00840AE6">
        <w:rPr>
          <w:rFonts w:ascii="Times New Roman" w:hAnsi="Times New Roman" w:cs="Times New Roman"/>
          <w:i/>
        </w:rPr>
        <w:t>p</w:t>
      </w:r>
      <w:r w:rsidRPr="00840AE6">
        <w:rPr>
          <w:rFonts w:ascii="Times New Roman" w:hAnsi="Times New Roman" w:cs="Times New Roman"/>
        </w:rPr>
        <w:t xml:space="preserve"> =0.042 (</w:t>
      </w:r>
      <w:r>
        <w:rPr>
          <w:rFonts w:ascii="Times New Roman" w:hAnsi="Times New Roman" w:cs="Times New Roman"/>
        </w:rPr>
        <w:t xml:space="preserve">Suppl. </w:t>
      </w:r>
      <w:r w:rsidRPr="00840AE6">
        <w:rPr>
          <w:rFonts w:ascii="Times New Roman" w:hAnsi="Times New Roman" w:cs="Times New Roman"/>
        </w:rPr>
        <w:t xml:space="preserve">Table 3). The Pearson’s residuals confirmed that the altered allele (A) contributed most of the difference between the groups for </w:t>
      </w:r>
      <w:r w:rsidRPr="00840AE6">
        <w:rPr>
          <w:rFonts w:ascii="Times New Roman" w:hAnsi="Times New Roman" w:cs="Times New Roman"/>
          <w:i/>
        </w:rPr>
        <w:t>RTTN</w:t>
      </w:r>
      <w:r w:rsidRPr="00840AE6">
        <w:rPr>
          <w:rFonts w:ascii="Times New Roman" w:hAnsi="Times New Roman" w:cs="Times New Roman"/>
        </w:rPr>
        <w:t>, and had the strongest positive association with the asthmatic group, and the strongest negative association with non-asthmatics (</w:t>
      </w:r>
      <w:r>
        <w:rPr>
          <w:rFonts w:ascii="Times New Roman" w:hAnsi="Times New Roman" w:cs="Times New Roman"/>
        </w:rPr>
        <w:t xml:space="preserve">Suppl. </w:t>
      </w:r>
      <w:r w:rsidRPr="00840AE6">
        <w:rPr>
          <w:rFonts w:ascii="Times New Roman" w:hAnsi="Times New Roman" w:cs="Times New Roman"/>
        </w:rPr>
        <w:t>Table 4). Differences in PACRG and RTTN genotype frequency between groups were not significant (</w:t>
      </w:r>
      <w:r>
        <w:rPr>
          <w:rFonts w:ascii="Times New Roman" w:hAnsi="Times New Roman" w:cs="Times New Roman"/>
        </w:rPr>
        <w:t xml:space="preserve">Suppl. </w:t>
      </w:r>
      <w:r w:rsidRPr="00840AE6">
        <w:rPr>
          <w:rFonts w:ascii="Times New Roman" w:hAnsi="Times New Roman" w:cs="Times New Roman"/>
        </w:rPr>
        <w:t xml:space="preserve">Table 5). </w:t>
      </w:r>
    </w:p>
    <w:p w14:paraId="00974733" w14:textId="77777777" w:rsidR="00FC5E25" w:rsidRPr="00FC5E25" w:rsidRDefault="00FC5E25" w:rsidP="00B27AD3">
      <w:pPr>
        <w:spacing w:line="360" w:lineRule="auto"/>
        <w:rPr>
          <w:rFonts w:ascii="Times New Roman" w:hAnsi="Times New Roman" w:cs="Times New Roman"/>
        </w:rPr>
      </w:pPr>
    </w:p>
    <w:p w14:paraId="56ED93B8" w14:textId="77777777" w:rsidR="00B27AD3" w:rsidRDefault="00B27AD3"/>
    <w:sectPr w:rsidR="00B27AD3" w:rsidSect="005968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nce Tessier">
    <w15:presenceInfo w15:providerId="Windows Live" w15:userId="e4c67574-6b04-4962-b84c-8ff7a0c89d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1B"/>
    <w:rsid w:val="0010693A"/>
    <w:rsid w:val="00581C02"/>
    <w:rsid w:val="0059683F"/>
    <w:rsid w:val="0070447D"/>
    <w:rsid w:val="0083440F"/>
    <w:rsid w:val="00B27AD3"/>
    <w:rsid w:val="00ED221B"/>
    <w:rsid w:val="00FC5E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B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1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93A"/>
    <w:rPr>
      <w:rFonts w:ascii="Times New Roman" w:eastAsiaTheme="minorEastAsia" w:hAnsi="Times New Roman" w:cs="Times New Roman"/>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1B"/>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9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93A"/>
    <w:rPr>
      <w:rFonts w:ascii="Times New Roman" w:eastAsiaTheme="minorEastAsia"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4100</Words>
  <Characters>23370</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Tessier</dc:creator>
  <cp:keywords/>
  <dc:description/>
  <cp:lastModifiedBy>Dorothee Bienzle</cp:lastModifiedBy>
  <cp:revision>4</cp:revision>
  <dcterms:created xsi:type="dcterms:W3CDTF">2018-08-12T21:21:00Z</dcterms:created>
  <dcterms:modified xsi:type="dcterms:W3CDTF">2018-08-29T16:04:00Z</dcterms:modified>
</cp:coreProperties>
</file>