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6E" w:rsidRPr="008E59AD" w:rsidRDefault="006A5D6E" w:rsidP="006A5D6E">
      <w:pPr>
        <w:pStyle w:val="aug"/>
        <w:suppressLineNumbers/>
        <w:spacing w:after="120" w:line="480" w:lineRule="auto"/>
        <w:rPr>
          <w:b/>
          <w:sz w:val="28"/>
          <w:szCs w:val="28"/>
          <w:lang w:val="en-US"/>
        </w:rPr>
      </w:pPr>
      <w:r w:rsidRPr="008E59AD">
        <w:rPr>
          <w:b/>
          <w:sz w:val="28"/>
          <w:szCs w:val="28"/>
          <w:lang w:val="en-US"/>
        </w:rPr>
        <w:t xml:space="preserve">Plant-derived chimeric antibodies inhibit the invasion of human fibroblasts by </w:t>
      </w:r>
      <w:r w:rsidRPr="008E59AD">
        <w:rPr>
          <w:b/>
          <w:i/>
          <w:sz w:val="28"/>
          <w:szCs w:val="28"/>
          <w:lang w:val="en-US"/>
        </w:rPr>
        <w:t xml:space="preserve">Toxoplasma </w:t>
      </w:r>
      <w:proofErr w:type="spellStart"/>
      <w:r w:rsidRPr="008E59AD">
        <w:rPr>
          <w:b/>
          <w:i/>
          <w:sz w:val="28"/>
          <w:szCs w:val="28"/>
          <w:lang w:val="en-US"/>
        </w:rPr>
        <w:t>gondii</w:t>
      </w:r>
      <w:proofErr w:type="spellEnd"/>
      <w:r w:rsidRPr="008E59AD">
        <w:rPr>
          <w:b/>
          <w:sz w:val="28"/>
          <w:szCs w:val="28"/>
          <w:lang w:val="en-US"/>
        </w:rPr>
        <w:t xml:space="preserve"> </w:t>
      </w:r>
    </w:p>
    <w:p w:rsidR="006A5D6E" w:rsidRDefault="006A5D6E" w:rsidP="006A5D6E">
      <w:pPr>
        <w:pStyle w:val="aug"/>
        <w:suppressLineNumbers/>
        <w:spacing w:after="120" w:line="480" w:lineRule="auto"/>
        <w:rPr>
          <w:vertAlign w:val="superscript"/>
          <w:lang w:val="en-US"/>
        </w:rPr>
      </w:pPr>
      <w:proofErr w:type="spellStart"/>
      <w:r w:rsidRPr="00641250">
        <w:rPr>
          <w:lang w:val="en-US"/>
        </w:rPr>
        <w:t>Sherene</w:t>
      </w:r>
      <w:proofErr w:type="spellEnd"/>
      <w:r w:rsidRPr="00641250">
        <w:rPr>
          <w:lang w:val="en-US"/>
        </w:rPr>
        <w:t xml:space="preserve"> </w:t>
      </w:r>
      <w:proofErr w:type="spellStart"/>
      <w:r>
        <w:rPr>
          <w:rStyle w:val="st"/>
        </w:rPr>
        <w:t>Swee</w:t>
      </w:r>
      <w:proofErr w:type="spellEnd"/>
      <w:r>
        <w:rPr>
          <w:rStyle w:val="st"/>
        </w:rPr>
        <w:t xml:space="preserve"> Yin </w:t>
      </w:r>
      <w:r w:rsidRPr="00641250">
        <w:rPr>
          <w:lang w:val="en-US"/>
        </w:rPr>
        <w:t>Lim</w:t>
      </w:r>
      <w:r w:rsidRPr="00641250">
        <w:rPr>
          <w:vertAlign w:val="superscript"/>
          <w:lang w:val="en-US"/>
        </w:rPr>
        <w:t>1</w:t>
      </w:r>
      <w:r w:rsidRPr="00641250">
        <w:rPr>
          <w:lang w:val="en-US"/>
        </w:rPr>
        <w:t xml:space="preserve">, </w:t>
      </w:r>
      <w:proofErr w:type="spellStart"/>
      <w:r w:rsidRPr="00D84BF9">
        <w:rPr>
          <w:lang w:val="en-US"/>
        </w:rPr>
        <w:t>Kek</w:t>
      </w:r>
      <w:proofErr w:type="spellEnd"/>
      <w:r w:rsidRPr="00D84BF9">
        <w:rPr>
          <w:lang w:val="en-US"/>
        </w:rPr>
        <w:t xml:space="preserve"> </w:t>
      </w:r>
      <w:proofErr w:type="spellStart"/>
      <w:r w:rsidRPr="00D84BF9">
        <w:rPr>
          <w:lang w:val="en-US"/>
        </w:rPr>
        <w:t>Heng</w:t>
      </w:r>
      <w:proofErr w:type="spellEnd"/>
      <w:r w:rsidRPr="00641250">
        <w:rPr>
          <w:lang w:val="en-US"/>
        </w:rPr>
        <w:t xml:space="preserve"> Chua</w:t>
      </w:r>
      <w:r w:rsidRPr="00641250">
        <w:rPr>
          <w:vertAlign w:val="superscript"/>
          <w:lang w:val="en-US"/>
        </w:rPr>
        <w:t>2</w:t>
      </w:r>
      <w:r w:rsidRPr="00641250">
        <w:rPr>
          <w:lang w:val="en-US"/>
        </w:rPr>
        <w:t xml:space="preserve">, Greta </w:t>
      </w:r>
      <w:r w:rsidRPr="00641250">
        <w:rPr>
          <w:lang w:val="en-US" w:eastAsia="en-MY"/>
        </w:rPr>
        <w:t>Nölke</w:t>
      </w:r>
      <w:r w:rsidRPr="00641250">
        <w:rPr>
          <w:vertAlign w:val="superscript"/>
          <w:lang w:val="en-US" w:eastAsia="en-MY"/>
        </w:rPr>
        <w:t>3</w:t>
      </w:r>
      <w:r w:rsidRPr="00641250">
        <w:rPr>
          <w:lang w:val="en-US" w:eastAsia="en-MY"/>
        </w:rPr>
        <w:t>, Holger Spiegel</w:t>
      </w:r>
      <w:r w:rsidRPr="00641250">
        <w:rPr>
          <w:vertAlign w:val="superscript"/>
          <w:lang w:val="en-US" w:eastAsia="en-MY"/>
        </w:rPr>
        <w:t>3</w:t>
      </w:r>
      <w:r w:rsidRPr="00641250">
        <w:rPr>
          <w:lang w:val="en-US" w:eastAsia="en-MY"/>
        </w:rPr>
        <w:t>, Wai Leong Goh</w:t>
      </w:r>
      <w:r w:rsidRPr="00641250">
        <w:rPr>
          <w:vertAlign w:val="superscript"/>
          <w:lang w:val="en-US" w:eastAsia="en-MY"/>
        </w:rPr>
        <w:t>4</w:t>
      </w:r>
      <w:r w:rsidRPr="00641250">
        <w:rPr>
          <w:lang w:val="en-US" w:eastAsia="en-MY"/>
        </w:rPr>
        <w:t xml:space="preserve">, </w:t>
      </w:r>
      <w:proofErr w:type="spellStart"/>
      <w:r w:rsidRPr="00641250">
        <w:rPr>
          <w:lang w:val="en-US" w:eastAsia="en-MY"/>
        </w:rPr>
        <w:t>Sek</w:t>
      </w:r>
      <w:proofErr w:type="spellEnd"/>
      <w:r w:rsidRPr="00641250">
        <w:rPr>
          <w:lang w:val="en-US" w:eastAsia="en-MY"/>
        </w:rPr>
        <w:t xml:space="preserve"> </w:t>
      </w:r>
      <w:proofErr w:type="spellStart"/>
      <w:r w:rsidRPr="00641250">
        <w:rPr>
          <w:lang w:val="en-US" w:eastAsia="en-MY"/>
        </w:rPr>
        <w:t>Chuen</w:t>
      </w:r>
      <w:proofErr w:type="spellEnd"/>
      <w:r w:rsidRPr="00641250">
        <w:rPr>
          <w:lang w:val="en-US" w:eastAsia="en-MY"/>
        </w:rPr>
        <w:t xml:space="preserve"> Chow</w:t>
      </w:r>
      <w:r w:rsidRPr="00641250">
        <w:rPr>
          <w:vertAlign w:val="superscript"/>
          <w:lang w:val="en-US" w:eastAsia="en-MY"/>
        </w:rPr>
        <w:t>4</w:t>
      </w:r>
      <w:r w:rsidRPr="00641250">
        <w:rPr>
          <w:lang w:val="en-US" w:eastAsia="en-MY"/>
        </w:rPr>
        <w:t xml:space="preserve">, </w:t>
      </w:r>
      <w:r>
        <w:rPr>
          <w:lang w:val="en-US" w:eastAsia="en-MY"/>
        </w:rPr>
        <w:t>Boon Pin Kee</w:t>
      </w:r>
      <w:r w:rsidRPr="00D84BF9">
        <w:rPr>
          <w:vertAlign w:val="superscript"/>
          <w:lang w:val="en-US" w:eastAsia="en-MY"/>
        </w:rPr>
        <w:t>2</w:t>
      </w:r>
      <w:r>
        <w:rPr>
          <w:lang w:val="en-US" w:eastAsia="en-MY"/>
        </w:rPr>
        <w:t xml:space="preserve">, </w:t>
      </w:r>
      <w:r w:rsidRPr="00641250">
        <w:rPr>
          <w:lang w:val="en-US" w:eastAsia="en-MY"/>
        </w:rPr>
        <w:t>Rainer Fischer</w:t>
      </w:r>
      <w:r w:rsidRPr="00641250">
        <w:rPr>
          <w:vertAlign w:val="superscript"/>
          <w:lang w:val="en-US" w:eastAsia="en-MY"/>
        </w:rPr>
        <w:t>3</w:t>
      </w:r>
      <w:r w:rsidRPr="00641250">
        <w:rPr>
          <w:lang w:val="en-US" w:eastAsia="en-MY"/>
        </w:rPr>
        <w:t>,</w:t>
      </w:r>
      <w:r w:rsidRPr="00641250">
        <w:rPr>
          <w:lang w:val="en-US"/>
        </w:rPr>
        <w:t xml:space="preserve"> </w:t>
      </w:r>
      <w:r w:rsidRPr="00641250">
        <w:rPr>
          <w:lang w:val="en-US" w:eastAsia="en-MY"/>
        </w:rPr>
        <w:t>Stefan Schillberg</w:t>
      </w:r>
      <w:r w:rsidRPr="00641250">
        <w:rPr>
          <w:vertAlign w:val="superscript"/>
          <w:lang w:val="en-US" w:eastAsia="en-MY"/>
        </w:rPr>
        <w:t>3</w:t>
      </w:r>
      <w:r w:rsidRPr="00641250">
        <w:rPr>
          <w:lang w:val="en-US" w:eastAsia="en-MY"/>
        </w:rPr>
        <w:t xml:space="preserve"> </w:t>
      </w:r>
      <w:r>
        <w:rPr>
          <w:lang w:val="en-US"/>
        </w:rPr>
        <w:t xml:space="preserve">&amp; </w:t>
      </w:r>
      <w:proofErr w:type="spellStart"/>
      <w:r>
        <w:rPr>
          <w:lang w:val="en-US"/>
        </w:rPr>
        <w:t>Rofina</w:t>
      </w:r>
      <w:proofErr w:type="spellEnd"/>
      <w:r>
        <w:rPr>
          <w:lang w:val="en-US"/>
        </w:rPr>
        <w:t xml:space="preserve"> Yasmin</w:t>
      </w:r>
      <w:r w:rsidRPr="00641250">
        <w:rPr>
          <w:lang w:val="en-US"/>
        </w:rPr>
        <w:t xml:space="preserve"> Othman</w:t>
      </w:r>
      <w:r w:rsidRPr="00641250">
        <w:rPr>
          <w:vertAlign w:val="superscript"/>
          <w:lang w:val="en-US"/>
        </w:rPr>
        <w:t>1,5</w:t>
      </w:r>
    </w:p>
    <w:p w:rsidR="006A5D6E" w:rsidRPr="00641250" w:rsidRDefault="006A5D6E" w:rsidP="006A5D6E">
      <w:pPr>
        <w:pStyle w:val="aug"/>
        <w:suppressLineNumbers/>
        <w:spacing w:after="120" w:line="480" w:lineRule="auto"/>
        <w:rPr>
          <w:lang w:val="en-US"/>
        </w:rPr>
      </w:pPr>
    </w:p>
    <w:p w:rsidR="006A5D6E" w:rsidRDefault="006A5D6E" w:rsidP="006A5D6E">
      <w:pPr>
        <w:pStyle w:val="aff"/>
        <w:suppressLineNumbers/>
        <w:spacing w:after="120" w:line="480" w:lineRule="auto"/>
        <w:rPr>
          <w:i w:val="0"/>
          <w:lang w:val="en-US"/>
        </w:rPr>
      </w:pPr>
      <w:r w:rsidRPr="00EF5B2B">
        <w:rPr>
          <w:i w:val="0"/>
          <w:vertAlign w:val="superscript"/>
          <w:lang w:val="en-US"/>
        </w:rPr>
        <w:t>1</w:t>
      </w:r>
      <w:r w:rsidRPr="00EF5B2B">
        <w:rPr>
          <w:i w:val="0"/>
          <w:lang w:val="en-US"/>
        </w:rPr>
        <w:t xml:space="preserve">Institute of Biological Sciences, University of Malaya, 50603 Kuala Lumpur, Malaysia. </w:t>
      </w:r>
    </w:p>
    <w:p w:rsidR="006A5D6E" w:rsidRDefault="006A5D6E" w:rsidP="006A5D6E">
      <w:pPr>
        <w:pStyle w:val="aff"/>
        <w:suppressLineNumbers/>
        <w:spacing w:after="120" w:line="480" w:lineRule="auto"/>
        <w:rPr>
          <w:i w:val="0"/>
          <w:lang w:val="en-US"/>
        </w:rPr>
      </w:pPr>
      <w:r w:rsidRPr="00EF5B2B">
        <w:rPr>
          <w:i w:val="0"/>
          <w:vertAlign w:val="superscript"/>
          <w:lang w:val="en-US"/>
        </w:rPr>
        <w:t>2</w:t>
      </w:r>
      <w:r w:rsidRPr="00EF5B2B">
        <w:rPr>
          <w:i w:val="0"/>
          <w:lang w:val="en-US"/>
        </w:rPr>
        <w:t>Department of Biomedical Science, Faculty of Medicine, University of Malaya, 50603 Kuala Lumpur, Malaysia.</w:t>
      </w:r>
    </w:p>
    <w:p w:rsidR="006A5D6E" w:rsidRDefault="006A5D6E" w:rsidP="006A5D6E">
      <w:pPr>
        <w:pStyle w:val="aff"/>
        <w:suppressLineNumbers/>
        <w:spacing w:after="120" w:line="480" w:lineRule="auto"/>
        <w:rPr>
          <w:i w:val="0"/>
          <w:lang w:val="en-US" w:eastAsia="en-MY"/>
        </w:rPr>
      </w:pPr>
      <w:r w:rsidRPr="00EF5B2B">
        <w:rPr>
          <w:i w:val="0"/>
          <w:vertAlign w:val="superscript"/>
          <w:lang w:val="en-US"/>
        </w:rPr>
        <w:t>3</w:t>
      </w:r>
      <w:r w:rsidRPr="00EF5B2B">
        <w:rPr>
          <w:i w:val="0"/>
          <w:lang w:val="en-US" w:eastAsia="en-MY"/>
        </w:rPr>
        <w:t xml:space="preserve">Fraunhofer Institute for Molecular Biology and Applied Ecology IME, </w:t>
      </w:r>
      <w:proofErr w:type="spellStart"/>
      <w:r w:rsidRPr="00EF5B2B">
        <w:rPr>
          <w:i w:val="0"/>
          <w:lang w:val="en-US" w:eastAsia="en-MY"/>
        </w:rPr>
        <w:t>Forckenbeckstraße</w:t>
      </w:r>
      <w:proofErr w:type="spellEnd"/>
      <w:r w:rsidRPr="00EF5B2B">
        <w:rPr>
          <w:i w:val="0"/>
          <w:lang w:val="en-US" w:eastAsia="en-MY"/>
        </w:rPr>
        <w:t xml:space="preserve"> 6, 52074 Aachen, Germany. </w:t>
      </w:r>
    </w:p>
    <w:p w:rsidR="006A5D6E" w:rsidRDefault="006A5D6E" w:rsidP="006A5D6E">
      <w:pPr>
        <w:pStyle w:val="aff"/>
        <w:suppressLineNumbers/>
        <w:spacing w:after="120" w:line="480" w:lineRule="auto"/>
        <w:rPr>
          <w:i w:val="0"/>
          <w:lang w:val="en-US"/>
        </w:rPr>
      </w:pPr>
      <w:r w:rsidRPr="00EF5B2B">
        <w:rPr>
          <w:i w:val="0"/>
          <w:vertAlign w:val="superscript"/>
          <w:lang w:val="en-US"/>
        </w:rPr>
        <w:t>4</w:t>
      </w:r>
      <w:r w:rsidRPr="00EF5B2B">
        <w:rPr>
          <w:i w:val="0"/>
          <w:lang w:val="en-US" w:eastAsia="en-MY"/>
        </w:rPr>
        <w:t>School of Science, Monash University Malaysia,</w:t>
      </w:r>
      <w:r w:rsidRPr="00EF5B2B">
        <w:rPr>
          <w:i w:val="0"/>
          <w:lang w:val="en-US"/>
        </w:rPr>
        <w:t xml:space="preserve"> </w:t>
      </w:r>
      <w:proofErr w:type="spellStart"/>
      <w:r w:rsidRPr="00EF5B2B">
        <w:rPr>
          <w:i w:val="0"/>
          <w:lang w:val="en-US" w:eastAsia="en-MY"/>
        </w:rPr>
        <w:t>Jalan</w:t>
      </w:r>
      <w:proofErr w:type="spellEnd"/>
      <w:r w:rsidRPr="00EF5B2B">
        <w:rPr>
          <w:i w:val="0"/>
          <w:lang w:val="en-US" w:eastAsia="en-MY"/>
        </w:rPr>
        <w:t xml:space="preserve"> Lagoon Selatan, 47500 Bandar Sunway, Selangor </w:t>
      </w:r>
      <w:proofErr w:type="spellStart"/>
      <w:r w:rsidRPr="00EF5B2B">
        <w:rPr>
          <w:i w:val="0"/>
          <w:lang w:val="en-US" w:eastAsia="en-MY"/>
        </w:rPr>
        <w:t>Darul</w:t>
      </w:r>
      <w:proofErr w:type="spellEnd"/>
      <w:r w:rsidRPr="00EF5B2B">
        <w:rPr>
          <w:i w:val="0"/>
          <w:lang w:val="en-US" w:eastAsia="en-MY"/>
        </w:rPr>
        <w:t xml:space="preserve"> Ehsan, Malaysia.</w:t>
      </w:r>
      <w:r w:rsidRPr="00EF5B2B">
        <w:rPr>
          <w:i w:val="0"/>
          <w:lang w:val="en-US"/>
        </w:rPr>
        <w:t xml:space="preserve"> </w:t>
      </w:r>
    </w:p>
    <w:p w:rsidR="006A5D6E" w:rsidRPr="00EF5B2B" w:rsidRDefault="006A5D6E" w:rsidP="006A5D6E">
      <w:pPr>
        <w:pStyle w:val="aff"/>
        <w:suppressLineNumbers/>
        <w:spacing w:after="120" w:line="480" w:lineRule="auto"/>
        <w:rPr>
          <w:i w:val="0"/>
          <w:lang w:val="en-US" w:eastAsia="en-MY"/>
        </w:rPr>
      </w:pPr>
      <w:r w:rsidRPr="00EF5B2B">
        <w:rPr>
          <w:i w:val="0"/>
          <w:vertAlign w:val="superscript"/>
          <w:lang w:val="en-US"/>
        </w:rPr>
        <w:t>5</w:t>
      </w:r>
      <w:r w:rsidRPr="00EF5B2B">
        <w:rPr>
          <w:i w:val="0"/>
          <w:lang w:val="en-US"/>
        </w:rPr>
        <w:t xml:space="preserve">Centre for Research in Biotechnology for Agriculture, University of Malaya 50603, Kuala Lumpur. </w:t>
      </w:r>
    </w:p>
    <w:p w:rsidR="006A5D6E" w:rsidRDefault="006A5D6E" w:rsidP="006A5D6E">
      <w:pPr>
        <w:pStyle w:val="aff"/>
        <w:suppressLineNumbers/>
        <w:spacing w:after="120" w:line="480" w:lineRule="auto"/>
        <w:rPr>
          <w:i w:val="0"/>
          <w:lang w:val="en-US"/>
        </w:rPr>
      </w:pPr>
    </w:p>
    <w:p w:rsidR="006A5D6E" w:rsidRDefault="006A5D6E" w:rsidP="006A5D6E">
      <w:pPr>
        <w:pStyle w:val="aff"/>
        <w:suppressLineNumbers/>
        <w:spacing w:after="0" w:line="480" w:lineRule="auto"/>
        <w:rPr>
          <w:i w:val="0"/>
          <w:lang w:val="en-US"/>
        </w:rPr>
      </w:pPr>
      <w:r>
        <w:rPr>
          <w:i w:val="0"/>
          <w:lang w:val="en-US"/>
        </w:rPr>
        <w:t>Corresponding author:</w:t>
      </w:r>
    </w:p>
    <w:p w:rsidR="006A5D6E" w:rsidRPr="00EF5B2B" w:rsidRDefault="006A5D6E" w:rsidP="006A5D6E">
      <w:pPr>
        <w:pStyle w:val="aff"/>
        <w:suppressLineNumbers/>
        <w:spacing w:after="0" w:line="480" w:lineRule="auto"/>
        <w:rPr>
          <w:i w:val="0"/>
          <w:lang w:val="en-US"/>
        </w:rPr>
      </w:pPr>
      <w:proofErr w:type="spellStart"/>
      <w:r w:rsidRPr="00EF5B2B">
        <w:rPr>
          <w:i w:val="0"/>
          <w:lang w:val="en-US"/>
        </w:rPr>
        <w:t>Rofina</w:t>
      </w:r>
      <w:proofErr w:type="spellEnd"/>
      <w:r w:rsidRPr="00EF5B2B">
        <w:rPr>
          <w:i w:val="0"/>
          <w:lang w:val="en-US"/>
        </w:rPr>
        <w:t xml:space="preserve"> Yasmin Othman</w:t>
      </w:r>
    </w:p>
    <w:p w:rsidR="006A5D6E" w:rsidRPr="00910EDD" w:rsidRDefault="006A5D6E" w:rsidP="006A5D6E">
      <w:pPr>
        <w:pStyle w:val="aff"/>
        <w:suppressLineNumbers/>
        <w:spacing w:after="0" w:line="480" w:lineRule="auto"/>
        <w:rPr>
          <w:i w:val="0"/>
          <w:szCs w:val="24"/>
        </w:rPr>
      </w:pPr>
      <w:r w:rsidRPr="00910EDD">
        <w:rPr>
          <w:i w:val="0"/>
          <w:szCs w:val="24"/>
        </w:rPr>
        <w:t xml:space="preserve">Mailing address: </w:t>
      </w:r>
      <w:r w:rsidRPr="00910EDD">
        <w:rPr>
          <w:i w:val="0"/>
          <w:lang w:val="en-US"/>
        </w:rPr>
        <w:t xml:space="preserve">Institute of Biological Sciences, University of Malaya, </w:t>
      </w:r>
      <w:proofErr w:type="gramStart"/>
      <w:r w:rsidRPr="00910EDD">
        <w:rPr>
          <w:i w:val="0"/>
          <w:lang w:val="en-US"/>
        </w:rPr>
        <w:t>50603</w:t>
      </w:r>
      <w:proofErr w:type="gramEnd"/>
      <w:r w:rsidRPr="00910EDD">
        <w:rPr>
          <w:i w:val="0"/>
          <w:lang w:val="en-US"/>
        </w:rPr>
        <w:t xml:space="preserve"> Kuala Lumpur, Malaysia.</w:t>
      </w:r>
    </w:p>
    <w:p w:rsidR="006A5D6E" w:rsidRDefault="006A5D6E" w:rsidP="006A5D6E">
      <w:pPr>
        <w:pStyle w:val="aff"/>
        <w:suppressLineNumbers/>
        <w:spacing w:after="0" w:line="480" w:lineRule="auto"/>
        <w:rPr>
          <w:rStyle w:val="Hyperlink"/>
          <w:i w:val="0"/>
          <w:lang w:val="en-US"/>
        </w:rPr>
      </w:pPr>
      <w:r w:rsidRPr="00910EDD">
        <w:rPr>
          <w:i w:val="0"/>
          <w:lang w:val="en-US"/>
        </w:rPr>
        <w:t xml:space="preserve">E-mail address: </w:t>
      </w:r>
      <w:hyperlink r:id="rId6" w:history="1">
        <w:r w:rsidRPr="00910EDD">
          <w:rPr>
            <w:rStyle w:val="Hyperlink"/>
            <w:i w:val="0"/>
            <w:lang w:val="en-US"/>
          </w:rPr>
          <w:t>yasmin@um.edu.my</w:t>
        </w:r>
      </w:hyperlink>
    </w:p>
    <w:p w:rsidR="00ED115A" w:rsidRDefault="006A5D6E" w:rsidP="006A5D6E">
      <w:r>
        <w:t>These authors contributed equally to this work.</w:t>
      </w:r>
    </w:p>
    <w:p w:rsidR="00D74C7D" w:rsidRDefault="00D74C7D">
      <w:pPr>
        <w:spacing w:after="160" w:line="259" w:lineRule="auto"/>
      </w:pPr>
      <w:r>
        <w:br w:type="page"/>
      </w:r>
    </w:p>
    <w:p w:rsidR="00D74C7D" w:rsidRDefault="00D74C7D" w:rsidP="00D74C7D">
      <w:pPr>
        <w:spacing w:line="360" w:lineRule="auto"/>
        <w:rPr>
          <w:rFonts w:ascii="Times New Roman" w:eastAsia="Calibri" w:hAnsi="Times New Roman"/>
          <w:iCs/>
        </w:rPr>
      </w:pPr>
      <w:r>
        <w:rPr>
          <w:rFonts w:ascii="Times New Roman" w:hAnsi="Times New Roman"/>
          <w:b/>
        </w:rPr>
        <w:lastRenderedPageBreak/>
        <w:t>S</w:t>
      </w:r>
      <w:r>
        <w:rPr>
          <w:rFonts w:ascii="Times New Roman" w:hAnsi="Times New Roman"/>
          <w:b/>
        </w:rPr>
        <w:t>upplementary Table S1:</w:t>
      </w:r>
      <w:r w:rsidRPr="00F12F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66449">
        <w:rPr>
          <w:rFonts w:ascii="Times New Roman" w:eastAsia="Calibri" w:hAnsi="Times New Roman"/>
          <w:b/>
          <w:iCs/>
        </w:rPr>
        <w:t>rimer sequences for V</w:t>
      </w:r>
      <w:r w:rsidRPr="00466449">
        <w:rPr>
          <w:rFonts w:ascii="Times New Roman" w:eastAsia="Calibri" w:hAnsi="Times New Roman"/>
          <w:b/>
          <w:iCs/>
          <w:vertAlign w:val="subscript"/>
        </w:rPr>
        <w:t>H</w:t>
      </w:r>
      <w:r w:rsidRPr="00466449">
        <w:rPr>
          <w:rFonts w:ascii="Times New Roman" w:eastAsia="Calibri" w:hAnsi="Times New Roman"/>
          <w:b/>
          <w:iCs/>
        </w:rPr>
        <w:t xml:space="preserve"> and V</w:t>
      </w:r>
      <w:r w:rsidRPr="00466449">
        <w:rPr>
          <w:rFonts w:ascii="Times New Roman" w:eastAsia="Calibri" w:hAnsi="Times New Roman"/>
          <w:b/>
          <w:iCs/>
          <w:vertAlign w:val="subscript"/>
        </w:rPr>
        <w:t>L</w:t>
      </w:r>
      <w:r w:rsidRPr="00466449">
        <w:rPr>
          <w:rFonts w:ascii="Times New Roman" w:eastAsia="Calibri" w:hAnsi="Times New Roman"/>
          <w:b/>
          <w:iCs/>
        </w:rPr>
        <w:t xml:space="preserve"> regions amplification.</w:t>
      </w:r>
      <w:r>
        <w:rPr>
          <w:rFonts w:ascii="Times New Roman" w:eastAsia="Calibri" w:hAnsi="Times New Roman"/>
          <w:iCs/>
        </w:rPr>
        <w:t xml:space="preserve"> Primer sequences targeting conserved V regions amplifications, with Sfi1 and Not1 restriction sites underlined and volume of each primer in the primer set mixes indicated.</w:t>
      </w:r>
    </w:p>
    <w:p w:rsidR="00D74C7D" w:rsidRDefault="00D74C7D" w:rsidP="00D74C7D">
      <w:pPr>
        <w:rPr>
          <w:rFonts w:ascii="Times New Roman" w:eastAsia="Calibri" w:hAnsi="Times New Roman"/>
          <w:iCs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6646"/>
        <w:gridCol w:w="939"/>
      </w:tblGrid>
      <w:tr w:rsidR="00D74C7D" w:rsidRPr="00A534C0" w:rsidTr="00CF7861">
        <w:trPr>
          <w:trHeight w:val="214"/>
          <w:tblHeader/>
        </w:trPr>
        <w:tc>
          <w:tcPr>
            <w:tcW w:w="785" w:type="pct"/>
          </w:tcPr>
          <w:p w:rsidR="00D74C7D" w:rsidRPr="00C2629D" w:rsidRDefault="00D74C7D" w:rsidP="00CF786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3876" w:type="pct"/>
          </w:tcPr>
          <w:p w:rsidR="00D74C7D" w:rsidRPr="00C2629D" w:rsidRDefault="00D74C7D" w:rsidP="00CF7861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  <w:tc>
          <w:tcPr>
            <w:tcW w:w="339" w:type="pct"/>
          </w:tcPr>
          <w:p w:rsidR="00D74C7D" w:rsidRPr="00C2629D" w:rsidRDefault="00D74C7D" w:rsidP="00CF786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Volume 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μl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D74C7D" w:rsidRPr="00A534C0" w:rsidTr="00CF7861">
        <w:tc>
          <w:tcPr>
            <w:tcW w:w="785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Vκ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5’ / sense (</w:t>
            </w:r>
            <w:proofErr w:type="spellStart"/>
            <w:r w:rsidRPr="00DA1435">
              <w:rPr>
                <w:rFonts w:ascii="Arial" w:eastAsia="Calibri" w:hAnsi="Arial" w:cs="Arial"/>
                <w:i/>
                <w:sz w:val="18"/>
                <w:szCs w:val="18"/>
              </w:rPr>
              <w:t>Sfi</w:t>
            </w:r>
            <w:proofErr w:type="spellEnd"/>
            <w:r w:rsidRPr="00DA1435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1)</w:t>
            </w:r>
          </w:p>
        </w:tc>
        <w:tc>
          <w:tcPr>
            <w:tcW w:w="3876" w:type="pct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TCC AGC TGA CTC AGA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MSCVK-2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TTG TTC TCW CCC AGT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MSCVK-3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TTG TGM TMA CTC AGT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MSCVK-4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TTG TGY TRA CAC AGT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3.5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MSCVK-5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TTG TRA TGA CMC AGT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MSCVK-6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TTM AGA TRA MCC AGT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MSCVK-7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TTC AGA TGA YDC AGT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MSCVK-8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TYC AGA TGA CAC AGA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1.5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MSCVK-9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TTG TTC TCA WCC AGT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MSCVK-10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TTG WGC TSA CCC AAT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3.5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MSCVK-11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TTS TRA TGA CCC ART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MSCVK-12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 AGC TCG AYR TTK TGA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TGA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CCC ARA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MSCVK-13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 AGC TCG AYA TTG TGA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TGA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CBC AGK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MSCVK-14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TTG TGA TAA CYC AGG A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MSCVK-15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 AGC TCG AYA TTG TGA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TGA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CCC AGW T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MSCVK-16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 AGC TCG AYA TTG TGA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TGA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CAC AAC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MSCVK-17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AYA TTT TGC TGA CTC AGT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c>
          <w:tcPr>
            <w:tcW w:w="785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Vκ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3’ / antisense</w:t>
            </w:r>
          </w:p>
        </w:tc>
        <w:tc>
          <w:tcPr>
            <w:tcW w:w="3876" w:type="pct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MSCJK12-B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GGA AGA TCT AGA GGA ACC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ACC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TTT KAT TTC CAG YTT GGT CCC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MSCJK4-B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GGA AGA TCT AGA GGA ACC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ACC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TTT TAT TTC CAA CTT TGT CCC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MSCJK5-B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GGA AGA TCT AGA GGA ACC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ACC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TTT CAG CTC CAG CTT GGT CCC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05"/>
        </w:trPr>
        <w:tc>
          <w:tcPr>
            <w:tcW w:w="785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Vλ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5’/ sense (</w:t>
            </w:r>
            <w:proofErr w:type="spellStart"/>
            <w:r w:rsidRPr="00DA1435">
              <w:rPr>
                <w:rFonts w:ascii="Arial" w:eastAsia="Calibri" w:hAnsi="Arial" w:cs="Arial"/>
                <w:i/>
                <w:sz w:val="18"/>
                <w:szCs w:val="18"/>
              </w:rPr>
              <w:t>Sfi</w:t>
            </w:r>
            <w:proofErr w:type="spellEnd"/>
            <w:r w:rsidRPr="00DA1435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1)</w:t>
            </w:r>
          </w:p>
        </w:tc>
        <w:tc>
          <w:tcPr>
            <w:tcW w:w="3876" w:type="pct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MSCVL-1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 ATG CTG TTG TGA CTC AGG AAT 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4C7D" w:rsidRDefault="00D74C7D">
      <w:pPr>
        <w:spacing w:after="160" w:line="259" w:lineRule="auto"/>
      </w:pPr>
    </w:p>
    <w:p w:rsidR="00D74C7D" w:rsidRDefault="00D74C7D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 xml:space="preserve">Supplementary Table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</w:rPr>
        <w:t xml:space="preserve"> (continuous).</w:t>
      </w:r>
    </w:p>
    <w:p w:rsidR="00D74C7D" w:rsidRDefault="00D74C7D">
      <w:pPr>
        <w:spacing w:after="160" w:line="259" w:lineRule="auto"/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6817"/>
        <w:gridCol w:w="596"/>
      </w:tblGrid>
      <w:tr w:rsidR="00D74C7D" w:rsidRPr="00A534C0" w:rsidTr="00CF7861">
        <w:tc>
          <w:tcPr>
            <w:tcW w:w="785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Vλ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3’/ antisense-short linker</w:t>
            </w:r>
          </w:p>
        </w:tc>
        <w:tc>
          <w:tcPr>
            <w:tcW w:w="3876" w:type="pct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MSCJKL-B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GGA AGA TCT AGA GGA ACC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ACC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GCC TAG GAC AGT CAG TTT GG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Pr="00DA1435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H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5’ / sense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GTR MAG CTT CAG GAG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MSCVH2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GTB CAG CTB CAG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CAG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MSCVH3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CAG CTG AAG SAS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MSCVH4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GTC CAR CTG CAA CAR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MSCVH5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GTY CAG CTB CAG CAR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MSCVH6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GTY CAR CTG CAG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CAG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MSCVH7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GTC CAC GTG AAG CAG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MSCVH8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AAS STG GTG GAA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MSCVH9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AWG YTG GTG GAG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MSCVH10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CAG SKG GTG GAG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MSCVH11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CAM CTG GTG GAG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MSCVH12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AAG CTG ATG GAR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MSCVH13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CAR CTT GTT GAG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MSCVH14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GTR AAG CTT CTC GAG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MSCVH15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AAR STT GAG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GAG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MSCVH16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GTT ACT CTR AAA GWG TST G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MSCVH17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GTC CAA CTV CAG CAR CC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.5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MSCVH18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AAG TTG GAA GTG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0.7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MSCVH19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GGT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GGT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TCC TCT AGA TCT TCC CTC GAG GTG AAG GTG ATC GAG TC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0.7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c>
          <w:tcPr>
            <w:tcW w:w="785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V</w:t>
            </w:r>
            <w:r w:rsidRPr="00DA1435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H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3’ / antisense (</w:t>
            </w:r>
            <w:r w:rsidRPr="00DA1435">
              <w:rPr>
                <w:rFonts w:ascii="Arial" w:eastAsia="Calibri" w:hAnsi="Arial" w:cs="Arial"/>
                <w:i/>
                <w:sz w:val="18"/>
                <w:szCs w:val="18"/>
              </w:rPr>
              <w:t>Not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1)</w:t>
            </w:r>
          </w:p>
        </w:tc>
        <w:tc>
          <w:tcPr>
            <w:tcW w:w="3876" w:type="pct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MSCG1ab-B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CCT 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GCG GCC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C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CAC TAG TGA CAG ATG GGG STG TYG TTT TGG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MSCG3-B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CCT 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 xml:space="preserve">GCG GCC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GC</w:t>
            </w:r>
            <w:r w:rsidRPr="00AA34FA">
              <w:rPr>
                <w:rFonts w:ascii="Arial" w:eastAsia="Calibri" w:hAnsi="Arial" w:cs="Arial"/>
                <w:sz w:val="18"/>
                <w:szCs w:val="18"/>
                <w:u w:val="single"/>
              </w:rPr>
              <w:t>C</w:t>
            </w:r>
            <w:proofErr w:type="spellEnd"/>
            <w:r w:rsidRPr="00AA34FA">
              <w:rPr>
                <w:rFonts w:ascii="Arial" w:eastAsia="Calibri" w:hAnsi="Arial" w:cs="Arial"/>
                <w:sz w:val="18"/>
                <w:szCs w:val="18"/>
              </w:rPr>
              <w:t xml:space="preserve"> 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AC TAG TGA CAG ATG GGG CTG TTG </w:t>
            </w:r>
            <w:proofErr w:type="spellStart"/>
            <w:r w:rsidRPr="00DA1435">
              <w:rPr>
                <w:rFonts w:ascii="Arial" w:eastAsia="Calibri" w:hAnsi="Arial" w:cs="Arial"/>
                <w:sz w:val="18"/>
                <w:szCs w:val="18"/>
              </w:rPr>
              <w:t>TTG</w:t>
            </w:r>
            <w:proofErr w:type="spellEnd"/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MSC-F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GCG G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GG CCC AGC CGG CC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G AGC TCG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D74C7D" w:rsidRPr="00A534C0" w:rsidTr="00CF7861">
        <w:trPr>
          <w:trHeight w:val="397"/>
        </w:trPr>
        <w:tc>
          <w:tcPr>
            <w:tcW w:w="785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RS</w:t>
            </w:r>
            <w:r w:rsidRPr="0021121B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>-B</w:t>
            </w:r>
          </w:p>
        </w:tc>
        <w:tc>
          <w:tcPr>
            <w:tcW w:w="3876" w:type="pct"/>
            <w:vAlign w:val="center"/>
          </w:tcPr>
          <w:p w:rsidR="00D74C7D" w:rsidRPr="00DA1435" w:rsidRDefault="00D74C7D" w:rsidP="00CF786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GCC T</w:t>
            </w:r>
            <w:r w:rsidRPr="00DA1435">
              <w:rPr>
                <w:rFonts w:ascii="Arial" w:eastAsia="Calibri" w:hAnsi="Arial" w:cs="Arial"/>
                <w:sz w:val="18"/>
                <w:szCs w:val="18"/>
                <w:u w:val="single"/>
              </w:rPr>
              <w:t>GC GGC CGC</w:t>
            </w:r>
            <w:r w:rsidRPr="00DA1435">
              <w:rPr>
                <w:rFonts w:ascii="Arial" w:eastAsia="Calibri" w:hAnsi="Arial" w:cs="Arial"/>
                <w:sz w:val="18"/>
                <w:szCs w:val="18"/>
              </w:rPr>
              <w:t xml:space="preserve"> ACT AGT GAC AGA</w:t>
            </w:r>
          </w:p>
        </w:tc>
        <w:tc>
          <w:tcPr>
            <w:tcW w:w="339" w:type="pct"/>
            <w:vAlign w:val="center"/>
          </w:tcPr>
          <w:p w:rsidR="00D74C7D" w:rsidRPr="00DA1435" w:rsidRDefault="00D74C7D" w:rsidP="00CF786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143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:rsidR="006A5D6E" w:rsidRDefault="006A5D6E">
      <w:pPr>
        <w:spacing w:after="160" w:line="259" w:lineRule="auto"/>
      </w:pPr>
      <w:r>
        <w:br w:type="page"/>
      </w:r>
    </w:p>
    <w:p w:rsidR="006A5D6E" w:rsidRDefault="006A5D6E" w:rsidP="006A5D6E">
      <w:pPr>
        <w:sectPr w:rsidR="006A5D6E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6A5D6E" w:rsidRPr="006A5D6E" w:rsidRDefault="006A5D6E" w:rsidP="00D74C7D">
      <w:pPr>
        <w:spacing w:line="360" w:lineRule="auto"/>
        <w:ind w:right="-499"/>
        <w:jc w:val="both"/>
        <w:rPr>
          <w:rFonts w:ascii="Times New Roman" w:eastAsia="Calibri" w:hAnsi="Times New Roman"/>
        </w:rPr>
      </w:pPr>
      <w:r w:rsidRPr="006A5D6E">
        <w:rPr>
          <w:rFonts w:ascii="Times New Roman" w:eastAsia="Calibri" w:hAnsi="Times New Roman"/>
          <w:b/>
        </w:rPr>
        <w:lastRenderedPageBreak/>
        <w:t>Supplementary Table S2: Anti-</w:t>
      </w:r>
      <w:r w:rsidRPr="006A5D6E">
        <w:rPr>
          <w:rFonts w:ascii="Times New Roman" w:eastAsia="Calibri" w:hAnsi="Times New Roman"/>
          <w:b/>
          <w:i/>
        </w:rPr>
        <w:t xml:space="preserve">T. </w:t>
      </w:r>
      <w:proofErr w:type="spellStart"/>
      <w:proofErr w:type="gramStart"/>
      <w:r w:rsidRPr="006A5D6E">
        <w:rPr>
          <w:rFonts w:ascii="Times New Roman" w:eastAsia="Calibri" w:hAnsi="Times New Roman"/>
          <w:b/>
          <w:i/>
        </w:rPr>
        <w:t>gondii</w:t>
      </w:r>
      <w:proofErr w:type="spellEnd"/>
      <w:proofErr w:type="gramEnd"/>
      <w:r w:rsidRPr="006A5D6E">
        <w:rPr>
          <w:rFonts w:ascii="Times New Roman" w:eastAsia="Calibri" w:hAnsi="Times New Roman"/>
          <w:b/>
        </w:rPr>
        <w:t xml:space="preserve"> </w:t>
      </w:r>
      <w:proofErr w:type="spellStart"/>
      <w:r w:rsidRPr="006A5D6E">
        <w:rPr>
          <w:rFonts w:ascii="Times New Roman" w:eastAsia="Calibri" w:hAnsi="Times New Roman"/>
          <w:b/>
        </w:rPr>
        <w:t>scFv</w:t>
      </w:r>
      <w:proofErr w:type="spellEnd"/>
      <w:r w:rsidRPr="006A5D6E">
        <w:rPr>
          <w:rFonts w:ascii="Times New Roman" w:eastAsia="Calibri" w:hAnsi="Times New Roman"/>
          <w:b/>
        </w:rPr>
        <w:t xml:space="preserve"> IGHV and IGKV subgroup usage and H / κL-CDR3 motifs</w:t>
      </w:r>
      <w:r w:rsidR="00D74C7D">
        <w:rPr>
          <w:rFonts w:ascii="Times New Roman" w:eastAsia="Calibri" w:hAnsi="Times New Roman"/>
          <w:b/>
        </w:rPr>
        <w:t xml:space="preserve">. </w:t>
      </w:r>
      <w:r w:rsidRPr="006A5D6E">
        <w:rPr>
          <w:rFonts w:ascii="Times New Roman" w:eastAsia="Calibri" w:hAnsi="Times New Roman"/>
        </w:rPr>
        <w:t xml:space="preserve">Candidate </w:t>
      </w:r>
      <w:proofErr w:type="spellStart"/>
      <w:r w:rsidRPr="006A5D6E">
        <w:rPr>
          <w:rFonts w:ascii="Times New Roman" w:eastAsia="Calibri" w:hAnsi="Times New Roman"/>
        </w:rPr>
        <w:t>scFv</w:t>
      </w:r>
      <w:proofErr w:type="spellEnd"/>
      <w:r w:rsidRPr="006A5D6E">
        <w:rPr>
          <w:rFonts w:ascii="Times New Roman" w:eastAsia="Calibri" w:hAnsi="Times New Roman"/>
        </w:rPr>
        <w:t xml:space="preserve"> clones binding to </w:t>
      </w:r>
      <w:r w:rsidRPr="006A5D6E">
        <w:rPr>
          <w:rFonts w:ascii="Times New Roman" w:eastAsia="Calibri" w:hAnsi="Times New Roman"/>
          <w:i/>
        </w:rPr>
        <w:t xml:space="preserve">T. </w:t>
      </w:r>
      <w:proofErr w:type="spellStart"/>
      <w:r w:rsidRPr="006A5D6E">
        <w:rPr>
          <w:rFonts w:ascii="Times New Roman" w:eastAsia="Calibri" w:hAnsi="Times New Roman"/>
          <w:i/>
        </w:rPr>
        <w:t>gondii</w:t>
      </w:r>
      <w:proofErr w:type="spellEnd"/>
      <w:r w:rsidRPr="006A5D6E">
        <w:rPr>
          <w:rFonts w:ascii="Times New Roman" w:eastAsia="Calibri" w:hAnsi="Times New Roman"/>
        </w:rPr>
        <w:t xml:space="preserve"> were </w:t>
      </w:r>
      <w:proofErr w:type="spellStart"/>
      <w:r w:rsidRPr="006A5D6E">
        <w:rPr>
          <w:rFonts w:ascii="Times New Roman" w:eastAsia="Calibri" w:hAnsi="Times New Roman"/>
        </w:rPr>
        <w:t>analysed</w:t>
      </w:r>
      <w:proofErr w:type="spellEnd"/>
      <w:r w:rsidRPr="006A5D6E">
        <w:rPr>
          <w:rFonts w:ascii="Times New Roman" w:eastAsia="Calibri" w:hAnsi="Times New Roman"/>
        </w:rPr>
        <w:t xml:space="preserve"> to determine its CDRs and origin of murine germline V-regions using the online V-Quest software </w:t>
      </w:r>
      <w:r w:rsidRPr="006A5D6E">
        <w:rPr>
          <w:rFonts w:ascii="Times New Roman" w:eastAsia="Calibri" w:hAnsi="Times New Roman"/>
          <w:lang w:eastAsia="en-MY"/>
        </w:rPr>
        <w:t xml:space="preserve">provided by the International </w:t>
      </w:r>
      <w:proofErr w:type="spellStart"/>
      <w:r w:rsidRPr="006A5D6E">
        <w:rPr>
          <w:rFonts w:ascii="Times New Roman" w:eastAsia="Calibri" w:hAnsi="Times New Roman"/>
          <w:lang w:eastAsia="en-MY"/>
        </w:rPr>
        <w:t>ImMunoGeneTics</w:t>
      </w:r>
      <w:proofErr w:type="spellEnd"/>
      <w:r w:rsidRPr="006A5D6E">
        <w:rPr>
          <w:rFonts w:ascii="Times New Roman" w:eastAsia="Calibri" w:hAnsi="Times New Roman"/>
          <w:lang w:eastAsia="en-MY"/>
        </w:rPr>
        <w:t xml:space="preserve"> data base (IMGT, imgt.cines.fr/</w:t>
      </w:r>
      <w:proofErr w:type="spellStart"/>
      <w:r w:rsidRPr="006A5D6E">
        <w:rPr>
          <w:rFonts w:ascii="Times New Roman" w:eastAsia="Calibri" w:hAnsi="Times New Roman"/>
          <w:lang w:eastAsia="en-MY"/>
        </w:rPr>
        <w:t>textes</w:t>
      </w:r>
      <w:proofErr w:type="spellEnd"/>
      <w:r w:rsidRPr="006A5D6E">
        <w:rPr>
          <w:rFonts w:ascii="Times New Roman" w:eastAsia="Calibri" w:hAnsi="Times New Roman"/>
          <w:lang w:eastAsia="en-MY"/>
        </w:rPr>
        <w:t>/</w:t>
      </w:r>
      <w:proofErr w:type="spellStart"/>
      <w:r w:rsidRPr="006A5D6E">
        <w:rPr>
          <w:rFonts w:ascii="Times New Roman" w:eastAsia="Calibri" w:hAnsi="Times New Roman"/>
          <w:lang w:eastAsia="en-MY"/>
        </w:rPr>
        <w:t>vquest</w:t>
      </w:r>
      <w:proofErr w:type="spellEnd"/>
      <w:r w:rsidRPr="006A5D6E">
        <w:rPr>
          <w:rFonts w:ascii="Times New Roman" w:eastAsia="Calibri" w:hAnsi="Times New Roman"/>
          <w:lang w:eastAsia="en-MY"/>
        </w:rPr>
        <w:t>/)</w:t>
      </w:r>
      <w:r w:rsidRPr="006A5D6E">
        <w:rPr>
          <w:rFonts w:ascii="Times New Roman" w:eastAsia="Calibri" w:hAnsi="Times New Roman"/>
        </w:rPr>
        <w:t>.</w:t>
      </w:r>
    </w:p>
    <w:p w:rsidR="006A5D6E" w:rsidRPr="006A5D6E" w:rsidRDefault="006A5D6E" w:rsidP="006A5D6E">
      <w:pPr>
        <w:autoSpaceDE w:val="0"/>
        <w:autoSpaceDN w:val="0"/>
        <w:adjustRightInd w:val="0"/>
        <w:ind w:right="-31"/>
        <w:jc w:val="both"/>
        <w:rPr>
          <w:rFonts w:ascii="Times New Roman" w:eastAsia="Calibri" w:hAnsi="Times New Roman"/>
        </w:rPr>
      </w:pPr>
    </w:p>
    <w:p w:rsidR="006A5D6E" w:rsidRPr="006A5D6E" w:rsidRDefault="006A5D6E" w:rsidP="006A5D6E"/>
    <w:p w:rsidR="006A5D6E" w:rsidRPr="006A5D6E" w:rsidRDefault="006A5D6E" w:rsidP="006A5D6E"/>
    <w:p w:rsidR="006A5D6E" w:rsidRPr="006A5D6E" w:rsidRDefault="006A5D6E" w:rsidP="006A5D6E"/>
    <w:tbl>
      <w:tblPr>
        <w:tblpPr w:leftFromText="180" w:rightFromText="180" w:vertAnchor="page" w:horzAnchor="page" w:tblpX="1549" w:tblpY="3241"/>
        <w:tblW w:w="14283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3"/>
        <w:gridCol w:w="994"/>
        <w:gridCol w:w="1559"/>
        <w:gridCol w:w="1276"/>
        <w:gridCol w:w="1134"/>
        <w:gridCol w:w="1559"/>
        <w:gridCol w:w="992"/>
        <w:gridCol w:w="1418"/>
        <w:gridCol w:w="1275"/>
      </w:tblGrid>
      <w:tr w:rsidR="006A5D6E" w:rsidRPr="00A534C0" w:rsidTr="00CF7861">
        <w:tc>
          <w:tcPr>
            <w:tcW w:w="9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left" w:pos="2127"/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Clone ID</w:t>
            </w:r>
          </w:p>
        </w:tc>
        <w:tc>
          <w:tcPr>
            <w:tcW w:w="113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IGHV</w:t>
            </w:r>
          </w:p>
        </w:tc>
        <w:tc>
          <w:tcPr>
            <w:tcW w:w="198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  <w:tab w:val="left" w:pos="13467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H chain CDR3</w:t>
            </w:r>
          </w:p>
        </w:tc>
        <w:tc>
          <w:tcPr>
            <w:tcW w:w="99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H chain CDR3 length (</w:t>
            </w:r>
            <w:proofErr w:type="spellStart"/>
            <w:r w:rsidRPr="00DD35D0">
              <w:rPr>
                <w:rFonts w:ascii="Times New Roman" w:eastAsia="Calibri" w:hAnsi="Times New Roman"/>
                <w:b/>
                <w:bCs/>
              </w:rPr>
              <w:t>bp</w:t>
            </w:r>
            <w:proofErr w:type="spellEnd"/>
            <w:r w:rsidRPr="00DD35D0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IMGT - H [CDR1.CDR2.CDR3] length</w:t>
            </w:r>
          </w:p>
        </w:tc>
        <w:tc>
          <w:tcPr>
            <w:tcW w:w="127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 w:rsidRPr="00DD35D0">
              <w:rPr>
                <w:rFonts w:ascii="Times New Roman" w:eastAsia="Calibri" w:hAnsi="Times New Roman"/>
                <w:b/>
                <w:bCs/>
              </w:rPr>
              <w:t>GenBank</w:t>
            </w:r>
            <w:proofErr w:type="spellEnd"/>
            <w:r w:rsidRPr="00DD35D0">
              <w:rPr>
                <w:rFonts w:ascii="Times New Roman" w:eastAsia="Calibri" w:hAnsi="Times New Roman"/>
                <w:b/>
                <w:bCs/>
              </w:rPr>
              <w:t xml:space="preserve"> accession no.</w:t>
            </w:r>
          </w:p>
        </w:tc>
        <w:tc>
          <w:tcPr>
            <w:tcW w:w="113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IGKV</w:t>
            </w:r>
          </w:p>
        </w:tc>
        <w:tc>
          <w:tcPr>
            <w:tcW w:w="155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L chain CDR3</w:t>
            </w:r>
          </w:p>
        </w:tc>
        <w:tc>
          <w:tcPr>
            <w:tcW w:w="99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L chain CDR3 length (</w:t>
            </w:r>
            <w:proofErr w:type="spellStart"/>
            <w:r w:rsidRPr="00DD35D0">
              <w:rPr>
                <w:rFonts w:ascii="Times New Roman" w:eastAsia="Calibri" w:hAnsi="Times New Roman"/>
                <w:b/>
                <w:bCs/>
              </w:rPr>
              <w:t>bp</w:t>
            </w:r>
            <w:proofErr w:type="spellEnd"/>
            <w:r w:rsidRPr="00DD35D0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IMGT - L [CDR1.CDR2.CDR3] length</w:t>
            </w:r>
          </w:p>
        </w:tc>
        <w:tc>
          <w:tcPr>
            <w:tcW w:w="127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 w:rsidRPr="00DD35D0">
              <w:rPr>
                <w:rFonts w:ascii="Times New Roman" w:eastAsia="Calibri" w:hAnsi="Times New Roman"/>
                <w:b/>
                <w:bCs/>
              </w:rPr>
              <w:t>GenBank</w:t>
            </w:r>
            <w:proofErr w:type="spellEnd"/>
            <w:r w:rsidRPr="00DD35D0">
              <w:rPr>
                <w:rFonts w:ascii="Times New Roman" w:eastAsia="Calibri" w:hAnsi="Times New Roman"/>
                <w:b/>
                <w:bCs/>
              </w:rPr>
              <w:t xml:space="preserve"> accession no.</w:t>
            </w:r>
          </w:p>
        </w:tc>
      </w:tr>
      <w:tr w:rsidR="006A5D6E" w:rsidRPr="00A534C0" w:rsidTr="00CF7861"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TG64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1-4*01</w:t>
            </w: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CAREAWFAYW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[8.8.8]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AC073561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4-70*01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CHQRSSYPYTF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  <w:tab w:val="left" w:pos="13183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[5.3.9]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AJ235943</w:t>
            </w:r>
          </w:p>
        </w:tc>
      </w:tr>
      <w:tr w:rsidR="006A5D6E" w:rsidRPr="00A534C0" w:rsidTr="00CF7861">
        <w:tc>
          <w:tcPr>
            <w:tcW w:w="959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TG69</w:t>
            </w:r>
          </w:p>
        </w:tc>
        <w:tc>
          <w:tcPr>
            <w:tcW w:w="1134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14-3*02</w:t>
            </w:r>
          </w:p>
        </w:tc>
        <w:tc>
          <w:tcPr>
            <w:tcW w:w="1983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CARLPYW</w:t>
            </w:r>
          </w:p>
        </w:tc>
        <w:tc>
          <w:tcPr>
            <w:tcW w:w="994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59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[8.8.5]</w:t>
            </w:r>
          </w:p>
        </w:tc>
        <w:tc>
          <w:tcPr>
            <w:tcW w:w="1276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AJ851868</w:t>
            </w:r>
          </w:p>
        </w:tc>
        <w:tc>
          <w:tcPr>
            <w:tcW w:w="1134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6-23*01</w:t>
            </w:r>
          </w:p>
        </w:tc>
        <w:tc>
          <w:tcPr>
            <w:tcW w:w="1559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CQQYSSYHTF</w:t>
            </w:r>
          </w:p>
        </w:tc>
        <w:tc>
          <w:tcPr>
            <w:tcW w:w="992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418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[6.3.8]</w:t>
            </w:r>
          </w:p>
        </w:tc>
        <w:tc>
          <w:tcPr>
            <w:tcW w:w="1275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AJ235961</w:t>
            </w:r>
          </w:p>
        </w:tc>
      </w:tr>
      <w:tr w:rsidR="006A5D6E" w:rsidRPr="00A534C0" w:rsidTr="00CF7861">
        <w:tc>
          <w:tcPr>
            <w:tcW w:w="959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TG116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14-3*02</w:t>
            </w:r>
          </w:p>
        </w:tc>
        <w:tc>
          <w:tcPr>
            <w:tcW w:w="1983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  <w:sz w:val="18"/>
                <w:szCs w:val="18"/>
              </w:rPr>
              <w:t>CASSHGYEDYFDYW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[8.8.12]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AJ851868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6-13*01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CQQYSSYPYTF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[6.3.9]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FD8E8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J00569</w:t>
            </w:r>
          </w:p>
        </w:tc>
      </w:tr>
      <w:tr w:rsidR="006A5D6E" w:rsidRPr="00A534C0" w:rsidTr="00CF7861">
        <w:tc>
          <w:tcPr>
            <w:tcW w:w="959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DD35D0">
              <w:rPr>
                <w:rFonts w:ascii="Times New Roman" w:eastAsia="Calibri" w:hAnsi="Times New Roman"/>
                <w:b/>
                <w:bCs/>
              </w:rPr>
              <w:t>TG130</w:t>
            </w:r>
          </w:p>
        </w:tc>
        <w:tc>
          <w:tcPr>
            <w:tcW w:w="1134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1S29*02</w:t>
            </w:r>
          </w:p>
        </w:tc>
        <w:tc>
          <w:tcPr>
            <w:tcW w:w="1983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CARGDGFAYW</w:t>
            </w:r>
          </w:p>
        </w:tc>
        <w:tc>
          <w:tcPr>
            <w:tcW w:w="994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559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[8.8.8]</w:t>
            </w:r>
          </w:p>
        </w:tc>
        <w:tc>
          <w:tcPr>
            <w:tcW w:w="1276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J0048</w:t>
            </w:r>
          </w:p>
        </w:tc>
        <w:tc>
          <w:tcPr>
            <w:tcW w:w="1134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6-17*01</w:t>
            </w:r>
          </w:p>
        </w:tc>
        <w:tc>
          <w:tcPr>
            <w:tcW w:w="1559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CQQYNSYPYTF</w:t>
            </w:r>
          </w:p>
        </w:tc>
        <w:tc>
          <w:tcPr>
            <w:tcW w:w="992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418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[6.3.9]</w:t>
            </w:r>
          </w:p>
        </w:tc>
        <w:tc>
          <w:tcPr>
            <w:tcW w:w="1275" w:type="dxa"/>
          </w:tcPr>
          <w:p w:rsidR="006A5D6E" w:rsidRPr="00DD35D0" w:rsidRDefault="006A5D6E" w:rsidP="00CF7861">
            <w:pPr>
              <w:tabs>
                <w:tab w:val="center" w:pos="4513"/>
                <w:tab w:val="right" w:pos="9026"/>
              </w:tabs>
              <w:jc w:val="both"/>
              <w:rPr>
                <w:rFonts w:ascii="Times New Roman" w:eastAsia="Calibri" w:hAnsi="Times New Roman"/>
              </w:rPr>
            </w:pPr>
            <w:r w:rsidRPr="00DD35D0">
              <w:rPr>
                <w:rFonts w:ascii="Times New Roman" w:eastAsia="Calibri" w:hAnsi="Times New Roman"/>
              </w:rPr>
              <w:t>Y15978</w:t>
            </w:r>
          </w:p>
        </w:tc>
      </w:tr>
    </w:tbl>
    <w:p w:rsidR="006A5D6E" w:rsidRDefault="006A5D6E" w:rsidP="006A5D6E"/>
    <w:p w:rsidR="006A5D6E" w:rsidRDefault="006A5D6E">
      <w:pPr>
        <w:spacing w:after="160" w:line="259" w:lineRule="auto"/>
      </w:pPr>
      <w:r>
        <w:br w:type="page"/>
      </w:r>
    </w:p>
    <w:p w:rsidR="006A5D6E" w:rsidRPr="00D74C7D" w:rsidRDefault="006A5D6E" w:rsidP="00D74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lang w:eastAsia="en-MY"/>
        </w:rPr>
      </w:pPr>
      <w:r w:rsidRPr="00D74C7D">
        <w:rPr>
          <w:rFonts w:ascii="Times New Roman" w:hAnsi="Times New Roman"/>
          <w:b/>
        </w:rPr>
        <w:lastRenderedPageBreak/>
        <w:t>Supplementary Table</w:t>
      </w:r>
      <w:r w:rsidRPr="00D74C7D">
        <w:rPr>
          <w:rFonts w:ascii="Times New Roman" w:hAnsi="Times New Roman"/>
        </w:rPr>
        <w:t xml:space="preserve"> </w:t>
      </w:r>
      <w:r w:rsidRPr="00D74C7D">
        <w:rPr>
          <w:rFonts w:ascii="Times New Roman" w:eastAsia="Times New Roman" w:hAnsi="Times New Roman"/>
          <w:b/>
          <w:lang w:eastAsia="en-MY"/>
        </w:rPr>
        <w:t>S</w:t>
      </w:r>
      <w:r w:rsidR="00D74C7D">
        <w:rPr>
          <w:rFonts w:ascii="Times New Roman" w:eastAsia="Times New Roman" w:hAnsi="Times New Roman"/>
          <w:b/>
          <w:lang w:eastAsia="en-MY"/>
        </w:rPr>
        <w:t>3:</w:t>
      </w:r>
      <w:r w:rsidRPr="00D74C7D">
        <w:rPr>
          <w:rFonts w:ascii="Times New Roman" w:eastAsia="Times New Roman" w:hAnsi="Times New Roman"/>
          <w:lang w:eastAsia="en-MY"/>
        </w:rPr>
        <w:t xml:space="preserve"> </w:t>
      </w:r>
      <w:r w:rsidRPr="00D74C7D">
        <w:rPr>
          <w:rFonts w:ascii="Times New Roman" w:eastAsia="Times New Roman" w:hAnsi="Times New Roman"/>
          <w:b/>
          <w:lang w:eastAsia="en-MY"/>
        </w:rPr>
        <w:t>Results of SAROTUP (</w:t>
      </w:r>
      <w:proofErr w:type="spellStart"/>
      <w:r w:rsidRPr="00D74C7D">
        <w:rPr>
          <w:rFonts w:ascii="Times New Roman" w:eastAsia="Times New Roman" w:hAnsi="Times New Roman"/>
          <w:b/>
          <w:lang w:eastAsia="en-MY"/>
        </w:rPr>
        <w:t>TUPScan</w:t>
      </w:r>
      <w:proofErr w:type="spellEnd"/>
      <w:r w:rsidRPr="00D74C7D">
        <w:rPr>
          <w:rFonts w:ascii="Times New Roman" w:eastAsia="Times New Roman" w:hAnsi="Times New Roman"/>
          <w:b/>
          <w:lang w:eastAsia="en-MY"/>
        </w:rPr>
        <w:t xml:space="preserve">) </w:t>
      </w:r>
      <w:r w:rsidRPr="00D74C7D">
        <w:rPr>
          <w:rFonts w:ascii="Times New Roman" w:hAnsi="Times New Roman"/>
          <w:b/>
        </w:rPr>
        <w:t>(</w:t>
      </w:r>
      <w:hyperlink r:id="rId7" w:history="1">
        <w:r w:rsidRPr="00D74C7D">
          <w:rPr>
            <w:rStyle w:val="Hyperlink"/>
            <w:rFonts w:ascii="Times New Roman" w:hAnsi="Times New Roman"/>
            <w:b/>
          </w:rPr>
          <w:t>http://immunet.cn/sarotup/</w:t>
        </w:r>
      </w:hyperlink>
      <w:r w:rsidRPr="00D74C7D">
        <w:rPr>
          <w:rFonts w:ascii="Times New Roman" w:hAnsi="Times New Roman"/>
          <w:b/>
        </w:rPr>
        <w:t xml:space="preserve">) </w:t>
      </w:r>
      <w:r w:rsidRPr="00D74C7D">
        <w:rPr>
          <w:rFonts w:ascii="Times New Roman" w:eastAsia="Times New Roman" w:hAnsi="Times New Roman"/>
          <w:b/>
          <w:lang w:eastAsia="en-MY"/>
        </w:rPr>
        <w:t xml:space="preserve">analysis of </w:t>
      </w:r>
      <w:proofErr w:type="spellStart"/>
      <w:r w:rsidRPr="00D74C7D">
        <w:rPr>
          <w:rFonts w:ascii="Times New Roman" w:eastAsia="Times New Roman" w:hAnsi="Times New Roman"/>
          <w:b/>
          <w:lang w:eastAsia="en-MY"/>
        </w:rPr>
        <w:t>scFv</w:t>
      </w:r>
      <w:proofErr w:type="spellEnd"/>
      <w:r w:rsidRPr="00D74C7D">
        <w:rPr>
          <w:rFonts w:ascii="Times New Roman" w:eastAsia="Times New Roman" w:hAnsi="Times New Roman"/>
          <w:b/>
          <w:lang w:eastAsia="en-MY"/>
        </w:rPr>
        <w:t xml:space="preserve"> regions containing target-unrelated peptide (TUP) motif.</w:t>
      </w:r>
    </w:p>
    <w:tbl>
      <w:tblPr>
        <w:tblW w:w="5000" w:type="pct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9"/>
        <w:gridCol w:w="1347"/>
        <w:gridCol w:w="4096"/>
      </w:tblGrid>
      <w:tr w:rsidR="006A5D6E" w:rsidRPr="00A534C0" w:rsidTr="00CF7861"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24" w:space="0" w:color="FF0000"/>
              <w:right w:val="single" w:sz="18" w:space="0" w:color="FF0000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ScFv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, t</w:t>
            </w:r>
            <w:r w:rsidRPr="006737A6"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arget-</w:t>
            </w:r>
            <w:r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u</w:t>
            </w:r>
            <w:r w:rsidRPr="006737A6"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 xml:space="preserve">nrelated </w:t>
            </w:r>
            <w:r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p</w:t>
            </w:r>
            <w:r w:rsidRPr="006737A6"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eptides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24" w:space="0" w:color="FF0000"/>
              <w:right w:val="single" w:sz="18" w:space="0" w:color="FF0000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 xml:space="preserve">Matched </w:t>
            </w:r>
            <w:r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p</w:t>
            </w:r>
            <w:r w:rsidRPr="006737A6"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attern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24" w:space="0" w:color="FF0000"/>
              <w:right w:val="single" w:sz="18" w:space="0" w:color="FF0000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 xml:space="preserve">Brief </w:t>
            </w:r>
            <w:r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d</w:t>
            </w:r>
            <w:r w:rsidRPr="006737A6">
              <w:rPr>
                <w:rFonts w:ascii="Helvetica" w:eastAsia="Times New Roman" w:hAnsi="Helvetica" w:cs="Helvetica"/>
                <w:b/>
                <w:bCs/>
                <w:lang w:val="en-MY" w:eastAsia="en-MY"/>
              </w:rPr>
              <w:t>escription</w:t>
            </w:r>
          </w:p>
        </w:tc>
      </w:tr>
      <w:tr w:rsidR="006A5D6E" w:rsidRPr="00A534C0" w:rsidTr="00CF7861"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TG64 (V</w:t>
            </w:r>
            <w:r w:rsidRPr="00EA78F7">
              <w:rPr>
                <w:rFonts w:ascii="Helvetica" w:eastAsia="Times New Roman" w:hAnsi="Helvetica" w:cs="Helvetica"/>
                <w:sz w:val="28"/>
                <w:szCs w:val="28"/>
                <w:vertAlign w:val="subscript"/>
                <w:lang w:val="en-MY" w:eastAsia="en-MY"/>
              </w:rPr>
              <w:t>L</w:t>
            </w:r>
            <w:r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 xml:space="preserve"> CDR1) </w:t>
            </w: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MTQSPAILSASPGEKVTMTCRASSSISYMHWYQQKPGTS</w:t>
            </w:r>
          </w:p>
        </w:tc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S-S-[IL]</w:t>
            </w:r>
          </w:p>
        </w:tc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both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 xml:space="preserve">Confirmed or suspected binder to immunoglobulin Fc Region. </w:t>
            </w:r>
          </w:p>
        </w:tc>
      </w:tr>
      <w:tr w:rsidR="006A5D6E" w:rsidRPr="00A534C0" w:rsidTr="00CF7861"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TG64 (V</w:t>
            </w:r>
            <w:r w:rsidRPr="00EA78F7">
              <w:rPr>
                <w:rFonts w:ascii="Helvetica" w:eastAsia="Times New Roman" w:hAnsi="Helvetica" w:cs="Helvetica"/>
                <w:sz w:val="28"/>
                <w:szCs w:val="28"/>
                <w:vertAlign w:val="subscript"/>
                <w:lang w:val="en-MY" w:eastAsia="en-MY"/>
              </w:rPr>
              <w:t>H</w:t>
            </w:r>
            <w:r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 xml:space="preserve"> CDR3) </w:t>
            </w: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STAYMQLSSLTSEDSAVYYCAREAWFAYWGQGTLVTVSA</w:t>
            </w:r>
          </w:p>
        </w:tc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S-S-[IL]</w:t>
            </w:r>
          </w:p>
        </w:tc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both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 xml:space="preserve">Confirmed or suspected binder to immunoglobulin Fc Region. </w:t>
            </w:r>
          </w:p>
        </w:tc>
      </w:tr>
      <w:tr w:rsidR="006A5D6E" w:rsidRPr="00A534C0" w:rsidTr="00CF7861"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TG69 (V</w:t>
            </w:r>
            <w:r w:rsidRPr="00EA78F7">
              <w:rPr>
                <w:rFonts w:ascii="Helvetica" w:eastAsia="Times New Roman" w:hAnsi="Helvetica" w:cs="Helvetica"/>
                <w:sz w:val="28"/>
                <w:szCs w:val="28"/>
                <w:vertAlign w:val="subscript"/>
                <w:lang w:val="en-MY" w:eastAsia="en-MY"/>
              </w:rPr>
              <w:t>H</w:t>
            </w:r>
            <w:r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 xml:space="preserve"> CDR3) </w:t>
            </w: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DTSSNTAYLQLSSLTSEDTAVYYCARLPYWGQGTTLTVSS</w:t>
            </w:r>
          </w:p>
        </w:tc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S-S-[IL]</w:t>
            </w:r>
          </w:p>
        </w:tc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both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 xml:space="preserve">Confirmed or suspected binder to immunoglobulin Fc Region. </w:t>
            </w:r>
          </w:p>
        </w:tc>
      </w:tr>
      <w:tr w:rsidR="006A5D6E" w:rsidRPr="00A534C0" w:rsidTr="00CF7861"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TG116 (V</w:t>
            </w:r>
            <w:r w:rsidRPr="00EA78F7">
              <w:rPr>
                <w:rFonts w:ascii="Helvetica" w:eastAsia="Times New Roman" w:hAnsi="Helvetica" w:cs="Helvetica"/>
                <w:sz w:val="28"/>
                <w:szCs w:val="28"/>
                <w:vertAlign w:val="subscript"/>
                <w:lang w:val="en-MY" w:eastAsia="en-MY"/>
              </w:rPr>
              <w:t>H</w:t>
            </w:r>
            <w:r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 xml:space="preserve"> CDR3) </w:t>
            </w: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YLQLSSLTSEDTAVYYCASSHGYEDYFDYWGQGTTLTVSS</w:t>
            </w:r>
          </w:p>
        </w:tc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>S-S-[IL]</w:t>
            </w:r>
          </w:p>
        </w:tc>
        <w:tc>
          <w:tcPr>
            <w:tcW w:w="0" w:type="auto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single" w:sz="8" w:space="0" w:color="FF9933"/>
            </w:tcBorders>
            <w:vAlign w:val="center"/>
            <w:hideMark/>
          </w:tcPr>
          <w:p w:rsidR="006A5D6E" w:rsidRPr="006737A6" w:rsidRDefault="006A5D6E" w:rsidP="00CF7861">
            <w:pPr>
              <w:jc w:val="both"/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</w:pPr>
            <w:r w:rsidRPr="006737A6">
              <w:rPr>
                <w:rFonts w:ascii="Helvetica" w:eastAsia="Times New Roman" w:hAnsi="Helvetica" w:cs="Helvetica"/>
                <w:sz w:val="28"/>
                <w:szCs w:val="28"/>
                <w:lang w:val="en-MY" w:eastAsia="en-MY"/>
              </w:rPr>
              <w:t xml:space="preserve">Confirmed or suspected binder to immunoglobulin Fc Region. </w:t>
            </w:r>
          </w:p>
        </w:tc>
      </w:tr>
    </w:tbl>
    <w:p w:rsidR="006A5D6E" w:rsidRDefault="006A5D6E" w:rsidP="006A5D6E"/>
    <w:p w:rsidR="006A5D6E" w:rsidRDefault="006A5D6E">
      <w:pPr>
        <w:spacing w:after="160" w:line="259" w:lineRule="auto"/>
      </w:pPr>
      <w:r>
        <w:br w:type="page"/>
      </w:r>
    </w:p>
    <w:p w:rsidR="006A5D6E" w:rsidRDefault="006A5D6E" w:rsidP="006A5D6E">
      <w:pPr>
        <w:sectPr w:rsidR="006A5D6E" w:rsidSect="006A5D6E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A5D6E" w:rsidRDefault="006A5D6E" w:rsidP="00D74C7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</w:t>
      </w:r>
      <w:r w:rsidR="00D74C7D">
        <w:rPr>
          <w:rFonts w:ascii="Times New Roman" w:hAnsi="Times New Roman"/>
          <w:b/>
        </w:rPr>
        <w:t xml:space="preserve">upplementary Table S4: </w:t>
      </w:r>
      <w:r w:rsidRPr="004C68E7">
        <w:rPr>
          <w:rFonts w:ascii="Times New Roman" w:hAnsi="Times New Roman"/>
          <w:b/>
        </w:rPr>
        <w:t>Frequency of nucleotides mutated at randomized positions using semi-degenerate primers.</w:t>
      </w:r>
      <w:r>
        <w:rPr>
          <w:rFonts w:ascii="Times New Roman" w:hAnsi="Times New Roman"/>
        </w:rPr>
        <w:t xml:space="preserve"> Percentage of each nucleotide residues found at the 4 mutated positions was calculated from a random selection of 20 clones, showing an almost even distribution in nucleotide usage.</w:t>
      </w:r>
    </w:p>
    <w:p w:rsidR="006A5D6E" w:rsidRDefault="006A5D6E" w:rsidP="006A5D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33"/>
        <w:gridCol w:w="1497"/>
        <w:gridCol w:w="1497"/>
        <w:gridCol w:w="1498"/>
        <w:gridCol w:w="1498"/>
      </w:tblGrid>
      <w:tr w:rsidR="006A5D6E" w:rsidRPr="00A534C0" w:rsidTr="00CF7861">
        <w:trPr>
          <w:trHeight w:val="270"/>
        </w:trPr>
        <w:tc>
          <w:tcPr>
            <w:tcW w:w="1384" w:type="dxa"/>
            <w:vMerge w:val="restart"/>
            <w:tcBorders>
              <w:top w:val="nil"/>
              <w:left w:val="nil"/>
            </w:tcBorders>
          </w:tcPr>
          <w:p w:rsidR="006A5D6E" w:rsidRPr="00A534C0" w:rsidRDefault="006A5D6E" w:rsidP="00CF7861">
            <w:pPr>
              <w:rPr>
                <w:rFonts w:eastAsia="Cambria"/>
                <w:sz w:val="22"/>
                <w:szCs w:val="22"/>
                <w:lang w:val="en-MY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6A5D6E" w:rsidRPr="00A534C0" w:rsidRDefault="006A5D6E" w:rsidP="00CF7861">
            <w:pPr>
              <w:jc w:val="center"/>
              <w:rPr>
                <w:rFonts w:eastAsia="Cambria"/>
                <w:b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b/>
                <w:sz w:val="22"/>
                <w:szCs w:val="22"/>
                <w:lang w:val="en-MY"/>
              </w:rPr>
              <w:t>Degenerate code</w:t>
            </w:r>
            <w:r w:rsidRPr="00A534C0">
              <w:rPr>
                <w:rStyle w:val="FootnoteReference"/>
                <w:rFonts w:eastAsia="Cambria"/>
                <w:b/>
                <w:sz w:val="22"/>
                <w:szCs w:val="22"/>
                <w:lang w:val="en-MY"/>
              </w:rPr>
              <w:footnoteReference w:id="1"/>
            </w:r>
          </w:p>
        </w:tc>
        <w:tc>
          <w:tcPr>
            <w:tcW w:w="5990" w:type="dxa"/>
            <w:gridSpan w:val="4"/>
            <w:vAlign w:val="center"/>
          </w:tcPr>
          <w:p w:rsidR="006A5D6E" w:rsidRPr="00A534C0" w:rsidRDefault="006A5D6E" w:rsidP="00CF7861">
            <w:pPr>
              <w:jc w:val="center"/>
              <w:rPr>
                <w:rFonts w:eastAsia="Cambria"/>
                <w:b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b/>
                <w:sz w:val="22"/>
                <w:szCs w:val="22"/>
                <w:lang w:val="en-MY"/>
              </w:rPr>
              <w:t>Frequency percentage (%)</w:t>
            </w:r>
            <w:r w:rsidRPr="00A534C0">
              <w:rPr>
                <w:rStyle w:val="FootnoteReference"/>
                <w:rFonts w:eastAsia="Cambria"/>
                <w:b/>
                <w:sz w:val="22"/>
                <w:szCs w:val="22"/>
                <w:lang w:val="en-MY"/>
              </w:rPr>
              <w:footnoteReference w:id="2"/>
            </w:r>
          </w:p>
        </w:tc>
      </w:tr>
      <w:tr w:rsidR="006A5D6E" w:rsidRPr="00A534C0" w:rsidTr="00CF7861">
        <w:trPr>
          <w:trHeight w:val="270"/>
        </w:trPr>
        <w:tc>
          <w:tcPr>
            <w:tcW w:w="1384" w:type="dxa"/>
            <w:vMerge/>
            <w:tcBorders>
              <w:left w:val="nil"/>
            </w:tcBorders>
          </w:tcPr>
          <w:p w:rsidR="006A5D6E" w:rsidRPr="00A534C0" w:rsidRDefault="006A5D6E" w:rsidP="00CF7861">
            <w:pPr>
              <w:rPr>
                <w:rFonts w:eastAsia="Cambria"/>
                <w:sz w:val="22"/>
                <w:szCs w:val="22"/>
                <w:lang w:val="en-MY"/>
              </w:rPr>
            </w:pPr>
          </w:p>
        </w:tc>
        <w:tc>
          <w:tcPr>
            <w:tcW w:w="1533" w:type="dxa"/>
            <w:vMerge/>
            <w:vAlign w:val="center"/>
          </w:tcPr>
          <w:p w:rsidR="006A5D6E" w:rsidRPr="00A534C0" w:rsidRDefault="006A5D6E" w:rsidP="00CF7861">
            <w:pPr>
              <w:jc w:val="center"/>
              <w:rPr>
                <w:rFonts w:eastAsia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1497" w:type="dxa"/>
            <w:vAlign w:val="center"/>
          </w:tcPr>
          <w:p w:rsidR="006A5D6E" w:rsidRPr="00A534C0" w:rsidRDefault="006A5D6E" w:rsidP="00CF7861">
            <w:pPr>
              <w:jc w:val="center"/>
              <w:rPr>
                <w:rFonts w:eastAsia="Cambria"/>
                <w:b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b/>
                <w:sz w:val="22"/>
                <w:szCs w:val="22"/>
                <w:lang w:val="en-MY"/>
              </w:rPr>
              <w:t>A</w:t>
            </w:r>
          </w:p>
        </w:tc>
        <w:tc>
          <w:tcPr>
            <w:tcW w:w="1497" w:type="dxa"/>
            <w:vAlign w:val="center"/>
          </w:tcPr>
          <w:p w:rsidR="006A5D6E" w:rsidRPr="00A534C0" w:rsidRDefault="006A5D6E" w:rsidP="00CF7861">
            <w:pPr>
              <w:jc w:val="center"/>
              <w:rPr>
                <w:rFonts w:eastAsia="Cambria"/>
                <w:b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b/>
                <w:sz w:val="22"/>
                <w:szCs w:val="22"/>
                <w:lang w:val="en-MY"/>
              </w:rPr>
              <w:t>C</w:t>
            </w:r>
          </w:p>
        </w:tc>
        <w:tc>
          <w:tcPr>
            <w:tcW w:w="1498" w:type="dxa"/>
            <w:vAlign w:val="center"/>
          </w:tcPr>
          <w:p w:rsidR="006A5D6E" w:rsidRPr="00A534C0" w:rsidRDefault="006A5D6E" w:rsidP="00CF7861">
            <w:pPr>
              <w:jc w:val="center"/>
              <w:rPr>
                <w:rFonts w:eastAsia="Cambria"/>
                <w:b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b/>
                <w:sz w:val="22"/>
                <w:szCs w:val="22"/>
                <w:lang w:val="en-MY"/>
              </w:rPr>
              <w:t>G</w:t>
            </w:r>
          </w:p>
        </w:tc>
        <w:tc>
          <w:tcPr>
            <w:tcW w:w="1498" w:type="dxa"/>
            <w:vAlign w:val="center"/>
          </w:tcPr>
          <w:p w:rsidR="006A5D6E" w:rsidRPr="00A534C0" w:rsidRDefault="006A5D6E" w:rsidP="00CF7861">
            <w:pPr>
              <w:jc w:val="center"/>
              <w:rPr>
                <w:rFonts w:eastAsia="Cambria"/>
                <w:b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b/>
                <w:sz w:val="22"/>
                <w:szCs w:val="22"/>
                <w:lang w:val="en-MY"/>
              </w:rPr>
              <w:t>T</w:t>
            </w:r>
          </w:p>
        </w:tc>
      </w:tr>
      <w:tr w:rsidR="006A5D6E" w:rsidRPr="00A534C0" w:rsidTr="00CF7861">
        <w:tc>
          <w:tcPr>
            <w:tcW w:w="1384" w:type="dxa"/>
          </w:tcPr>
          <w:p w:rsidR="006A5D6E" w:rsidRPr="00A534C0" w:rsidRDefault="006A5D6E" w:rsidP="00CF7861">
            <w:pPr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1</w:t>
            </w:r>
            <w:r w:rsidRPr="00A534C0">
              <w:rPr>
                <w:rFonts w:eastAsia="Cambria"/>
                <w:sz w:val="22"/>
                <w:szCs w:val="22"/>
                <w:vertAlign w:val="superscript"/>
                <w:lang w:val="en-MY"/>
              </w:rPr>
              <w:t>st</w:t>
            </w:r>
            <w:r w:rsidRPr="00A534C0">
              <w:rPr>
                <w:rFonts w:eastAsia="Cambria"/>
                <w:sz w:val="22"/>
                <w:szCs w:val="22"/>
                <w:lang w:val="en-MY"/>
              </w:rPr>
              <w:t xml:space="preserve"> nucleotide</w:t>
            </w:r>
          </w:p>
        </w:tc>
        <w:tc>
          <w:tcPr>
            <w:tcW w:w="1533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V</w:t>
            </w:r>
          </w:p>
        </w:tc>
        <w:tc>
          <w:tcPr>
            <w:tcW w:w="1497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30.0</w:t>
            </w:r>
          </w:p>
        </w:tc>
        <w:tc>
          <w:tcPr>
            <w:tcW w:w="1497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45.0</w:t>
            </w:r>
          </w:p>
        </w:tc>
        <w:tc>
          <w:tcPr>
            <w:tcW w:w="1498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25.0</w:t>
            </w:r>
          </w:p>
        </w:tc>
        <w:tc>
          <w:tcPr>
            <w:tcW w:w="1498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-</w:t>
            </w:r>
          </w:p>
        </w:tc>
      </w:tr>
      <w:tr w:rsidR="006A5D6E" w:rsidRPr="00A534C0" w:rsidTr="00CF7861">
        <w:tc>
          <w:tcPr>
            <w:tcW w:w="1384" w:type="dxa"/>
          </w:tcPr>
          <w:p w:rsidR="006A5D6E" w:rsidRPr="00A534C0" w:rsidRDefault="006A5D6E" w:rsidP="00CF7861">
            <w:pPr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2</w:t>
            </w:r>
            <w:r w:rsidRPr="00A534C0">
              <w:rPr>
                <w:rFonts w:eastAsia="Cambria"/>
                <w:sz w:val="22"/>
                <w:szCs w:val="22"/>
                <w:vertAlign w:val="superscript"/>
                <w:lang w:val="en-MY"/>
              </w:rPr>
              <w:t>nd</w:t>
            </w:r>
            <w:r w:rsidRPr="00A534C0">
              <w:rPr>
                <w:rFonts w:eastAsia="Cambria"/>
                <w:sz w:val="22"/>
                <w:szCs w:val="22"/>
                <w:lang w:val="en-MY"/>
              </w:rPr>
              <w:t xml:space="preserve"> nucleotide</w:t>
            </w:r>
          </w:p>
        </w:tc>
        <w:tc>
          <w:tcPr>
            <w:tcW w:w="1533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N</w:t>
            </w:r>
          </w:p>
        </w:tc>
        <w:tc>
          <w:tcPr>
            <w:tcW w:w="1497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25.0</w:t>
            </w:r>
          </w:p>
        </w:tc>
        <w:tc>
          <w:tcPr>
            <w:tcW w:w="1497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30.0</w:t>
            </w:r>
          </w:p>
        </w:tc>
        <w:tc>
          <w:tcPr>
            <w:tcW w:w="1498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20.0</w:t>
            </w:r>
          </w:p>
        </w:tc>
        <w:tc>
          <w:tcPr>
            <w:tcW w:w="1498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25.0</w:t>
            </w:r>
          </w:p>
        </w:tc>
      </w:tr>
      <w:tr w:rsidR="006A5D6E" w:rsidRPr="00A534C0" w:rsidTr="00CF7861">
        <w:tc>
          <w:tcPr>
            <w:tcW w:w="1384" w:type="dxa"/>
          </w:tcPr>
          <w:p w:rsidR="006A5D6E" w:rsidRPr="00A534C0" w:rsidRDefault="006A5D6E" w:rsidP="00CF7861">
            <w:pPr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3</w:t>
            </w:r>
            <w:r w:rsidRPr="00A534C0">
              <w:rPr>
                <w:rFonts w:eastAsia="Cambria"/>
                <w:sz w:val="22"/>
                <w:szCs w:val="22"/>
                <w:vertAlign w:val="superscript"/>
                <w:lang w:val="en-MY"/>
              </w:rPr>
              <w:t>rd</w:t>
            </w:r>
            <w:r w:rsidRPr="00A534C0">
              <w:rPr>
                <w:rFonts w:eastAsia="Cambria"/>
                <w:sz w:val="22"/>
                <w:szCs w:val="22"/>
                <w:lang w:val="en-MY"/>
              </w:rPr>
              <w:t xml:space="preserve"> nucleotide</w:t>
            </w:r>
          </w:p>
        </w:tc>
        <w:tc>
          <w:tcPr>
            <w:tcW w:w="1533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S</w:t>
            </w:r>
          </w:p>
        </w:tc>
        <w:tc>
          <w:tcPr>
            <w:tcW w:w="1497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-</w:t>
            </w:r>
          </w:p>
        </w:tc>
        <w:tc>
          <w:tcPr>
            <w:tcW w:w="1497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45.0</w:t>
            </w:r>
          </w:p>
        </w:tc>
        <w:tc>
          <w:tcPr>
            <w:tcW w:w="1498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55.0</w:t>
            </w:r>
          </w:p>
        </w:tc>
        <w:tc>
          <w:tcPr>
            <w:tcW w:w="1498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-</w:t>
            </w:r>
          </w:p>
        </w:tc>
      </w:tr>
      <w:tr w:rsidR="006A5D6E" w:rsidRPr="00A534C0" w:rsidTr="00CF7861">
        <w:tc>
          <w:tcPr>
            <w:tcW w:w="1384" w:type="dxa"/>
          </w:tcPr>
          <w:p w:rsidR="006A5D6E" w:rsidRPr="00A534C0" w:rsidRDefault="006A5D6E" w:rsidP="00CF7861">
            <w:pPr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4</w:t>
            </w:r>
            <w:r w:rsidRPr="00A534C0">
              <w:rPr>
                <w:rFonts w:eastAsia="Cambria"/>
                <w:sz w:val="22"/>
                <w:szCs w:val="22"/>
                <w:vertAlign w:val="superscript"/>
                <w:lang w:val="en-MY"/>
              </w:rPr>
              <w:t>th</w:t>
            </w:r>
            <w:r w:rsidRPr="00A534C0">
              <w:rPr>
                <w:rFonts w:eastAsia="Cambria"/>
                <w:sz w:val="22"/>
                <w:szCs w:val="22"/>
                <w:lang w:val="en-MY"/>
              </w:rPr>
              <w:t xml:space="preserve"> nucleotide</w:t>
            </w:r>
          </w:p>
        </w:tc>
        <w:tc>
          <w:tcPr>
            <w:tcW w:w="1533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N</w:t>
            </w:r>
          </w:p>
        </w:tc>
        <w:tc>
          <w:tcPr>
            <w:tcW w:w="1497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25.0</w:t>
            </w:r>
          </w:p>
        </w:tc>
        <w:tc>
          <w:tcPr>
            <w:tcW w:w="1497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30.0</w:t>
            </w:r>
          </w:p>
        </w:tc>
        <w:tc>
          <w:tcPr>
            <w:tcW w:w="1498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20.0</w:t>
            </w:r>
          </w:p>
        </w:tc>
        <w:tc>
          <w:tcPr>
            <w:tcW w:w="1498" w:type="dxa"/>
          </w:tcPr>
          <w:p w:rsidR="006A5D6E" w:rsidRPr="00A534C0" w:rsidRDefault="006A5D6E" w:rsidP="00CF7861">
            <w:pPr>
              <w:jc w:val="center"/>
              <w:rPr>
                <w:rFonts w:eastAsia="Cambria"/>
                <w:sz w:val="22"/>
                <w:szCs w:val="22"/>
                <w:lang w:val="en-MY"/>
              </w:rPr>
            </w:pPr>
            <w:r w:rsidRPr="00A534C0">
              <w:rPr>
                <w:rFonts w:eastAsia="Cambria"/>
                <w:sz w:val="22"/>
                <w:szCs w:val="22"/>
                <w:lang w:val="en-MY"/>
              </w:rPr>
              <w:t>25.0</w:t>
            </w:r>
          </w:p>
        </w:tc>
      </w:tr>
    </w:tbl>
    <w:p w:rsidR="006A5D6E" w:rsidRDefault="006A5D6E" w:rsidP="006A5D6E"/>
    <w:p w:rsidR="006A5D6E" w:rsidRPr="00BC7F82" w:rsidRDefault="006A5D6E" w:rsidP="006A5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 = A or C or G; S = C or G; N = A or C or G or T.</w:t>
      </w:r>
    </w:p>
    <w:p w:rsidR="006A5D6E" w:rsidRDefault="006A5D6E" w:rsidP="00D74C7D">
      <w:pPr>
        <w:pStyle w:val="FootnoteText"/>
        <w:rPr>
          <w:lang w:val="en-US"/>
        </w:rPr>
      </w:pPr>
      <w:r>
        <w:rPr>
          <w:rStyle w:val="FootnoteReference"/>
        </w:rPr>
        <w:t>2</w:t>
      </w:r>
      <w:r>
        <w:t xml:space="preserve"> </w:t>
      </w:r>
      <w:r>
        <w:rPr>
          <w:lang w:val="en-US"/>
        </w:rPr>
        <w:t>Frequency calculated based on number of res</w:t>
      </w:r>
      <w:r w:rsidR="00D74C7D">
        <w:rPr>
          <w:lang w:val="en-US"/>
        </w:rPr>
        <w:t>idues occurring in 20 sequence</w:t>
      </w:r>
    </w:p>
    <w:p w:rsidR="00D74C7D" w:rsidRDefault="00D74C7D" w:rsidP="00D74C7D">
      <w:pPr>
        <w:pStyle w:val="FootnoteText"/>
        <w:rPr>
          <w:lang w:val="en-US"/>
        </w:rPr>
      </w:pPr>
    </w:p>
    <w:p w:rsidR="00D74C7D" w:rsidRDefault="00D74C7D" w:rsidP="00D74C7D">
      <w:pPr>
        <w:pStyle w:val="FootnoteText"/>
        <w:rPr>
          <w:lang w:val="en-US"/>
        </w:rPr>
      </w:pPr>
      <w:bookmarkStart w:id="0" w:name="_GoBack"/>
      <w:bookmarkEnd w:id="0"/>
    </w:p>
    <w:sectPr w:rsidR="00D74C7D" w:rsidSect="006A5D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C0" w:rsidRDefault="00345AC0" w:rsidP="006A5D6E">
      <w:r>
        <w:separator/>
      </w:r>
    </w:p>
  </w:endnote>
  <w:endnote w:type="continuationSeparator" w:id="0">
    <w:p w:rsidR="00345AC0" w:rsidRDefault="00345AC0" w:rsidP="006A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C0" w:rsidRDefault="00345AC0" w:rsidP="006A5D6E">
      <w:r>
        <w:separator/>
      </w:r>
    </w:p>
  </w:footnote>
  <w:footnote w:type="continuationSeparator" w:id="0">
    <w:p w:rsidR="00345AC0" w:rsidRDefault="00345AC0" w:rsidP="006A5D6E">
      <w:r>
        <w:continuationSeparator/>
      </w:r>
    </w:p>
  </w:footnote>
  <w:footnote w:id="1">
    <w:p w:rsidR="006A5D6E" w:rsidRPr="00BC7F82" w:rsidRDefault="006A5D6E" w:rsidP="006A5D6E">
      <w:pPr>
        <w:pStyle w:val="FootnoteText"/>
        <w:rPr>
          <w:lang w:val="en-US"/>
        </w:rPr>
      </w:pPr>
    </w:p>
  </w:footnote>
  <w:footnote w:id="2">
    <w:p w:rsidR="006A5D6E" w:rsidRPr="00FB7F03" w:rsidRDefault="006A5D6E" w:rsidP="006A5D6E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E"/>
    <w:rsid w:val="00345AC0"/>
    <w:rsid w:val="00691D5D"/>
    <w:rsid w:val="006A5D6E"/>
    <w:rsid w:val="00D16AA2"/>
    <w:rsid w:val="00D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91128-8C71-4CF2-A2C2-0B27A501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6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5D6E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g">
    <w:name w:val="aug"/>
    <w:basedOn w:val="Normal"/>
    <w:rsid w:val="006A5D6E"/>
    <w:pPr>
      <w:spacing w:after="240" w:line="480" w:lineRule="atLeast"/>
    </w:pPr>
    <w:rPr>
      <w:rFonts w:ascii="Times New Roman" w:eastAsia="Times New Roman" w:hAnsi="Times New Roman"/>
      <w:szCs w:val="20"/>
      <w:lang w:val="en-GB"/>
    </w:rPr>
  </w:style>
  <w:style w:type="paragraph" w:customStyle="1" w:styleId="aff">
    <w:name w:val="aff"/>
    <w:basedOn w:val="Normal"/>
    <w:rsid w:val="006A5D6E"/>
    <w:pPr>
      <w:spacing w:after="240" w:line="480" w:lineRule="atLeast"/>
    </w:pPr>
    <w:rPr>
      <w:rFonts w:ascii="Times New Roman" w:eastAsia="Times New Roman" w:hAnsi="Times New Roman"/>
      <w:i/>
      <w:szCs w:val="20"/>
      <w:lang w:val="en-GB"/>
    </w:rPr>
  </w:style>
  <w:style w:type="character" w:styleId="Hyperlink">
    <w:name w:val="Hyperlink"/>
    <w:uiPriority w:val="99"/>
    <w:unhideWhenUsed/>
    <w:rsid w:val="006A5D6E"/>
    <w:rPr>
      <w:color w:val="0000FF"/>
      <w:u w:val="single"/>
    </w:rPr>
  </w:style>
  <w:style w:type="character" w:customStyle="1" w:styleId="st">
    <w:name w:val="st"/>
    <w:basedOn w:val="DefaultParagraphFont"/>
    <w:rsid w:val="006A5D6E"/>
  </w:style>
  <w:style w:type="paragraph" w:styleId="FootnoteText">
    <w:name w:val="footnote text"/>
    <w:basedOn w:val="Normal"/>
    <w:link w:val="FootnoteTextChar"/>
    <w:uiPriority w:val="99"/>
    <w:unhideWhenUsed/>
    <w:rsid w:val="006A5D6E"/>
    <w:rPr>
      <w:rFonts w:eastAsia="Cambri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6E"/>
    <w:rPr>
      <w:rFonts w:ascii="Cambria" w:eastAsia="Cambria" w:hAnsi="Cambria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6A5D6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A5D6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munet.cn/sarot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min@um.edu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 Pin Kee</dc:creator>
  <cp:keywords/>
  <dc:description/>
  <cp:lastModifiedBy>Boon Pin Kee</cp:lastModifiedBy>
  <cp:revision>1</cp:revision>
  <dcterms:created xsi:type="dcterms:W3CDTF">2016-08-08T09:08:00Z</dcterms:created>
  <dcterms:modified xsi:type="dcterms:W3CDTF">2016-08-08T09:32:00Z</dcterms:modified>
</cp:coreProperties>
</file>