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CA" w:rsidRDefault="0070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705ECA" w:rsidRDefault="00705ECA">
      <w:pPr>
        <w:rPr>
          <w:rFonts w:ascii="Times New Roman" w:hAnsi="Times New Roman" w:cs="Times New Roman"/>
          <w:b/>
          <w:sz w:val="24"/>
          <w:szCs w:val="24"/>
        </w:rPr>
      </w:pPr>
    </w:p>
    <w:p w:rsidR="00217EAD" w:rsidRDefault="00217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legends</w:t>
      </w:r>
    </w:p>
    <w:p w:rsidR="001E41D3" w:rsidRPr="00217EAD" w:rsidRDefault="001E41D3">
      <w:pPr>
        <w:rPr>
          <w:rFonts w:ascii="Times New Roman" w:hAnsi="Times New Roman" w:cs="Times New Roman"/>
          <w:b/>
        </w:rPr>
      </w:pPr>
    </w:p>
    <w:p w:rsidR="00217EAD" w:rsidRDefault="00217EAD" w:rsidP="00217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AD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217EAD">
        <w:rPr>
          <w:rFonts w:ascii="Times New Roman" w:hAnsi="Times New Roman" w:cs="Times New Roman"/>
          <w:sz w:val="24"/>
          <w:szCs w:val="24"/>
        </w:rPr>
        <w:t xml:space="preserve">Region-specific patterns in field-level </w:t>
      </w:r>
      <w:r w:rsidRPr="00217EA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217EAD">
        <w:rPr>
          <w:rFonts w:ascii="Times New Roman" w:hAnsi="Times New Roman" w:cs="Times New Roman"/>
          <w:i/>
          <w:sz w:val="24"/>
          <w:szCs w:val="24"/>
        </w:rPr>
        <w:t>manihoti</w:t>
      </w:r>
      <w:proofErr w:type="spellEnd"/>
      <w:r w:rsidRPr="00217EAD">
        <w:rPr>
          <w:rFonts w:ascii="Times New Roman" w:hAnsi="Times New Roman" w:cs="Times New Roman"/>
          <w:sz w:val="24"/>
          <w:szCs w:val="24"/>
        </w:rPr>
        <w:t xml:space="preserve"> pest pressure (expressed as total number of </w:t>
      </w:r>
      <w:proofErr w:type="spellStart"/>
      <w:r w:rsidRPr="00217EAD">
        <w:rPr>
          <w:rFonts w:ascii="Times New Roman" w:hAnsi="Times New Roman" w:cs="Times New Roman"/>
          <w:sz w:val="24"/>
          <w:szCs w:val="24"/>
        </w:rPr>
        <w:t>mealybugs</w:t>
      </w:r>
      <w:proofErr w:type="spellEnd"/>
      <w:r w:rsidRPr="00217EAD">
        <w:rPr>
          <w:rFonts w:ascii="Times New Roman" w:hAnsi="Times New Roman" w:cs="Times New Roman"/>
          <w:sz w:val="24"/>
          <w:szCs w:val="24"/>
        </w:rPr>
        <w:t xml:space="preserve"> per 50 plants; Log10-transformed) and </w:t>
      </w:r>
      <w:r w:rsidRPr="00217EAD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217EAD">
        <w:rPr>
          <w:rFonts w:ascii="Times New Roman" w:hAnsi="Times New Roman" w:cs="Times New Roman"/>
          <w:i/>
          <w:sz w:val="24"/>
          <w:szCs w:val="24"/>
        </w:rPr>
        <w:t>lopezi</w:t>
      </w:r>
      <w:proofErr w:type="spellEnd"/>
      <w:r w:rsidRPr="00217EAD">
        <w:rPr>
          <w:rFonts w:ascii="Times New Roman" w:hAnsi="Times New Roman" w:cs="Times New Roman"/>
          <w:sz w:val="24"/>
          <w:szCs w:val="24"/>
        </w:rPr>
        <w:t xml:space="preserve"> parasitism, as recorded at 110 different sites during the 2014-2017 dry </w:t>
      </w:r>
      <w:proofErr w:type="gramStart"/>
      <w:r w:rsidRPr="00217EAD">
        <w:rPr>
          <w:rFonts w:ascii="Times New Roman" w:hAnsi="Times New Roman" w:cs="Times New Roman"/>
          <w:sz w:val="24"/>
          <w:szCs w:val="24"/>
        </w:rPr>
        <w:t>season</w:t>
      </w:r>
      <w:proofErr w:type="gramEnd"/>
      <w:r w:rsidRPr="00217EAD">
        <w:rPr>
          <w:rFonts w:ascii="Times New Roman" w:hAnsi="Times New Roman" w:cs="Times New Roman"/>
          <w:sz w:val="24"/>
          <w:szCs w:val="24"/>
        </w:rPr>
        <w:t>. Local parasitism rates are contrasted with established thresholds for successful biological control (</w:t>
      </w:r>
      <w:r w:rsidR="00EE0791">
        <w:rPr>
          <w:rFonts w:ascii="Times New Roman" w:hAnsi="Times New Roman" w:cs="Times New Roman"/>
          <w:sz w:val="24"/>
          <w:szCs w:val="24"/>
        </w:rPr>
        <w:t>Hawkins &amp; Cornell 1994</w:t>
      </w:r>
      <w:r w:rsidRPr="00217EAD">
        <w:rPr>
          <w:rFonts w:ascii="Times New Roman" w:hAnsi="Times New Roman" w:cs="Times New Roman"/>
          <w:sz w:val="24"/>
          <w:szCs w:val="24"/>
        </w:rPr>
        <w:t>) (i.e., maxima of 33-36% for parasitoids in exotic locations), as depicted by the red box.</w:t>
      </w:r>
      <w:r w:rsidRPr="00217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EAD" w:rsidRPr="00B51D5E" w:rsidRDefault="00217EAD" w:rsidP="00217E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5E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 w:rsidR="00720FBF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r w:rsidRPr="00B51D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 Temporal fluctuations in domestic (Thai Baht/kg) and export price (US$ FOB Bangkok) of cassava starch over a 2008-2016 period, covering the late 2008 </w:t>
      </w:r>
      <w:r w:rsidRPr="00B51D5E">
        <w:rPr>
          <w:rFonts w:ascii="Times New Roman" w:eastAsia="Times New Roman" w:hAnsi="Times New Roman" w:cs="Times New Roman"/>
          <w:i/>
          <w:sz w:val="24"/>
          <w:szCs w:val="24"/>
        </w:rPr>
        <w:t>P. manihoti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 invasion, the Nov. 2009 introduction of </w:t>
      </w:r>
      <w:r w:rsidRPr="00B51D5E">
        <w:rPr>
          <w:rFonts w:ascii="Times New Roman" w:eastAsia="Times New Roman" w:hAnsi="Times New Roman" w:cs="Times New Roman"/>
          <w:i/>
          <w:sz w:val="24"/>
          <w:szCs w:val="24"/>
        </w:rPr>
        <w:t>A. lopezi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 and subsequent region-wide distribution of the parasitoid (over 2010-2014). Data sourced from Thai Tapioca Starch Association </w:t>
      </w:r>
      <w:r w:rsidRPr="00B51D5E">
        <w:rPr>
          <w:rFonts w:ascii="Times New Roman" w:eastAsia="Times New Roman" w:hAnsi="Times New Roman" w:cs="Times New Roman"/>
          <w:i/>
          <w:sz w:val="24"/>
          <w:szCs w:val="24"/>
        </w:rPr>
        <w:t>(http://www.thaitapiocastarch.org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17EAD" w:rsidRDefault="00217EAD" w:rsidP="00217E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EAD" w:rsidRPr="00217EAD" w:rsidRDefault="00217EAD">
      <w:pPr>
        <w:rPr>
          <w:rFonts w:ascii="Times New Roman" w:hAnsi="Times New Roman" w:cs="Times New Roman"/>
          <w:b/>
          <w:sz w:val="24"/>
          <w:szCs w:val="24"/>
        </w:rPr>
      </w:pPr>
      <w:r w:rsidRPr="00217E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7EAD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75F47310" wp14:editId="3DEF199C">
            <wp:extent cx="5940056" cy="3572539"/>
            <wp:effectExtent l="0" t="0" r="3810" b="8890"/>
            <wp:docPr id="1" name="Picture 1" descr="C:\Users\admin\Desktop\Nature Commun\Parasitism ra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ature Commun\Parasitism rate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10501"/>
                    <a:stretch/>
                  </pic:blipFill>
                  <pic:spPr bwMode="auto">
                    <a:xfrm>
                      <a:off x="0" y="0"/>
                      <a:ext cx="5943600" cy="35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217EAD">
        <w:rPr>
          <w:rFonts w:ascii="Arial" w:eastAsia="Arial" w:hAnsi="Arial" w:cs="Arial"/>
          <w:color w:val="000000"/>
        </w:rPr>
        <w:t xml:space="preserve"> </w:t>
      </w:r>
    </w:p>
    <w:p w:rsid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217EA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Figure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S1</w:t>
      </w:r>
      <w:r w:rsidRPr="00217EAD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Pr="00217EAD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217EAD" w:rsidRDefault="00217EAD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br w:type="page"/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158F03" wp14:editId="761C1C7C">
            <wp:extent cx="5943600" cy="3615070"/>
            <wp:effectExtent l="0" t="0" r="0" b="4445"/>
            <wp:docPr id="4" name="Picture 4" descr="C:\Users\protech\Desktop\Nature Commun\Price sh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tech\Desktop\Nature Commun\Price shif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03"/>
                    <a:stretch/>
                  </pic:blipFill>
                  <pic:spPr bwMode="auto">
                    <a:xfrm>
                      <a:off x="0" y="0"/>
                      <a:ext cx="5943600" cy="36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</w:t>
      </w:r>
      <w:r w:rsidR="00720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 w:rsidRPr="00217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1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0115B6" w:rsidRDefault="000115B6">
      <w:pPr>
        <w:rPr>
          <w:b/>
        </w:rPr>
      </w:pPr>
      <w:r>
        <w:rPr>
          <w:b/>
        </w:rPr>
        <w:br w:type="page"/>
      </w:r>
    </w:p>
    <w:p w:rsidR="00626C40" w:rsidRDefault="00626C40" w:rsidP="00217EAD">
      <w:pPr>
        <w:spacing w:after="0" w:line="240" w:lineRule="auto"/>
        <w:rPr>
          <w:b/>
        </w:rPr>
        <w:sectPr w:rsidR="00626C40" w:rsidSect="007559D0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217EAD" w:rsidRDefault="00626C40" w:rsidP="002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="00B42D39" w:rsidRPr="00B42D39">
        <w:rPr>
          <w:rFonts w:ascii="Times New Roman" w:hAnsi="Times New Roman" w:cs="Times New Roman"/>
          <w:sz w:val="24"/>
          <w:szCs w:val="24"/>
        </w:rPr>
        <w:t>Additional information on model structure</w:t>
      </w:r>
      <w:r w:rsidR="00B42D39">
        <w:rPr>
          <w:rFonts w:ascii="Times New Roman" w:hAnsi="Times New Roman" w:cs="Times New Roman"/>
          <w:sz w:val="24"/>
          <w:szCs w:val="24"/>
        </w:rPr>
        <w:t>, describing</w:t>
      </w:r>
      <w:r w:rsidR="00B42D39" w:rsidRPr="00B42D39">
        <w:rPr>
          <w:rFonts w:ascii="Times New Roman" w:hAnsi="Times New Roman" w:cs="Times New Roman"/>
          <w:sz w:val="24"/>
          <w:szCs w:val="24"/>
        </w:rPr>
        <w:t xml:space="preserve"> all the models tested, and the output of the selected model </w:t>
      </w:r>
      <w:r w:rsidR="00B42D39">
        <w:rPr>
          <w:rFonts w:ascii="Times New Roman" w:hAnsi="Times New Roman" w:cs="Times New Roman"/>
          <w:sz w:val="24"/>
          <w:szCs w:val="24"/>
        </w:rPr>
        <w:t>(</w:t>
      </w:r>
      <w:r w:rsidR="00B42D39" w:rsidRPr="00B42D39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="00B42D39" w:rsidRPr="00B42D39">
        <w:rPr>
          <w:rFonts w:ascii="Times New Roman" w:hAnsi="Times New Roman" w:cs="Times New Roman"/>
          <w:i/>
          <w:sz w:val="24"/>
          <w:szCs w:val="24"/>
        </w:rPr>
        <w:t>iv</w:t>
      </w:r>
      <w:proofErr w:type="gramEnd"/>
      <w:r w:rsidR="00B42D39">
        <w:rPr>
          <w:rFonts w:ascii="Times New Roman" w:hAnsi="Times New Roman" w:cs="Times New Roman"/>
          <w:sz w:val="24"/>
          <w:szCs w:val="24"/>
        </w:rPr>
        <w:t>)</w:t>
      </w:r>
    </w:p>
    <w:p w:rsidR="00687BCA" w:rsidRPr="00B42D39" w:rsidRDefault="00687BCA" w:rsidP="00217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6C40" w:rsidRDefault="00626C40" w:rsidP="00217EAD">
      <w:pPr>
        <w:spacing w:after="0" w:line="240" w:lineRule="auto"/>
        <w:rPr>
          <w:b/>
        </w:rPr>
      </w:pPr>
    </w:p>
    <w:tbl>
      <w:tblPr>
        <w:tblW w:w="93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0"/>
        <w:gridCol w:w="680"/>
        <w:gridCol w:w="800"/>
        <w:gridCol w:w="1240"/>
        <w:gridCol w:w="1132"/>
        <w:gridCol w:w="3060"/>
      </w:tblGrid>
      <w:tr w:rsidR="00626C40" w:rsidRPr="00626C40" w:rsidTr="00626C40">
        <w:trPr>
          <w:trHeight w:val="3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Model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DF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AIC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Adjusted R2 values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Comments </w:t>
            </w:r>
          </w:p>
        </w:tc>
      </w:tr>
      <w:tr w:rsidR="00626C40" w:rsidRPr="00626C40" w:rsidTr="00B42D39">
        <w:trPr>
          <w:trHeight w:val="69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yield ~ time + rain + 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tmin</w:t>
            </w:r>
            <w:proofErr w:type="spellEnd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+ 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743.5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8.45E-05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B42D3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Model with the least AIC value obtained from step wise regression approach</w:t>
            </w:r>
          </w:p>
        </w:tc>
      </w:tr>
      <w:tr w:rsidR="00626C40" w:rsidRPr="00626C40" w:rsidTr="00B42D39">
        <w:trPr>
          <w:trHeight w:val="3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yield ~ time*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Int</w:t>
            </w:r>
            <w:proofErr w:type="spellEnd"/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+ time*rain + time*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tmin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719.3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3.78E-09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B42D39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Selected model</w:t>
            </w:r>
          </w:p>
        </w:tc>
      </w:tr>
      <w:tr w:rsidR="00626C40" w:rsidRPr="00626C40" w:rsidTr="00B42D39">
        <w:trPr>
          <w:trHeight w:val="3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yield ~ time*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Int</w:t>
            </w:r>
            <w:proofErr w:type="spellEnd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+ rain + 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tmin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6.48E-10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B42D39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C40" w:rsidRPr="00626C40" w:rsidTr="00B42D39">
        <w:trPr>
          <w:trHeight w:val="3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yield ~ 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Int</w:t>
            </w:r>
            <w:proofErr w:type="spellEnd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+ time*rain + 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tmin</w:t>
            </w:r>
            <w:proofErr w:type="spellEnd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data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741.5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4.27E-05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B42D39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C40" w:rsidRPr="00626C40" w:rsidTr="00B42D39">
        <w:trPr>
          <w:trHeight w:val="3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yield ~ 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Int</w:t>
            </w:r>
            <w:proofErr w:type="spellEnd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+ rain + time*</w:t>
            </w:r>
            <w:proofErr w:type="spellStart"/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tmin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745.5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626C40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6C40" w:rsidRPr="00626C40" w:rsidRDefault="00626C40" w:rsidP="00B42D39">
            <w:pPr>
              <w:spacing w:after="0" w:line="34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5B6" w:rsidRDefault="000115B6" w:rsidP="00217EAD">
      <w:pPr>
        <w:spacing w:after="0" w:line="240" w:lineRule="auto"/>
        <w:rPr>
          <w:b/>
        </w:rPr>
      </w:pPr>
    </w:p>
    <w:p w:rsidR="00626C40" w:rsidRDefault="00626C40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  <w:r w:rsidRPr="00626C40">
        <w:rPr>
          <w:rFonts w:ascii="Calibri" w:eastAsia="Times New Roman" w:hAnsi="Calibri" w:cs="Arial"/>
          <w:b/>
          <w:color w:val="000000"/>
          <w:kern w:val="24"/>
        </w:rPr>
        <w:t>Yield</w:t>
      </w:r>
      <w:r w:rsidRPr="00626C40">
        <w:rPr>
          <w:rFonts w:ascii="Calibri" w:eastAsia="Times New Roman" w:hAnsi="Calibri" w:cs="Arial"/>
          <w:color w:val="000000"/>
          <w:kern w:val="24"/>
        </w:rPr>
        <w:t>: yields measured across all regions</w:t>
      </w:r>
    </w:p>
    <w:p w:rsidR="00B42D39" w:rsidRDefault="00B42D39" w:rsidP="00626C40">
      <w:pPr>
        <w:spacing w:after="0" w:line="240" w:lineRule="auto"/>
        <w:ind w:left="180" w:hanging="180"/>
        <w:rPr>
          <w:b/>
        </w:rPr>
      </w:pPr>
    </w:p>
    <w:p w:rsidR="00626C40" w:rsidRDefault="00626C40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  <w:r w:rsidRPr="00626C40">
        <w:rPr>
          <w:rFonts w:ascii="Calibri" w:eastAsia="Times New Roman" w:hAnsi="Calibri" w:cs="Arial"/>
          <w:b/>
          <w:color w:val="000000"/>
          <w:kern w:val="24"/>
        </w:rPr>
        <w:t>Rain</w:t>
      </w:r>
      <w:r w:rsidRPr="00626C40">
        <w:rPr>
          <w:rFonts w:ascii="Calibri" w:eastAsia="Times New Roman" w:hAnsi="Calibri" w:cs="Arial"/>
          <w:color w:val="000000"/>
          <w:kern w:val="24"/>
        </w:rPr>
        <w:t>: noted precipitation values across regions wherein yields were measured</w:t>
      </w:r>
    </w:p>
    <w:p w:rsidR="00B42D39" w:rsidRDefault="00B42D39" w:rsidP="00626C40">
      <w:pPr>
        <w:spacing w:after="0" w:line="240" w:lineRule="auto"/>
        <w:ind w:left="180" w:hanging="180"/>
        <w:rPr>
          <w:b/>
        </w:rPr>
      </w:pPr>
    </w:p>
    <w:p w:rsidR="00626C40" w:rsidRDefault="00626C40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  <w:proofErr w:type="spellStart"/>
      <w:r w:rsidRPr="00626C40">
        <w:rPr>
          <w:rFonts w:ascii="Calibri" w:eastAsia="Times New Roman" w:hAnsi="Calibri" w:cs="Arial"/>
          <w:b/>
          <w:color w:val="000000"/>
          <w:kern w:val="24"/>
        </w:rPr>
        <w:t>Tmin</w:t>
      </w:r>
      <w:proofErr w:type="spellEnd"/>
      <w:r w:rsidRPr="00626C40">
        <w:rPr>
          <w:rFonts w:ascii="Calibri" w:eastAsia="Times New Roman" w:hAnsi="Calibri" w:cs="Arial"/>
          <w:color w:val="000000"/>
          <w:kern w:val="24"/>
        </w:rPr>
        <w:t>: noted minimum temperature values across regions wherein yields were measured</w:t>
      </w:r>
    </w:p>
    <w:p w:rsidR="00B42D39" w:rsidRDefault="00B42D39" w:rsidP="00626C40">
      <w:pPr>
        <w:spacing w:after="0" w:line="240" w:lineRule="auto"/>
        <w:ind w:left="180" w:hanging="180"/>
        <w:rPr>
          <w:b/>
        </w:rPr>
      </w:pPr>
    </w:p>
    <w:p w:rsidR="00626C40" w:rsidRDefault="00626C40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  <w:proofErr w:type="spellStart"/>
      <w:r w:rsidRPr="00626C40">
        <w:rPr>
          <w:rFonts w:ascii="Calibri" w:eastAsia="Times New Roman" w:hAnsi="Calibri" w:cs="Arial"/>
          <w:b/>
          <w:color w:val="000000"/>
          <w:kern w:val="24"/>
        </w:rPr>
        <w:t>Int</w:t>
      </w:r>
      <w:proofErr w:type="spellEnd"/>
      <w:r w:rsidRPr="00626C40">
        <w:rPr>
          <w:rFonts w:ascii="Calibri" w:eastAsia="Times New Roman" w:hAnsi="Calibri" w:cs="Arial"/>
          <w:color w:val="000000"/>
          <w:kern w:val="24"/>
        </w:rPr>
        <w:t xml:space="preserve">: Corresponds to year of introduction of </w:t>
      </w:r>
      <w:proofErr w:type="spellStart"/>
      <w:r w:rsidRPr="00626C40">
        <w:rPr>
          <w:rFonts w:ascii="Calibri" w:eastAsia="Times New Roman" w:hAnsi="Calibri" w:cs="Arial"/>
          <w:i/>
          <w:iCs/>
          <w:color w:val="000000"/>
          <w:kern w:val="24"/>
        </w:rPr>
        <w:t>Anagyrus</w:t>
      </w:r>
      <w:proofErr w:type="spellEnd"/>
      <w:r w:rsidRPr="00626C40">
        <w:rPr>
          <w:rFonts w:ascii="Calibri" w:eastAsia="Times New Roman" w:hAnsi="Calibri" w:cs="Arial"/>
          <w:color w:val="000000"/>
          <w:kern w:val="24"/>
        </w:rPr>
        <w:t xml:space="preserve"> </w:t>
      </w:r>
      <w:proofErr w:type="spellStart"/>
      <w:r w:rsidRPr="00626C40">
        <w:rPr>
          <w:rFonts w:ascii="Calibri" w:eastAsia="Times New Roman" w:hAnsi="Calibri" w:cs="Arial"/>
          <w:color w:val="000000"/>
          <w:kern w:val="24"/>
        </w:rPr>
        <w:t>lopezi</w:t>
      </w:r>
      <w:proofErr w:type="spellEnd"/>
      <w:r w:rsidRPr="00626C40">
        <w:rPr>
          <w:rFonts w:ascii="Calibri" w:eastAsia="Times New Roman" w:hAnsi="Calibri" w:cs="Arial"/>
          <w:color w:val="000000"/>
          <w:kern w:val="24"/>
        </w:rPr>
        <w:t xml:space="preserve">. </w:t>
      </w:r>
      <w:r>
        <w:rPr>
          <w:rFonts w:ascii="Calibri" w:eastAsia="Times New Roman" w:hAnsi="Calibri" w:cs="Arial"/>
          <w:color w:val="000000"/>
          <w:kern w:val="24"/>
        </w:rPr>
        <w:t>“</w:t>
      </w:r>
      <w:r w:rsidRPr="00626C40">
        <w:rPr>
          <w:rFonts w:ascii="Calibri" w:eastAsia="Times New Roman" w:hAnsi="Calibri" w:cs="Arial"/>
          <w:color w:val="000000"/>
          <w:kern w:val="24"/>
        </w:rPr>
        <w:t>Absence</w:t>
      </w:r>
      <w:r>
        <w:rPr>
          <w:rFonts w:ascii="Calibri" w:eastAsia="Times New Roman" w:hAnsi="Calibri" w:cs="Arial"/>
          <w:color w:val="000000"/>
          <w:kern w:val="24"/>
        </w:rPr>
        <w:t>”</w:t>
      </w:r>
      <w:r w:rsidRPr="00626C40">
        <w:rPr>
          <w:rFonts w:ascii="Calibri" w:eastAsia="Times New Roman" w:hAnsi="Calibri" w:cs="Arial"/>
          <w:color w:val="000000"/>
          <w:kern w:val="24"/>
        </w:rPr>
        <w:t xml:space="preserve"> (dummy coded as 0</w:t>
      </w:r>
      <w:r>
        <w:rPr>
          <w:rFonts w:ascii="Calibri" w:eastAsia="Times New Roman" w:hAnsi="Calibri" w:cs="Arial"/>
          <w:color w:val="000000"/>
          <w:kern w:val="24"/>
        </w:rPr>
        <w:t xml:space="preserve">) during the </w:t>
      </w:r>
      <w:r w:rsidRPr="00626C40">
        <w:rPr>
          <w:rFonts w:ascii="Calibri" w:eastAsia="Times New Roman" w:hAnsi="Calibri" w:cs="Arial"/>
          <w:color w:val="000000"/>
          <w:kern w:val="24"/>
        </w:rPr>
        <w:t>2008, 2009 and 2010</w:t>
      </w:r>
      <w:r>
        <w:rPr>
          <w:rFonts w:ascii="Calibri" w:eastAsia="Times New Roman" w:hAnsi="Calibri" w:cs="Arial"/>
          <w:color w:val="000000"/>
          <w:kern w:val="24"/>
        </w:rPr>
        <w:t xml:space="preserve"> growing seasons</w:t>
      </w:r>
      <w:r w:rsidRPr="00626C40">
        <w:rPr>
          <w:rFonts w:ascii="Calibri" w:eastAsia="Times New Roman" w:hAnsi="Calibri" w:cs="Arial"/>
          <w:color w:val="000000"/>
          <w:kern w:val="24"/>
        </w:rPr>
        <w:t xml:space="preserve">, and </w:t>
      </w:r>
      <w:r>
        <w:rPr>
          <w:rFonts w:ascii="Calibri" w:eastAsia="Times New Roman" w:hAnsi="Calibri" w:cs="Arial"/>
          <w:color w:val="000000"/>
          <w:kern w:val="24"/>
        </w:rPr>
        <w:t>“</w:t>
      </w:r>
      <w:r w:rsidRPr="00626C40">
        <w:rPr>
          <w:rFonts w:ascii="Calibri" w:eastAsia="Times New Roman" w:hAnsi="Calibri" w:cs="Arial"/>
          <w:color w:val="000000"/>
          <w:kern w:val="24"/>
        </w:rPr>
        <w:t>Presence</w:t>
      </w:r>
      <w:r>
        <w:rPr>
          <w:rFonts w:ascii="Calibri" w:eastAsia="Times New Roman" w:hAnsi="Calibri" w:cs="Arial"/>
          <w:color w:val="000000"/>
          <w:kern w:val="24"/>
        </w:rPr>
        <w:t>”</w:t>
      </w:r>
      <w:r w:rsidRPr="00626C40">
        <w:rPr>
          <w:rFonts w:ascii="Calibri" w:eastAsia="Times New Roman" w:hAnsi="Calibri" w:cs="Arial"/>
          <w:color w:val="000000"/>
          <w:kern w:val="24"/>
        </w:rPr>
        <w:t xml:space="preserve"> (dummy coded as 1) for 2011 and 2012 growing seasons</w:t>
      </w:r>
    </w:p>
    <w:p w:rsidR="00B42D39" w:rsidRDefault="00B42D39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</w:p>
    <w:p w:rsidR="00626C40" w:rsidRDefault="00626C40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  <w:proofErr w:type="gramStart"/>
      <w:r w:rsidRPr="00626C40">
        <w:rPr>
          <w:rFonts w:ascii="Calibri" w:eastAsia="Times New Roman" w:hAnsi="Calibri" w:cs="Arial"/>
          <w:b/>
          <w:color w:val="000000"/>
          <w:kern w:val="24"/>
        </w:rPr>
        <w:t>Time</w:t>
      </w:r>
      <w:r w:rsidRPr="00626C40">
        <w:rPr>
          <w:rFonts w:ascii="Calibri" w:eastAsia="Times New Roman" w:hAnsi="Calibri" w:cs="Arial"/>
          <w:color w:val="000000"/>
          <w:kern w:val="24"/>
        </w:rPr>
        <w:t xml:space="preserve"> :</w:t>
      </w:r>
      <w:proofErr w:type="gramEnd"/>
      <w:r w:rsidRPr="00626C40">
        <w:rPr>
          <w:rFonts w:ascii="Calibri" w:eastAsia="Times New Roman" w:hAnsi="Calibri" w:cs="Arial"/>
          <w:color w:val="000000"/>
          <w:kern w:val="24"/>
        </w:rPr>
        <w:t xml:space="preserve"> Corresponds to year for which the agro-climatic variables and yields were measured (i.e. from 2008 to 2012)</w:t>
      </w:r>
    </w:p>
    <w:p w:rsidR="00B42D39" w:rsidRDefault="00B42D39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</w:p>
    <w:p w:rsidR="00626C40" w:rsidRDefault="00626C40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  <w:r w:rsidRPr="00626C40">
        <w:rPr>
          <w:rFonts w:ascii="Calibri" w:eastAsia="Times New Roman" w:hAnsi="Calibri" w:cs="Arial"/>
          <w:b/>
          <w:color w:val="000000"/>
          <w:kern w:val="24"/>
        </w:rPr>
        <w:t>DF</w:t>
      </w:r>
      <w:r w:rsidRPr="00626C40">
        <w:rPr>
          <w:rFonts w:ascii="Calibri" w:eastAsia="Times New Roman" w:hAnsi="Calibri" w:cs="Arial"/>
          <w:color w:val="000000"/>
          <w:kern w:val="24"/>
        </w:rPr>
        <w:t>: Degrees of freedom</w:t>
      </w:r>
    </w:p>
    <w:p w:rsidR="00B42D39" w:rsidRDefault="00B42D39" w:rsidP="00626C40">
      <w:pPr>
        <w:spacing w:after="0" w:line="240" w:lineRule="auto"/>
        <w:ind w:left="180" w:hanging="180"/>
        <w:rPr>
          <w:rFonts w:ascii="Calibri" w:eastAsia="Times New Roman" w:hAnsi="Calibri" w:cs="Arial"/>
          <w:color w:val="000000"/>
          <w:kern w:val="24"/>
        </w:rPr>
      </w:pPr>
    </w:p>
    <w:p w:rsidR="00626C40" w:rsidRPr="00626C40" w:rsidRDefault="00626C40" w:rsidP="00626C40">
      <w:pPr>
        <w:spacing w:after="0" w:line="240" w:lineRule="auto"/>
        <w:ind w:left="180" w:hanging="180"/>
        <w:textAlignment w:val="bottom"/>
        <w:rPr>
          <w:rFonts w:ascii="Arial" w:eastAsia="Times New Roman" w:hAnsi="Arial" w:cs="Arial"/>
          <w:sz w:val="36"/>
          <w:szCs w:val="36"/>
        </w:rPr>
      </w:pPr>
      <w:r w:rsidRPr="00626C40">
        <w:rPr>
          <w:rFonts w:ascii="Calibri" w:eastAsia="Times New Roman" w:hAnsi="Calibri" w:cs="Arial"/>
          <w:b/>
          <w:color w:val="000000"/>
          <w:kern w:val="24"/>
        </w:rPr>
        <w:t>AIC</w:t>
      </w:r>
      <w:r w:rsidRPr="00626C40">
        <w:rPr>
          <w:rFonts w:ascii="Calibri" w:eastAsia="Times New Roman" w:hAnsi="Calibri" w:cs="Arial"/>
          <w:color w:val="000000"/>
          <w:kern w:val="24"/>
        </w:rPr>
        <w:t xml:space="preserve">: </w:t>
      </w:r>
      <w:proofErr w:type="spellStart"/>
      <w:r w:rsidRPr="00626C40">
        <w:rPr>
          <w:rFonts w:ascii="Calibri" w:eastAsia="Times New Roman" w:hAnsi="Calibri" w:cs="Arial"/>
          <w:color w:val="000000"/>
          <w:kern w:val="24"/>
        </w:rPr>
        <w:t>Akaike</w:t>
      </w:r>
      <w:proofErr w:type="spellEnd"/>
      <w:r w:rsidRPr="00626C40">
        <w:rPr>
          <w:rFonts w:ascii="Calibri" w:eastAsia="Times New Roman" w:hAnsi="Calibri" w:cs="Arial"/>
          <w:color w:val="000000"/>
          <w:kern w:val="24"/>
        </w:rPr>
        <w:t xml:space="preserve"> information criterion score</w:t>
      </w:r>
    </w:p>
    <w:p w:rsidR="00626C40" w:rsidRDefault="00626C40" w:rsidP="00217EAD">
      <w:pPr>
        <w:spacing w:after="0" w:line="240" w:lineRule="auto"/>
        <w:rPr>
          <w:b/>
        </w:rPr>
      </w:pPr>
    </w:p>
    <w:p w:rsidR="00626C40" w:rsidRPr="00217EAD" w:rsidRDefault="00626C40" w:rsidP="00217EAD">
      <w:pPr>
        <w:spacing w:after="0" w:line="240" w:lineRule="auto"/>
        <w:rPr>
          <w:b/>
        </w:rPr>
      </w:pPr>
    </w:p>
    <w:sectPr w:rsidR="00626C40" w:rsidRPr="00217EAD" w:rsidSect="00626C4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D"/>
    <w:rsid w:val="000115B6"/>
    <w:rsid w:val="00134064"/>
    <w:rsid w:val="001C7346"/>
    <w:rsid w:val="001E41D3"/>
    <w:rsid w:val="00217EAD"/>
    <w:rsid w:val="00626C40"/>
    <w:rsid w:val="00687BCA"/>
    <w:rsid w:val="00705ECA"/>
    <w:rsid w:val="00720FBF"/>
    <w:rsid w:val="007559D0"/>
    <w:rsid w:val="00B42D39"/>
    <w:rsid w:val="00D86065"/>
    <w:rsid w:val="00E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559D0"/>
  </w:style>
  <w:style w:type="paragraph" w:styleId="NormalWeb">
    <w:name w:val="Normal (Web)"/>
    <w:basedOn w:val="Normal"/>
    <w:uiPriority w:val="99"/>
    <w:unhideWhenUsed/>
    <w:rsid w:val="0062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559D0"/>
  </w:style>
  <w:style w:type="paragraph" w:styleId="NormalWeb">
    <w:name w:val="Normal (Web)"/>
    <w:basedOn w:val="Normal"/>
    <w:uiPriority w:val="99"/>
    <w:unhideWhenUsed/>
    <w:rsid w:val="0062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5</cp:revision>
  <dcterms:created xsi:type="dcterms:W3CDTF">2018-04-01T01:38:00Z</dcterms:created>
  <dcterms:modified xsi:type="dcterms:W3CDTF">2018-07-24T03:04:00Z</dcterms:modified>
</cp:coreProperties>
</file>