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330" w:rsidRDefault="00337330" w:rsidP="00337330">
      <w:pPr>
        <w:spacing w:after="0" w:line="240" w:lineRule="auto"/>
        <w:jc w:val="center"/>
        <w:rPr>
          <w:rFonts w:ascii="Times New Roman" w:hAnsi="Times New Roman" w:cs="Times New Roman"/>
          <w:b/>
          <w:sz w:val="28"/>
          <w:szCs w:val="28"/>
          <w:lang w:val="en-GB"/>
        </w:rPr>
      </w:pPr>
      <w:bookmarkStart w:id="0" w:name="_GoBack"/>
      <w:r>
        <w:rPr>
          <w:rFonts w:ascii="Times New Roman" w:hAnsi="Times New Roman" w:cs="Times New Roman"/>
          <w:b/>
          <w:sz w:val="28"/>
          <w:szCs w:val="28"/>
          <w:lang w:val="en-GB"/>
        </w:rPr>
        <w:t>Supplementary i</w:t>
      </w:r>
      <w:r w:rsidRPr="00B45D2D">
        <w:rPr>
          <w:rFonts w:ascii="Times New Roman" w:hAnsi="Times New Roman" w:cs="Times New Roman"/>
          <w:b/>
          <w:sz w:val="28"/>
          <w:szCs w:val="28"/>
          <w:lang w:val="en-GB"/>
        </w:rPr>
        <w:t>nformation</w:t>
      </w:r>
    </w:p>
    <w:p w:rsidR="00337330" w:rsidRDefault="00337330" w:rsidP="00337330">
      <w:pPr>
        <w:spacing w:after="0" w:line="240" w:lineRule="auto"/>
        <w:jc w:val="center"/>
        <w:rPr>
          <w:rFonts w:ascii="Times New Roman" w:hAnsi="Times New Roman" w:cs="Times New Roman"/>
          <w:b/>
          <w:sz w:val="28"/>
          <w:szCs w:val="28"/>
          <w:lang w:val="en-US"/>
        </w:rPr>
      </w:pPr>
    </w:p>
    <w:p w:rsidR="00337330" w:rsidRDefault="00337330" w:rsidP="00337330">
      <w:pPr>
        <w:spacing w:after="0" w:line="240" w:lineRule="auto"/>
        <w:jc w:val="center"/>
        <w:rPr>
          <w:rFonts w:ascii="Times New Roman" w:hAnsi="Times New Roman" w:cs="Times New Roman"/>
          <w:b/>
          <w:sz w:val="28"/>
          <w:szCs w:val="28"/>
          <w:lang w:val="en-US"/>
        </w:rPr>
      </w:pPr>
    </w:p>
    <w:p w:rsidR="004660CE" w:rsidRPr="00341E42" w:rsidRDefault="004660CE" w:rsidP="00337330">
      <w:pPr>
        <w:spacing w:after="0" w:line="240" w:lineRule="auto"/>
        <w:jc w:val="center"/>
        <w:rPr>
          <w:rFonts w:ascii="Times New Roman" w:hAnsi="Times New Roman" w:cs="Times New Roman"/>
          <w:b/>
          <w:sz w:val="28"/>
          <w:szCs w:val="28"/>
          <w:lang w:val="en-US"/>
        </w:rPr>
      </w:pPr>
      <w:r w:rsidRPr="00341E42">
        <w:rPr>
          <w:rFonts w:ascii="Times New Roman" w:hAnsi="Times New Roman" w:cs="Times New Roman"/>
          <w:b/>
          <w:sz w:val="28"/>
          <w:szCs w:val="28"/>
          <w:lang w:val="en-US"/>
        </w:rPr>
        <w:t>Do subterranean mammals use the Earth’s magnetic field as a heading indicator to dig straight tunnels?</w:t>
      </w:r>
    </w:p>
    <w:p w:rsidR="00337330" w:rsidRDefault="00337330" w:rsidP="00337330">
      <w:pPr>
        <w:spacing w:after="0" w:line="240" w:lineRule="auto"/>
        <w:jc w:val="center"/>
        <w:rPr>
          <w:rFonts w:ascii="Times New Roman" w:eastAsia="Times New Roman" w:hAnsi="Times New Roman" w:cs="Times New Roman"/>
          <w:b/>
          <w:sz w:val="24"/>
          <w:szCs w:val="24"/>
          <w:lang w:val="en-US" w:eastAsia="de-DE"/>
        </w:rPr>
      </w:pPr>
    </w:p>
    <w:p w:rsidR="00337330" w:rsidRPr="00341E42" w:rsidRDefault="00337330" w:rsidP="00337330">
      <w:pPr>
        <w:spacing w:after="0" w:line="240" w:lineRule="auto"/>
        <w:jc w:val="center"/>
        <w:rPr>
          <w:rFonts w:ascii="Times New Roman" w:eastAsia="Times New Roman" w:hAnsi="Times New Roman" w:cs="Times New Roman"/>
          <w:b/>
          <w:sz w:val="24"/>
          <w:szCs w:val="24"/>
          <w:lang w:val="en-US" w:eastAsia="de-DE"/>
        </w:rPr>
      </w:pPr>
    </w:p>
    <w:p w:rsidR="004660CE" w:rsidRPr="00341E42" w:rsidRDefault="004660CE" w:rsidP="00337330">
      <w:pPr>
        <w:spacing w:after="0" w:line="240" w:lineRule="auto"/>
        <w:jc w:val="center"/>
        <w:rPr>
          <w:rFonts w:ascii="Times New Roman" w:eastAsia="Times New Roman" w:hAnsi="Times New Roman" w:cs="Times New Roman"/>
          <w:sz w:val="24"/>
          <w:szCs w:val="24"/>
          <w:lang w:val="en-US" w:eastAsia="de-DE"/>
        </w:rPr>
      </w:pPr>
      <w:r w:rsidRPr="00341E42">
        <w:rPr>
          <w:rFonts w:ascii="Times New Roman" w:eastAsia="Times New Roman" w:hAnsi="Times New Roman" w:cs="Times New Roman"/>
          <w:sz w:val="24"/>
          <w:szCs w:val="24"/>
          <w:lang w:val="en-US" w:eastAsia="de-DE"/>
        </w:rPr>
        <w:t>Sandra Malewski, Sabine Begall, Cristian E. Schleich, Carlos D. Antenucci, Hynek Burda</w:t>
      </w:r>
    </w:p>
    <w:p w:rsidR="004660CE" w:rsidRDefault="004660CE" w:rsidP="00337330">
      <w:pPr>
        <w:pStyle w:val="Listenabsatz"/>
        <w:spacing w:after="0" w:line="240" w:lineRule="auto"/>
        <w:ind w:left="0"/>
        <w:jc w:val="center"/>
        <w:rPr>
          <w:rFonts w:ascii="Times New Roman" w:hAnsi="Times New Roman" w:cs="Times New Roman"/>
          <w:sz w:val="24"/>
          <w:szCs w:val="24"/>
          <w:lang w:val="en-US"/>
        </w:rPr>
      </w:pPr>
    </w:p>
    <w:p w:rsidR="004660CE" w:rsidRDefault="00270F48" w:rsidP="00337330">
      <w:pPr>
        <w:pStyle w:val="Listenabsatz"/>
        <w:spacing w:after="0" w:line="24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de-DE"/>
        </w:rPr>
        <w:drawing>
          <wp:anchor distT="0" distB="0" distL="114300" distR="114300" simplePos="0" relativeHeight="251667456" behindDoc="0" locked="0" layoutInCell="1" allowOverlap="1">
            <wp:simplePos x="0" y="0"/>
            <wp:positionH relativeFrom="margin">
              <wp:align>left</wp:align>
            </wp:positionH>
            <wp:positionV relativeFrom="paragraph">
              <wp:posOffset>266700</wp:posOffset>
            </wp:positionV>
            <wp:extent cx="4505326" cy="1735110"/>
            <wp:effectExtent l="0" t="0" r="0" b="0"/>
            <wp:wrapTopAndBottom/>
            <wp:docPr id="261" name="Grafik 261" descr="N:\Malewski\Manuskripte\digging towards north\3. PeerJ\revision\Figure S1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lewski\Manuskripte\digging towards north\3. PeerJ\revision\Figure S1 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5326" cy="1735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60CE" w:rsidRPr="00341E42" w:rsidRDefault="004660CE" w:rsidP="00AD21AD">
      <w:pPr>
        <w:spacing w:after="0" w:line="480" w:lineRule="auto"/>
        <w:rPr>
          <w:rFonts w:ascii="Times New Roman" w:hAnsi="Times New Roman" w:cs="Times New Roman"/>
          <w:sz w:val="24"/>
          <w:szCs w:val="24"/>
          <w:lang w:val="en-US"/>
        </w:rPr>
      </w:pPr>
    </w:p>
    <w:p w:rsidR="004660CE" w:rsidRPr="00341E42" w:rsidRDefault="00270F48" w:rsidP="00AD21AD">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eastAsia="de-DE"/>
        </w:rPr>
        <w:drawing>
          <wp:anchor distT="0" distB="0" distL="114300" distR="114300" simplePos="0" relativeHeight="251668480" behindDoc="0" locked="0" layoutInCell="1" allowOverlap="1">
            <wp:simplePos x="0" y="0"/>
            <wp:positionH relativeFrom="margin">
              <wp:align>left</wp:align>
            </wp:positionH>
            <wp:positionV relativeFrom="paragraph">
              <wp:posOffset>307975</wp:posOffset>
            </wp:positionV>
            <wp:extent cx="4505325" cy="1824355"/>
            <wp:effectExtent l="0" t="0" r="9525" b="4445"/>
            <wp:wrapTopAndBottom/>
            <wp:docPr id="262" name="Grafik 262" descr="N:\Malewski\Manuskripte\digging towards north\3. PeerJ\revision\Figure S1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alewski\Manuskripte\digging towards north\3. PeerJ\revision\Figure S1 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5325"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60CE" w:rsidRPr="00341E42" w:rsidRDefault="004660CE" w:rsidP="00AD21AD">
      <w:pPr>
        <w:spacing w:after="0" w:line="480" w:lineRule="auto"/>
        <w:jc w:val="both"/>
        <w:rPr>
          <w:rFonts w:ascii="Times New Roman" w:hAnsi="Times New Roman" w:cs="Times New Roman"/>
          <w:sz w:val="24"/>
          <w:szCs w:val="24"/>
          <w:lang w:val="en-US"/>
        </w:rPr>
      </w:pPr>
    </w:p>
    <w:p w:rsidR="004660CE" w:rsidRPr="00341E42" w:rsidRDefault="004660CE" w:rsidP="00AD21AD">
      <w:pPr>
        <w:spacing w:after="0" w:line="480" w:lineRule="auto"/>
        <w:rPr>
          <w:rFonts w:ascii="Times New Roman" w:hAnsi="Times New Roman" w:cs="Times New Roman"/>
          <w:sz w:val="24"/>
          <w:szCs w:val="24"/>
          <w:lang w:val="en-US"/>
        </w:rPr>
      </w:pPr>
    </w:p>
    <w:p w:rsidR="004660CE" w:rsidRPr="00341E42" w:rsidRDefault="004660CE" w:rsidP="00AD21AD">
      <w:pPr>
        <w:spacing w:after="0" w:line="480" w:lineRule="auto"/>
        <w:rPr>
          <w:rFonts w:ascii="Times New Roman" w:hAnsi="Times New Roman" w:cs="Times New Roman"/>
          <w:sz w:val="24"/>
          <w:szCs w:val="24"/>
          <w:lang w:val="en-US"/>
        </w:rPr>
      </w:pPr>
    </w:p>
    <w:p w:rsidR="004660CE" w:rsidRPr="00341E42" w:rsidRDefault="004660CE" w:rsidP="00AD21AD">
      <w:pPr>
        <w:spacing w:after="0" w:line="480" w:lineRule="auto"/>
        <w:rPr>
          <w:rFonts w:ascii="Times New Roman" w:hAnsi="Times New Roman" w:cs="Times New Roman"/>
          <w:sz w:val="24"/>
          <w:szCs w:val="24"/>
          <w:lang w:val="en-US"/>
        </w:rPr>
      </w:pPr>
    </w:p>
    <w:p w:rsidR="004660CE" w:rsidRDefault="00270F48" w:rsidP="00AD21AD">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eastAsia="de-DE"/>
        </w:rPr>
        <w:drawing>
          <wp:anchor distT="0" distB="0" distL="114300" distR="114300" simplePos="0" relativeHeight="251669504" behindDoc="0" locked="0" layoutInCell="1" allowOverlap="1">
            <wp:simplePos x="0" y="0"/>
            <wp:positionH relativeFrom="column">
              <wp:posOffset>-4445</wp:posOffset>
            </wp:positionH>
            <wp:positionV relativeFrom="paragraph">
              <wp:posOffset>0</wp:posOffset>
            </wp:positionV>
            <wp:extent cx="5753100" cy="4057650"/>
            <wp:effectExtent l="0" t="0" r="0" b="0"/>
            <wp:wrapTopAndBottom/>
            <wp:docPr id="263" name="Grafik 263" descr="N:\Malewski\Manuskripte\digging towards north\3. PeerJ\revision\Figure S1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alewski\Manuskripte\digging towards north\3. PeerJ\revision\Figure S1 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057650"/>
                    </a:xfrm>
                    <a:prstGeom prst="rect">
                      <a:avLst/>
                    </a:prstGeom>
                    <a:noFill/>
                    <a:ln>
                      <a:noFill/>
                    </a:ln>
                  </pic:spPr>
                </pic:pic>
              </a:graphicData>
            </a:graphic>
          </wp:anchor>
        </w:drawing>
      </w:r>
    </w:p>
    <w:p w:rsidR="000B141E" w:rsidRDefault="00270F48" w:rsidP="00AD21AD">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eastAsia="de-DE"/>
        </w:rPr>
        <w:drawing>
          <wp:anchor distT="0" distB="0" distL="114300" distR="114300" simplePos="0" relativeHeight="251670528" behindDoc="0" locked="0" layoutInCell="1" allowOverlap="1">
            <wp:simplePos x="0" y="0"/>
            <wp:positionH relativeFrom="margin">
              <wp:align>left</wp:align>
            </wp:positionH>
            <wp:positionV relativeFrom="paragraph">
              <wp:posOffset>292735</wp:posOffset>
            </wp:positionV>
            <wp:extent cx="5753100" cy="4057650"/>
            <wp:effectExtent l="0" t="0" r="0" b="0"/>
            <wp:wrapTopAndBottom/>
            <wp:docPr id="264" name="Grafik 264" descr="N:\Malewski\Manuskripte\digging towards north\3. PeerJ\revision\Figure S1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Malewski\Manuskripte\digging towards north\3. PeerJ\revision\Figure S1 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057650"/>
                    </a:xfrm>
                    <a:prstGeom prst="rect">
                      <a:avLst/>
                    </a:prstGeom>
                    <a:noFill/>
                    <a:ln>
                      <a:noFill/>
                    </a:ln>
                  </pic:spPr>
                </pic:pic>
              </a:graphicData>
            </a:graphic>
          </wp:anchor>
        </w:drawing>
      </w:r>
    </w:p>
    <w:p w:rsidR="00337330" w:rsidRDefault="00337330" w:rsidP="00AD21AD">
      <w:pPr>
        <w:spacing w:after="0" w:line="480" w:lineRule="auto"/>
        <w:rPr>
          <w:rFonts w:ascii="Times New Roman" w:hAnsi="Times New Roman" w:cs="Times New Roman"/>
          <w:sz w:val="24"/>
          <w:szCs w:val="24"/>
          <w:lang w:val="en-US"/>
        </w:rPr>
      </w:pPr>
    </w:p>
    <w:p w:rsidR="00337330" w:rsidRDefault="00270F48" w:rsidP="00AD21AD">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eastAsia="de-DE"/>
        </w:rPr>
        <w:drawing>
          <wp:anchor distT="0" distB="0" distL="114300" distR="114300" simplePos="0" relativeHeight="251671552" behindDoc="0" locked="0" layoutInCell="1" allowOverlap="1">
            <wp:simplePos x="0" y="0"/>
            <wp:positionH relativeFrom="margin">
              <wp:align>right</wp:align>
            </wp:positionH>
            <wp:positionV relativeFrom="paragraph">
              <wp:posOffset>0</wp:posOffset>
            </wp:positionV>
            <wp:extent cx="5753100" cy="4057650"/>
            <wp:effectExtent l="0" t="0" r="0" b="0"/>
            <wp:wrapTopAndBottom/>
            <wp:docPr id="265" name="Grafik 265" descr="N:\Malewski\Manuskripte\digging towards north\3. PeerJ\revision\Figure S1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Malewski\Manuskripte\digging towards north\3. PeerJ\revision\Figure S1 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4057650"/>
                    </a:xfrm>
                    <a:prstGeom prst="rect">
                      <a:avLst/>
                    </a:prstGeom>
                    <a:noFill/>
                    <a:ln>
                      <a:noFill/>
                    </a:ln>
                  </pic:spPr>
                </pic:pic>
              </a:graphicData>
            </a:graphic>
          </wp:anchor>
        </w:drawing>
      </w:r>
    </w:p>
    <w:p w:rsidR="004660CE" w:rsidRPr="00341E42" w:rsidRDefault="004660CE" w:rsidP="00337330">
      <w:pPr>
        <w:spacing w:after="0" w:line="240" w:lineRule="auto"/>
        <w:rPr>
          <w:rFonts w:ascii="Times New Roman" w:hAnsi="Times New Roman" w:cs="Times New Roman"/>
          <w:sz w:val="24"/>
          <w:szCs w:val="24"/>
          <w:lang w:val="en-US"/>
        </w:rPr>
      </w:pPr>
      <w:r w:rsidRPr="00341E42">
        <w:rPr>
          <w:rFonts w:ascii="Times New Roman" w:hAnsi="Times New Roman" w:cs="Times New Roman"/>
          <w:sz w:val="24"/>
          <w:szCs w:val="24"/>
          <w:lang w:val="en-US"/>
        </w:rPr>
        <w:t>Figure S1: Exemplary demonstration of the polygon (A, C, D) and long tunnel method’s (B, E) application. In (A) and (B) a burrow system of a solitary silvery mole-rat (</w:t>
      </w:r>
      <w:r w:rsidRPr="00341E42">
        <w:rPr>
          <w:rFonts w:ascii="Times New Roman" w:hAnsi="Times New Roman" w:cs="Times New Roman"/>
          <w:i/>
          <w:sz w:val="24"/>
          <w:szCs w:val="24"/>
          <w:lang w:val="en-US"/>
        </w:rPr>
        <w:t>H. argenteocinereus</w:t>
      </w:r>
      <w:r w:rsidRPr="00341E42">
        <w:rPr>
          <w:rFonts w:ascii="Times New Roman" w:hAnsi="Times New Roman" w:cs="Times New Roman"/>
          <w:sz w:val="24"/>
          <w:szCs w:val="24"/>
          <w:lang w:val="en-US"/>
        </w:rPr>
        <w:t>) and in (C), (D), and (E) a burrow system of a family of social Ansell’s mole-rats (</w:t>
      </w:r>
      <w:r w:rsidRPr="00341E42">
        <w:rPr>
          <w:rFonts w:ascii="Times New Roman" w:hAnsi="Times New Roman" w:cs="Times New Roman"/>
          <w:i/>
          <w:sz w:val="24"/>
          <w:szCs w:val="24"/>
          <w:lang w:val="en-US"/>
        </w:rPr>
        <w:t>F. anselli</w:t>
      </w:r>
      <w:r w:rsidRPr="00341E42">
        <w:rPr>
          <w:rFonts w:ascii="Times New Roman" w:hAnsi="Times New Roman" w:cs="Times New Roman"/>
          <w:sz w:val="24"/>
          <w:szCs w:val="24"/>
          <w:lang w:val="en-US"/>
        </w:rPr>
        <w:t xml:space="preserve">) is shown. A convex polygon surrounds each burrow system (marked in blue), respectively. In (A) and (C), the longest distance within the polygon, representing its main orientation, is drawn in (red line). In (D), six diagonals of similar lengths are drawn into the polygon, pointing out the problem of determining only one main axis by using the polygon method. In (E), </w:t>
      </w:r>
      <w:r>
        <w:rPr>
          <w:rFonts w:ascii="Times New Roman" w:hAnsi="Times New Roman" w:cs="Times New Roman"/>
          <w:sz w:val="24"/>
          <w:szCs w:val="24"/>
          <w:lang w:val="en-US"/>
        </w:rPr>
        <w:t>straight tunnels, including</w:t>
      </w:r>
      <w:r w:rsidRPr="00341E42">
        <w:rPr>
          <w:rFonts w:ascii="Times New Roman" w:hAnsi="Times New Roman" w:cs="Times New Roman"/>
          <w:sz w:val="24"/>
          <w:szCs w:val="24"/>
          <w:lang w:val="en-US"/>
        </w:rPr>
        <w:t xml:space="preserve"> small turns/curves</w:t>
      </w:r>
      <w:r>
        <w:rPr>
          <w:rFonts w:ascii="Times New Roman" w:hAnsi="Times New Roman" w:cs="Times New Roman"/>
          <w:sz w:val="24"/>
          <w:szCs w:val="24"/>
          <w:lang w:val="en-US"/>
        </w:rPr>
        <w:t xml:space="preserve"> (exemplarily marked by green circles) </w:t>
      </w:r>
      <w:r>
        <w:rPr>
          <w:rFonts w:ascii="Times New Roman" w:eastAsia="Times New Roman" w:hAnsi="Times New Roman" w:cs="Times New Roman"/>
          <w:sz w:val="24"/>
          <w:szCs w:val="24"/>
          <w:lang w:val="en-US" w:eastAsia="de-DE"/>
        </w:rPr>
        <w:t>that</w:t>
      </w:r>
      <w:r w:rsidRPr="00341E42">
        <w:rPr>
          <w:rFonts w:ascii="Times New Roman" w:eastAsia="Times New Roman" w:hAnsi="Times New Roman" w:cs="Times New Roman"/>
          <w:sz w:val="24"/>
          <w:szCs w:val="24"/>
          <w:lang w:val="en-US" w:eastAsia="de-DE"/>
        </w:rPr>
        <w:t xml:space="preserve"> could be interpreted </w:t>
      </w:r>
      <w:r>
        <w:rPr>
          <w:rFonts w:ascii="Times New Roman" w:eastAsia="Times New Roman" w:hAnsi="Times New Roman" w:cs="Times New Roman"/>
          <w:sz w:val="24"/>
          <w:szCs w:val="24"/>
          <w:lang w:val="en-US" w:eastAsia="de-DE"/>
        </w:rPr>
        <w:t xml:space="preserve">e. g. </w:t>
      </w:r>
      <w:r w:rsidRPr="00341E42">
        <w:rPr>
          <w:rFonts w:ascii="Times New Roman" w:eastAsia="Times New Roman" w:hAnsi="Times New Roman" w:cs="Times New Roman"/>
          <w:sz w:val="24"/>
          <w:szCs w:val="24"/>
          <w:lang w:val="en-US" w:eastAsia="de-DE"/>
        </w:rPr>
        <w:t xml:space="preserve">as the animal’s avoidance of an obstacle, </w:t>
      </w:r>
      <w:r w:rsidRPr="00341E42">
        <w:rPr>
          <w:rFonts w:ascii="Times New Roman" w:hAnsi="Times New Roman" w:cs="Times New Roman"/>
          <w:sz w:val="24"/>
          <w:szCs w:val="24"/>
          <w:lang w:val="en-US"/>
        </w:rPr>
        <w:t>are marked by means of red lines.</w:t>
      </w:r>
    </w:p>
    <w:p w:rsidR="004660CE" w:rsidRPr="00341E42" w:rsidRDefault="004660CE" w:rsidP="00AD21AD">
      <w:pPr>
        <w:pStyle w:val="Listenabsatz"/>
        <w:spacing w:after="0" w:line="480" w:lineRule="auto"/>
        <w:ind w:left="0"/>
        <w:rPr>
          <w:rFonts w:ascii="Times New Roman" w:hAnsi="Times New Roman" w:cs="Times New Roman"/>
          <w:sz w:val="24"/>
          <w:szCs w:val="24"/>
          <w:lang w:val="en-US"/>
        </w:rPr>
      </w:pPr>
      <w:r w:rsidRPr="00341E42">
        <w:rPr>
          <w:rFonts w:ascii="Times New Roman" w:hAnsi="Times New Roman" w:cs="Times New Roman"/>
          <w:sz w:val="24"/>
          <w:szCs w:val="24"/>
          <w:lang w:val="en-US"/>
        </w:rPr>
        <w:fldChar w:fldCharType="begin"/>
      </w:r>
      <w:r w:rsidRPr="00341E42">
        <w:rPr>
          <w:rFonts w:ascii="Times New Roman" w:hAnsi="Times New Roman" w:cs="Times New Roman"/>
          <w:sz w:val="24"/>
          <w:szCs w:val="24"/>
          <w:lang w:val="en-US"/>
        </w:rPr>
        <w:instrText xml:space="preserve"> ADDIN </w:instrText>
      </w:r>
      <w:r w:rsidRPr="00341E42">
        <w:rPr>
          <w:rFonts w:ascii="Times New Roman" w:hAnsi="Times New Roman" w:cs="Times New Roman"/>
          <w:sz w:val="24"/>
          <w:szCs w:val="24"/>
          <w:lang w:val="en-US"/>
        </w:rPr>
        <w:fldChar w:fldCharType="end"/>
      </w:r>
    </w:p>
    <w:bookmarkEnd w:id="0"/>
    <w:p w:rsidR="00E554AC" w:rsidRDefault="00270F48"/>
    <w:sectPr w:rsidR="00E554AC" w:rsidSect="00337330">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51C" w:rsidRDefault="00337330">
      <w:pPr>
        <w:spacing w:after="0" w:line="240" w:lineRule="auto"/>
      </w:pPr>
      <w:r>
        <w:separator/>
      </w:r>
    </w:p>
  </w:endnote>
  <w:endnote w:type="continuationSeparator" w:id="0">
    <w:p w:rsidR="0003451C" w:rsidRDefault="00337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72" w:rsidRDefault="00125D7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975675136"/>
      <w:docPartObj>
        <w:docPartGallery w:val="Page Numbers (Bottom of Page)"/>
        <w:docPartUnique/>
      </w:docPartObj>
    </w:sdtPr>
    <w:sdtEndPr/>
    <w:sdtContent>
      <w:p w:rsidR="004364FB" w:rsidRPr="00125D72" w:rsidRDefault="00B45E40">
        <w:pPr>
          <w:pStyle w:val="Fuzeile"/>
          <w:jc w:val="right"/>
          <w:rPr>
            <w:rFonts w:ascii="Times New Roman" w:hAnsi="Times New Roman" w:cs="Times New Roman"/>
          </w:rPr>
        </w:pPr>
        <w:r w:rsidRPr="00125D72">
          <w:rPr>
            <w:rFonts w:ascii="Times New Roman" w:hAnsi="Times New Roman" w:cs="Times New Roman"/>
          </w:rPr>
          <w:fldChar w:fldCharType="begin"/>
        </w:r>
        <w:r w:rsidRPr="00125D72">
          <w:rPr>
            <w:rFonts w:ascii="Times New Roman" w:hAnsi="Times New Roman" w:cs="Times New Roman"/>
          </w:rPr>
          <w:instrText>PAGE   \* MERGEFORMAT</w:instrText>
        </w:r>
        <w:r w:rsidRPr="00125D72">
          <w:rPr>
            <w:rFonts w:ascii="Times New Roman" w:hAnsi="Times New Roman" w:cs="Times New Roman"/>
          </w:rPr>
          <w:fldChar w:fldCharType="separate"/>
        </w:r>
        <w:r w:rsidR="00270F48">
          <w:rPr>
            <w:rFonts w:ascii="Times New Roman" w:hAnsi="Times New Roman" w:cs="Times New Roman"/>
            <w:noProof/>
          </w:rPr>
          <w:t>3</w:t>
        </w:r>
        <w:r w:rsidRPr="00125D72">
          <w:rPr>
            <w:rFonts w:ascii="Times New Roman" w:hAnsi="Times New Roman" w:cs="Times New Roman"/>
          </w:rPr>
          <w:fldChar w:fldCharType="end"/>
        </w:r>
      </w:p>
    </w:sdtContent>
  </w:sdt>
  <w:p w:rsidR="004364FB" w:rsidRDefault="00270F4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72" w:rsidRDefault="00125D7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51C" w:rsidRDefault="00337330">
      <w:pPr>
        <w:spacing w:after="0" w:line="240" w:lineRule="auto"/>
      </w:pPr>
      <w:r>
        <w:separator/>
      </w:r>
    </w:p>
  </w:footnote>
  <w:footnote w:type="continuationSeparator" w:id="0">
    <w:p w:rsidR="0003451C" w:rsidRDefault="003373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72" w:rsidRDefault="00125D7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72" w:rsidRDefault="00125D7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72" w:rsidRDefault="00125D7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13574"/>
    <w:multiLevelType w:val="multilevel"/>
    <w:tmpl w:val="D248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C2E1A"/>
    <w:multiLevelType w:val="hybridMultilevel"/>
    <w:tmpl w:val="BC7EE52A"/>
    <w:lvl w:ilvl="0" w:tplc="82C8B9C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823132"/>
    <w:multiLevelType w:val="hybridMultilevel"/>
    <w:tmpl w:val="C42C4252"/>
    <w:lvl w:ilvl="0" w:tplc="15A81B8A">
      <w:numFmt w:val="bullet"/>
      <w:lvlText w:val="-"/>
      <w:lvlJc w:val="left"/>
      <w:pPr>
        <w:ind w:left="720" w:hanging="360"/>
      </w:pPr>
      <w:rPr>
        <w:rFonts w:ascii="Calibri" w:eastAsia="Times New Roman"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6724F0"/>
    <w:multiLevelType w:val="hybridMultilevel"/>
    <w:tmpl w:val="1D74340C"/>
    <w:lvl w:ilvl="0" w:tplc="F8822D66">
      <w:numFmt w:val="bullet"/>
      <w:lvlText w:val="-"/>
      <w:lvlJc w:val="left"/>
      <w:pPr>
        <w:ind w:left="1068" w:hanging="360"/>
      </w:pPr>
      <w:rPr>
        <w:rFonts w:ascii="Calibri" w:eastAsia="Times New Roman" w:hAnsi="Calibri" w:cs="Times New Roman"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1E433698"/>
    <w:multiLevelType w:val="hybridMultilevel"/>
    <w:tmpl w:val="B8A0484C"/>
    <w:lvl w:ilvl="0" w:tplc="5DF857EE">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405C7B"/>
    <w:multiLevelType w:val="hybridMultilevel"/>
    <w:tmpl w:val="F7E2357C"/>
    <w:lvl w:ilvl="0" w:tplc="3D160908">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2AB22F3F"/>
    <w:multiLevelType w:val="hybridMultilevel"/>
    <w:tmpl w:val="8F682EF8"/>
    <w:lvl w:ilvl="0" w:tplc="22241DF4">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06612D"/>
    <w:multiLevelType w:val="hybridMultilevel"/>
    <w:tmpl w:val="57D4CE86"/>
    <w:lvl w:ilvl="0" w:tplc="3C609C2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C30225E"/>
    <w:multiLevelType w:val="hybridMultilevel"/>
    <w:tmpl w:val="84AE8CD0"/>
    <w:lvl w:ilvl="0" w:tplc="74901554">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F77A10"/>
    <w:multiLevelType w:val="hybridMultilevel"/>
    <w:tmpl w:val="EF007452"/>
    <w:lvl w:ilvl="0" w:tplc="FC5C154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56F41C7"/>
    <w:multiLevelType w:val="hybridMultilevel"/>
    <w:tmpl w:val="459265DE"/>
    <w:lvl w:ilvl="0" w:tplc="44B2DE8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B5638EC"/>
    <w:multiLevelType w:val="hybridMultilevel"/>
    <w:tmpl w:val="4356D10C"/>
    <w:lvl w:ilvl="0" w:tplc="5D8C4FB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00B53B4"/>
    <w:multiLevelType w:val="hybridMultilevel"/>
    <w:tmpl w:val="4C2E149C"/>
    <w:lvl w:ilvl="0" w:tplc="E4F0518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4E97B0A"/>
    <w:multiLevelType w:val="hybridMultilevel"/>
    <w:tmpl w:val="F2787186"/>
    <w:lvl w:ilvl="0" w:tplc="CAAEF65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DCA239E"/>
    <w:multiLevelType w:val="hybridMultilevel"/>
    <w:tmpl w:val="5E181F70"/>
    <w:lvl w:ilvl="0" w:tplc="1F7E7DB8">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7E000E21"/>
    <w:multiLevelType w:val="hybridMultilevel"/>
    <w:tmpl w:val="58844146"/>
    <w:lvl w:ilvl="0" w:tplc="D3EC8666">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4"/>
  </w:num>
  <w:num w:numId="5">
    <w:abstractNumId w:val="12"/>
  </w:num>
  <w:num w:numId="6">
    <w:abstractNumId w:val="7"/>
  </w:num>
  <w:num w:numId="7">
    <w:abstractNumId w:val="1"/>
  </w:num>
  <w:num w:numId="8">
    <w:abstractNumId w:val="11"/>
  </w:num>
  <w:num w:numId="9">
    <w:abstractNumId w:val="9"/>
  </w:num>
  <w:num w:numId="10">
    <w:abstractNumId w:val="3"/>
  </w:num>
  <w:num w:numId="11">
    <w:abstractNumId w:val="8"/>
  </w:num>
  <w:num w:numId="12">
    <w:abstractNumId w:val="2"/>
  </w:num>
  <w:num w:numId="13">
    <w:abstractNumId w:val="10"/>
  </w:num>
  <w:num w:numId="14">
    <w:abstractNumId w:val="6"/>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660CE"/>
    <w:rsid w:val="0003451C"/>
    <w:rsid w:val="000B141E"/>
    <w:rsid w:val="000B318D"/>
    <w:rsid w:val="00125D72"/>
    <w:rsid w:val="00270F48"/>
    <w:rsid w:val="00337330"/>
    <w:rsid w:val="003F6B67"/>
    <w:rsid w:val="004660CE"/>
    <w:rsid w:val="00655D8F"/>
    <w:rsid w:val="009D39AF"/>
    <w:rsid w:val="00A42E59"/>
    <w:rsid w:val="00A53724"/>
    <w:rsid w:val="00B45E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C15715-ED79-46EB-B7E5-E3467003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60CE"/>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4660CE"/>
    <w:pPr>
      <w:ind w:left="720"/>
      <w:contextualSpacing/>
    </w:pPr>
  </w:style>
  <w:style w:type="table" w:styleId="Tabellenraster">
    <w:name w:val="Table Grid"/>
    <w:basedOn w:val="NormaleTabelle"/>
    <w:uiPriority w:val="39"/>
    <w:rsid w:val="00466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rd"/>
    <w:link w:val="EndNoteBibliographyTitleZchn"/>
    <w:rsid w:val="004660CE"/>
    <w:pPr>
      <w:spacing w:after="0"/>
      <w:jc w:val="center"/>
    </w:pPr>
    <w:rPr>
      <w:rFonts w:ascii="Calibri" w:hAnsi="Calibri"/>
      <w:noProof/>
      <w:lang w:val="en-US"/>
    </w:rPr>
  </w:style>
  <w:style w:type="character" w:customStyle="1" w:styleId="ListenabsatzZchn">
    <w:name w:val="Listenabsatz Zchn"/>
    <w:basedOn w:val="Absatz-Standardschriftart"/>
    <w:link w:val="Listenabsatz"/>
    <w:uiPriority w:val="34"/>
    <w:rsid w:val="004660CE"/>
  </w:style>
  <w:style w:type="character" w:customStyle="1" w:styleId="EndNoteBibliographyTitleZchn">
    <w:name w:val="EndNote Bibliography Title Zchn"/>
    <w:basedOn w:val="ListenabsatzZchn"/>
    <w:link w:val="EndNoteBibliographyTitle"/>
    <w:rsid w:val="004660CE"/>
    <w:rPr>
      <w:rFonts w:ascii="Calibri" w:hAnsi="Calibri"/>
      <w:noProof/>
      <w:lang w:val="en-US"/>
    </w:rPr>
  </w:style>
  <w:style w:type="paragraph" w:customStyle="1" w:styleId="EndNoteBibliography">
    <w:name w:val="EndNote Bibliography"/>
    <w:basedOn w:val="Standard"/>
    <w:link w:val="EndNoteBibliographyZchn"/>
    <w:rsid w:val="004660CE"/>
    <w:pPr>
      <w:spacing w:line="240" w:lineRule="auto"/>
      <w:jc w:val="both"/>
    </w:pPr>
    <w:rPr>
      <w:rFonts w:ascii="Calibri" w:hAnsi="Calibri"/>
      <w:noProof/>
      <w:lang w:val="en-US"/>
    </w:rPr>
  </w:style>
  <w:style w:type="character" w:customStyle="1" w:styleId="EndNoteBibliographyZchn">
    <w:name w:val="EndNote Bibliography Zchn"/>
    <w:basedOn w:val="ListenabsatzZchn"/>
    <w:link w:val="EndNoteBibliography"/>
    <w:rsid w:val="004660CE"/>
    <w:rPr>
      <w:rFonts w:ascii="Calibri" w:hAnsi="Calibri"/>
      <w:noProof/>
      <w:lang w:val="en-US"/>
    </w:rPr>
  </w:style>
  <w:style w:type="paragraph" w:styleId="HTMLVorformatiert">
    <w:name w:val="HTML Preformatted"/>
    <w:basedOn w:val="Standard"/>
    <w:link w:val="HTMLVorformatiertZchn"/>
    <w:uiPriority w:val="99"/>
    <w:unhideWhenUsed/>
    <w:rsid w:val="004660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4660CE"/>
    <w:rPr>
      <w:rFonts w:ascii="Courier New" w:eastAsia="Times New Roman" w:hAnsi="Courier New" w:cs="Courier New"/>
      <w:sz w:val="20"/>
      <w:szCs w:val="20"/>
      <w:lang w:eastAsia="de-DE"/>
    </w:rPr>
  </w:style>
  <w:style w:type="paragraph" w:styleId="Sprechblasentext">
    <w:name w:val="Balloon Text"/>
    <w:basedOn w:val="Standard"/>
    <w:link w:val="SprechblasentextZchn"/>
    <w:uiPriority w:val="99"/>
    <w:semiHidden/>
    <w:unhideWhenUsed/>
    <w:rsid w:val="004660C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660CE"/>
    <w:rPr>
      <w:rFonts w:ascii="Segoe UI" w:hAnsi="Segoe UI" w:cs="Segoe UI"/>
      <w:sz w:val="18"/>
      <w:szCs w:val="18"/>
    </w:rPr>
  </w:style>
  <w:style w:type="character" w:styleId="Kommentarzeichen">
    <w:name w:val="annotation reference"/>
    <w:basedOn w:val="Absatz-Standardschriftart"/>
    <w:uiPriority w:val="99"/>
    <w:semiHidden/>
    <w:unhideWhenUsed/>
    <w:rsid w:val="004660CE"/>
    <w:rPr>
      <w:sz w:val="16"/>
      <w:szCs w:val="16"/>
    </w:rPr>
  </w:style>
  <w:style w:type="paragraph" w:styleId="Kommentartext">
    <w:name w:val="annotation text"/>
    <w:basedOn w:val="Standard"/>
    <w:link w:val="KommentartextZchn"/>
    <w:uiPriority w:val="99"/>
    <w:semiHidden/>
    <w:unhideWhenUsed/>
    <w:rsid w:val="004660C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660CE"/>
    <w:rPr>
      <w:sz w:val="20"/>
      <w:szCs w:val="20"/>
    </w:rPr>
  </w:style>
  <w:style w:type="paragraph" w:styleId="Kommentarthema">
    <w:name w:val="annotation subject"/>
    <w:basedOn w:val="Kommentartext"/>
    <w:next w:val="Kommentartext"/>
    <w:link w:val="KommentarthemaZchn"/>
    <w:uiPriority w:val="99"/>
    <w:semiHidden/>
    <w:unhideWhenUsed/>
    <w:rsid w:val="004660CE"/>
    <w:rPr>
      <w:b/>
      <w:bCs/>
    </w:rPr>
  </w:style>
  <w:style w:type="character" w:customStyle="1" w:styleId="KommentarthemaZchn">
    <w:name w:val="Kommentarthema Zchn"/>
    <w:basedOn w:val="KommentartextZchn"/>
    <w:link w:val="Kommentarthema"/>
    <w:uiPriority w:val="99"/>
    <w:semiHidden/>
    <w:rsid w:val="004660CE"/>
    <w:rPr>
      <w:b/>
      <w:bCs/>
      <w:sz w:val="20"/>
      <w:szCs w:val="20"/>
    </w:rPr>
  </w:style>
  <w:style w:type="paragraph" w:styleId="NurText">
    <w:name w:val="Plain Text"/>
    <w:basedOn w:val="Standard"/>
    <w:link w:val="NurTextZchn"/>
    <w:uiPriority w:val="99"/>
    <w:semiHidden/>
    <w:unhideWhenUsed/>
    <w:rsid w:val="004660CE"/>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4660CE"/>
    <w:rPr>
      <w:rFonts w:ascii="Calibri" w:hAnsi="Calibri"/>
      <w:szCs w:val="21"/>
    </w:rPr>
  </w:style>
  <w:style w:type="paragraph" w:styleId="Kopfzeile">
    <w:name w:val="header"/>
    <w:basedOn w:val="Standard"/>
    <w:link w:val="KopfzeileZchn"/>
    <w:uiPriority w:val="99"/>
    <w:unhideWhenUsed/>
    <w:rsid w:val="004660C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660CE"/>
  </w:style>
  <w:style w:type="paragraph" w:styleId="Fuzeile">
    <w:name w:val="footer"/>
    <w:basedOn w:val="Standard"/>
    <w:link w:val="FuzeileZchn"/>
    <w:uiPriority w:val="99"/>
    <w:unhideWhenUsed/>
    <w:rsid w:val="004660C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660CE"/>
  </w:style>
  <w:style w:type="character" w:customStyle="1" w:styleId="xbe">
    <w:name w:val="_xbe"/>
    <w:basedOn w:val="Absatz-Standardschriftart"/>
    <w:rsid w:val="004660CE"/>
  </w:style>
  <w:style w:type="paragraph" w:styleId="StandardWeb">
    <w:name w:val="Normal (Web)"/>
    <w:basedOn w:val="Standard"/>
    <w:uiPriority w:val="99"/>
    <w:semiHidden/>
    <w:unhideWhenUsed/>
    <w:rsid w:val="004660CE"/>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Hyperlink">
    <w:name w:val="Hyperlink"/>
    <w:basedOn w:val="Absatz-Standardschriftart"/>
    <w:uiPriority w:val="99"/>
    <w:unhideWhenUsed/>
    <w:rsid w:val="004660CE"/>
    <w:rPr>
      <w:color w:val="0000FF"/>
      <w:u w:val="single"/>
    </w:rPr>
  </w:style>
  <w:style w:type="paragraph" w:styleId="berarbeitung">
    <w:name w:val="Revision"/>
    <w:hidden/>
    <w:uiPriority w:val="99"/>
    <w:semiHidden/>
    <w:rsid w:val="004660CE"/>
    <w:pPr>
      <w:spacing w:after="0" w:line="240" w:lineRule="auto"/>
    </w:pPr>
  </w:style>
  <w:style w:type="character" w:styleId="Zeilennummer">
    <w:name w:val="line number"/>
    <w:basedOn w:val="Absatz-Standardschriftart"/>
    <w:uiPriority w:val="99"/>
    <w:semiHidden/>
    <w:unhideWhenUsed/>
    <w:rsid w:val="004660CE"/>
  </w:style>
  <w:style w:type="character" w:customStyle="1" w:styleId="st">
    <w:name w:val="st"/>
    <w:basedOn w:val="Absatz-Standardschriftart"/>
    <w:rsid w:val="00466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7D2BC798</Template>
  <TotalTime>0</TotalTime>
  <Pages>3</Pages>
  <Words>149</Words>
  <Characters>945</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Malewski, Sandra</dc:creator>
  <cp:keywords/>
  <dc:description/>
  <cp:lastModifiedBy>Malewski, Sandra</cp:lastModifiedBy>
  <cp:revision>3</cp:revision>
  <cp:lastPrinted>2018-04-03T06:02:00Z</cp:lastPrinted>
  <dcterms:created xsi:type="dcterms:W3CDTF">2018-07-10T16:17:00Z</dcterms:created>
  <dcterms:modified xsi:type="dcterms:W3CDTF">2018-07-10T16:21:00Z</dcterms:modified>
</cp:coreProperties>
</file>