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lista1clara-nfasis3"/>
        <w:tblW w:w="4922" w:type="pct"/>
        <w:tblLayout w:type="fixed"/>
        <w:tblLook w:val="04A0" w:firstRow="1" w:lastRow="0" w:firstColumn="1" w:lastColumn="0" w:noHBand="0" w:noVBand="1"/>
      </w:tblPr>
      <w:tblGrid>
        <w:gridCol w:w="1510"/>
        <w:gridCol w:w="1097"/>
        <w:gridCol w:w="1375"/>
        <w:gridCol w:w="1406"/>
        <w:gridCol w:w="709"/>
        <w:gridCol w:w="709"/>
        <w:gridCol w:w="746"/>
        <w:gridCol w:w="3839"/>
        <w:gridCol w:w="2784"/>
      </w:tblGrid>
      <w:tr w:rsidR="004E4A87" w:rsidRPr="00896F8A" w:rsidTr="004E4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  <w:tcBorders>
              <w:top w:val="single" w:sz="4" w:space="0" w:color="auto"/>
            </w:tcBorders>
          </w:tcPr>
          <w:p w:rsidR="00546313" w:rsidRPr="00896F8A" w:rsidRDefault="00546313" w:rsidP="00E11D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bookmarkStart w:id="0" w:name="_GoBack"/>
            <w:bookmarkEnd w:id="0"/>
            <w:r w:rsidRPr="00896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Protocol used by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546313" w:rsidRPr="00896F8A" w:rsidRDefault="00546313" w:rsidP="00F55A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896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Study Area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546313" w:rsidRPr="004E4A87" w:rsidRDefault="004E4A87" w:rsidP="00896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4E4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Probabilistic design</w:t>
            </w:r>
          </w:p>
        </w:tc>
        <w:tc>
          <w:tcPr>
            <w:tcW w:w="1259" w:type="pct"/>
            <w:gridSpan w:val="4"/>
            <w:tcBorders>
              <w:top w:val="single" w:sz="4" w:space="0" w:color="auto"/>
            </w:tcBorders>
          </w:tcPr>
          <w:p w:rsidR="00546313" w:rsidRPr="00896F8A" w:rsidRDefault="00546313" w:rsidP="00F55A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Sampling</w:t>
            </w:r>
          </w:p>
        </w:tc>
        <w:tc>
          <w:tcPr>
            <w:tcW w:w="1354" w:type="pct"/>
            <w:tcBorders>
              <w:top w:val="single" w:sz="4" w:space="0" w:color="auto"/>
            </w:tcBorders>
          </w:tcPr>
          <w:p w:rsidR="00546313" w:rsidRPr="00896F8A" w:rsidRDefault="00546313" w:rsidP="00F55A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896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Details</w:t>
            </w:r>
          </w:p>
        </w:tc>
        <w:tc>
          <w:tcPr>
            <w:tcW w:w="982" w:type="pct"/>
            <w:tcBorders>
              <w:top w:val="single" w:sz="4" w:space="0" w:color="auto"/>
            </w:tcBorders>
          </w:tcPr>
          <w:p w:rsidR="00546313" w:rsidRPr="00896F8A" w:rsidRDefault="00546313" w:rsidP="00F55A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896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Reference</w:t>
            </w:r>
          </w:p>
        </w:tc>
      </w:tr>
      <w:tr w:rsidR="004E4A87" w:rsidRPr="00F55A71" w:rsidTr="004E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  <w:tcBorders>
              <w:bottom w:val="single" w:sz="4" w:space="0" w:color="auto"/>
            </w:tcBorders>
            <w:shd w:val="clear" w:color="auto" w:fill="auto"/>
          </w:tcPr>
          <w:p w:rsidR="00896F8A" w:rsidRPr="00896F8A" w:rsidRDefault="00896F8A" w:rsidP="00F55A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896F8A" w:rsidRPr="00896F8A" w:rsidRDefault="00896F8A" w:rsidP="00F55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896F8A" w:rsidRPr="00896F8A" w:rsidRDefault="00896F8A" w:rsidP="00F55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96F8A" w:rsidRPr="00F55A71" w:rsidRDefault="00896F8A" w:rsidP="00F55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MX"/>
              </w:rPr>
            </w:pPr>
            <w:r w:rsidRPr="00F55A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MX"/>
              </w:rPr>
              <w:t>Stations per site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MX"/>
              </w:rPr>
              <w:t xml:space="preserve"> or </w:t>
            </w:r>
            <w:r w:rsidRPr="00F55A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MX"/>
              </w:rPr>
              <w:t>reef zone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896F8A" w:rsidRPr="00896F8A" w:rsidRDefault="00896F8A" w:rsidP="00F55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MX"/>
              </w:rPr>
            </w:pPr>
            <w:r w:rsidRPr="00896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MX"/>
              </w:rPr>
              <w:t>Units #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96F8A" w:rsidRPr="00F55A71" w:rsidRDefault="00896F8A" w:rsidP="00F55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96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MX"/>
              </w:rPr>
              <w:t xml:space="preserve">Unit </w:t>
            </w:r>
            <w:proofErr w:type="spellStart"/>
            <w:r w:rsidRPr="00F55A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Size</w:t>
            </w:r>
            <w:proofErr w:type="spellEnd"/>
            <w:r w:rsidRPr="00F55A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 xml:space="preserve"> (m)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96F8A" w:rsidRPr="00F55A71" w:rsidRDefault="00896F8A" w:rsidP="00F55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55A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Site</w:t>
            </w:r>
            <w:proofErr w:type="spellEnd"/>
            <w:r w:rsidRPr="00F55A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55A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Area</w:t>
            </w:r>
            <w:proofErr w:type="spellEnd"/>
            <w:r w:rsidRPr="00F55A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 xml:space="preserve"> (m</w:t>
            </w:r>
            <w:r w:rsidRPr="00F55A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s-MX"/>
              </w:rPr>
              <w:t>2</w:t>
            </w:r>
            <w:r w:rsidRPr="00F55A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</w:tcPr>
          <w:p w:rsidR="00896F8A" w:rsidRPr="00F55A71" w:rsidRDefault="00896F8A" w:rsidP="00F55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auto"/>
          </w:tcPr>
          <w:p w:rsidR="00896F8A" w:rsidRPr="00F55A71" w:rsidRDefault="00896F8A" w:rsidP="00F55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4E4A87" w:rsidRPr="00381334" w:rsidTr="004E4A87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  <w:tcBorders>
              <w:top w:val="single" w:sz="4" w:space="0" w:color="auto"/>
            </w:tcBorders>
            <w:hideMark/>
          </w:tcPr>
          <w:p w:rsidR="00896F8A" w:rsidRDefault="00896F8A" w:rsidP="00F55A7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  <w:t xml:space="preserve">AGRRA, </w:t>
            </w:r>
          </w:p>
          <w:p w:rsidR="00896F8A" w:rsidRPr="0096337F" w:rsidRDefault="00896F8A" w:rsidP="00F55A7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6337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  <w:t>Healthy</w:t>
            </w:r>
            <w:proofErr w:type="spellEnd"/>
            <w:r w:rsidRPr="0096337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6337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  <w:t>Reefs</w:t>
            </w:r>
            <w:proofErr w:type="spellEnd"/>
            <w:r w:rsidRPr="0096337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896F8A" w:rsidRPr="0096337F" w:rsidRDefault="00896F8A" w:rsidP="00F5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Various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</w:tcBorders>
            <w:noWrap/>
            <w:hideMark/>
          </w:tcPr>
          <w:p w:rsidR="00896F8A" w:rsidRPr="0096337F" w:rsidRDefault="00896F8A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</w:t>
            </w:r>
            <w:r w:rsidR="00546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</w:t>
            </w:r>
          </w:p>
        </w:tc>
        <w:tc>
          <w:tcPr>
            <w:tcW w:w="496" w:type="pct"/>
            <w:tcBorders>
              <w:top w:val="single" w:sz="4" w:space="0" w:color="auto"/>
            </w:tcBorders>
            <w:hideMark/>
          </w:tcPr>
          <w:p w:rsidR="00896F8A" w:rsidRPr="0096337F" w:rsidRDefault="00896F8A" w:rsidP="00F5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:rsidR="00896F8A" w:rsidRPr="0096337F" w:rsidRDefault="00896F8A" w:rsidP="00F5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</w:tcBorders>
            <w:hideMark/>
          </w:tcPr>
          <w:p w:rsidR="00896F8A" w:rsidRPr="0096337F" w:rsidRDefault="00896F8A" w:rsidP="00F5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</w:tcBorders>
            <w:hideMark/>
          </w:tcPr>
          <w:p w:rsidR="00896F8A" w:rsidRPr="0096337F" w:rsidRDefault="00896F8A" w:rsidP="00F5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354" w:type="pct"/>
            <w:tcBorders>
              <w:top w:val="single" w:sz="4" w:space="0" w:color="auto"/>
            </w:tcBorders>
            <w:hideMark/>
          </w:tcPr>
          <w:p w:rsidR="00896F8A" w:rsidRPr="0096337F" w:rsidRDefault="00896F8A" w:rsidP="00E11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Habitat-type stratification.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Advises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six transects or 50 corals. </w:t>
            </w:r>
          </w:p>
        </w:tc>
        <w:tc>
          <w:tcPr>
            <w:tcW w:w="982" w:type="pct"/>
            <w:tcBorders>
              <w:top w:val="single" w:sz="4" w:space="0" w:color="auto"/>
            </w:tcBorders>
            <w:hideMark/>
          </w:tcPr>
          <w:p w:rsidR="00896F8A" w:rsidRPr="0096337F" w:rsidRDefault="00896F8A" w:rsidP="00F5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B1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http://www.agrra.org/training-tools/agrra-method/</w:t>
            </w:r>
          </w:p>
        </w:tc>
      </w:tr>
      <w:tr w:rsidR="004E4A87" w:rsidRPr="00D02888" w:rsidTr="004E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  <w:hideMark/>
          </w:tcPr>
          <w:p w:rsidR="00896F8A" w:rsidRPr="0096337F" w:rsidRDefault="00896F8A" w:rsidP="00F55A7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  <w:t>CRTR</w:t>
            </w:r>
          </w:p>
        </w:tc>
        <w:tc>
          <w:tcPr>
            <w:tcW w:w="387" w:type="pct"/>
            <w:hideMark/>
          </w:tcPr>
          <w:p w:rsidR="00896F8A" w:rsidRPr="0096337F" w:rsidRDefault="00896F8A" w:rsidP="00F55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Various</w:t>
            </w:r>
            <w:proofErr w:type="spellEnd"/>
          </w:p>
        </w:tc>
        <w:tc>
          <w:tcPr>
            <w:tcW w:w="485" w:type="pct"/>
            <w:noWrap/>
            <w:hideMark/>
          </w:tcPr>
          <w:p w:rsidR="00896F8A" w:rsidRPr="0096337F" w:rsidRDefault="00546313" w:rsidP="00F55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</w:t>
            </w:r>
          </w:p>
        </w:tc>
        <w:tc>
          <w:tcPr>
            <w:tcW w:w="496" w:type="pct"/>
            <w:hideMark/>
          </w:tcPr>
          <w:p w:rsidR="00896F8A" w:rsidRPr="0096337F" w:rsidRDefault="00896F8A" w:rsidP="00F55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0" w:type="pct"/>
          </w:tcPr>
          <w:p w:rsidR="00896F8A" w:rsidRPr="0096337F" w:rsidRDefault="00896F8A" w:rsidP="00F55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50" w:type="pct"/>
            <w:hideMark/>
          </w:tcPr>
          <w:p w:rsidR="00896F8A" w:rsidRPr="0096337F" w:rsidRDefault="00896F8A" w:rsidP="00F55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2 </w:t>
            </w:r>
          </w:p>
        </w:tc>
        <w:tc>
          <w:tcPr>
            <w:tcW w:w="263" w:type="pct"/>
            <w:hideMark/>
          </w:tcPr>
          <w:p w:rsidR="00896F8A" w:rsidRPr="0096337F" w:rsidRDefault="00896F8A" w:rsidP="00F55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354" w:type="pct"/>
            <w:hideMark/>
          </w:tcPr>
          <w:p w:rsidR="00896F8A" w:rsidRPr="0096337F" w:rsidRDefault="00896F8A" w:rsidP="00896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Advises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at least three haphazardly placed transects in areas of high coral cover.</w:t>
            </w:r>
          </w:p>
        </w:tc>
        <w:tc>
          <w:tcPr>
            <w:tcW w:w="982" w:type="pct"/>
            <w:hideMark/>
          </w:tcPr>
          <w:p w:rsidR="00896F8A" w:rsidRPr="0096337F" w:rsidRDefault="004E4A87" w:rsidP="00F55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Raymundo et al. 2008</w:t>
            </w:r>
          </w:p>
        </w:tc>
      </w:tr>
      <w:tr w:rsidR="004E4A87" w:rsidRPr="00381334" w:rsidTr="004E4A87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  <w:hideMark/>
          </w:tcPr>
          <w:p w:rsidR="00546313" w:rsidRPr="0096337F" w:rsidRDefault="00546313" w:rsidP="0054631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  <w:t>CREMP</w:t>
            </w:r>
          </w:p>
        </w:tc>
        <w:tc>
          <w:tcPr>
            <w:tcW w:w="387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Florida</w:t>
            </w:r>
          </w:p>
        </w:tc>
        <w:tc>
          <w:tcPr>
            <w:tcW w:w="485" w:type="pct"/>
            <w:noWrap/>
            <w:hideMark/>
          </w:tcPr>
          <w:p w:rsidR="00546313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496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50" w:type="pct"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50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63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968</w:t>
            </w:r>
          </w:p>
        </w:tc>
        <w:tc>
          <w:tcPr>
            <w:tcW w:w="1354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Habitat stratification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; on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e site has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four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stations. In large reef areas, stations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are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set in parallel formations, several meters apart. In limited habitat area the station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was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placed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on avai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la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ble habitat of interest. </w:t>
            </w:r>
          </w:p>
        </w:tc>
        <w:tc>
          <w:tcPr>
            <w:tcW w:w="982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http://myfwc.com/research/habitat/coral/cremp/site-selection-monitoring/</w:t>
            </w:r>
          </w:p>
        </w:tc>
      </w:tr>
      <w:tr w:rsidR="004E4A87" w:rsidRPr="00381334" w:rsidTr="004E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  <w:hideMark/>
          </w:tcPr>
          <w:p w:rsidR="00546313" w:rsidRPr="0096337F" w:rsidRDefault="00546313" w:rsidP="0054631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  <w:t>AIMS</w:t>
            </w:r>
          </w:p>
        </w:tc>
        <w:tc>
          <w:tcPr>
            <w:tcW w:w="387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Australia</w:t>
            </w:r>
          </w:p>
        </w:tc>
        <w:tc>
          <w:tcPr>
            <w:tcW w:w="485" w:type="pct"/>
            <w:noWrap/>
            <w:hideMark/>
          </w:tcPr>
          <w:p w:rsidR="00546313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496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0" w:type="pct"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50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63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500</w:t>
            </w:r>
          </w:p>
        </w:tc>
        <w:tc>
          <w:tcPr>
            <w:tcW w:w="1354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Habitat-type stratification. Uses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five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transects per site.</w:t>
            </w:r>
          </w:p>
        </w:tc>
        <w:tc>
          <w:tcPr>
            <w:tcW w:w="982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http://www.aims.gov.au/334</w:t>
            </w:r>
          </w:p>
        </w:tc>
      </w:tr>
      <w:tr w:rsidR="004E4A87" w:rsidRPr="00381334" w:rsidTr="004E4A87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  <w:hideMark/>
          </w:tcPr>
          <w:p w:rsidR="00546313" w:rsidRPr="0096337F" w:rsidRDefault="00546313" w:rsidP="0054631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6337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  <w:t>Reef</w:t>
            </w:r>
            <w:proofErr w:type="spellEnd"/>
            <w:r w:rsidRPr="0096337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6337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  <w:t>Check</w:t>
            </w:r>
            <w:proofErr w:type="spellEnd"/>
          </w:p>
        </w:tc>
        <w:tc>
          <w:tcPr>
            <w:tcW w:w="387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Various</w:t>
            </w:r>
            <w:proofErr w:type="spellEnd"/>
          </w:p>
        </w:tc>
        <w:tc>
          <w:tcPr>
            <w:tcW w:w="485" w:type="pct"/>
            <w:noWrap/>
            <w:hideMark/>
          </w:tcPr>
          <w:p w:rsidR="00546313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496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0" w:type="pct"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50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63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400</w:t>
            </w:r>
          </w:p>
        </w:tc>
        <w:tc>
          <w:tcPr>
            <w:tcW w:w="1354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Four transects per site laid one after the other, separated by 5 m intervals.</w:t>
            </w:r>
          </w:p>
        </w:tc>
        <w:tc>
          <w:tcPr>
            <w:tcW w:w="982" w:type="pct"/>
            <w:hideMark/>
          </w:tcPr>
          <w:p w:rsidR="00546313" w:rsidRPr="004E4A87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es-MX"/>
              </w:rPr>
            </w:pPr>
            <w:r w:rsidRPr="004E4A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s-MX"/>
              </w:rPr>
              <w:t>http://www.reefcheckaustralia.org/files/documents/442/rca_methods_2013.pdf</w:t>
            </w:r>
          </w:p>
        </w:tc>
      </w:tr>
      <w:tr w:rsidR="004E4A87" w:rsidRPr="0096337F" w:rsidTr="004E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  <w:hideMark/>
          </w:tcPr>
          <w:p w:rsidR="00546313" w:rsidRPr="0096337F" w:rsidRDefault="00546313" w:rsidP="0054631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  <w:t xml:space="preserve">Raymundo et al. </w:t>
            </w:r>
          </w:p>
        </w:tc>
        <w:tc>
          <w:tcPr>
            <w:tcW w:w="387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Philippines</w:t>
            </w:r>
            <w:proofErr w:type="spellEnd"/>
          </w:p>
        </w:tc>
        <w:tc>
          <w:tcPr>
            <w:tcW w:w="485" w:type="pct"/>
            <w:noWrap/>
            <w:hideMark/>
          </w:tcPr>
          <w:p w:rsidR="00546313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496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0" w:type="pct"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50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63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354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Three</w:t>
            </w:r>
            <w:proofErr w:type="spellEnd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transects</w:t>
            </w:r>
            <w:proofErr w:type="spellEnd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per </w:t>
            </w:r>
            <w:proofErr w:type="spellStart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site</w:t>
            </w:r>
            <w:proofErr w:type="spellEnd"/>
          </w:p>
        </w:tc>
        <w:tc>
          <w:tcPr>
            <w:tcW w:w="982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Raymundo et al. 2005</w:t>
            </w:r>
          </w:p>
        </w:tc>
      </w:tr>
      <w:tr w:rsidR="004E4A87" w:rsidRPr="0096337F" w:rsidTr="004E4A8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  <w:hideMark/>
          </w:tcPr>
          <w:p w:rsidR="00546313" w:rsidRPr="0096337F" w:rsidRDefault="00546313" w:rsidP="0054631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  <w:t xml:space="preserve">Richardson and </w:t>
            </w:r>
            <w:proofErr w:type="spellStart"/>
            <w:r w:rsidRPr="0096337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  <w:t>Voss</w:t>
            </w:r>
            <w:proofErr w:type="spellEnd"/>
            <w:r w:rsidRPr="0096337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87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Florida</w:t>
            </w:r>
          </w:p>
        </w:tc>
        <w:tc>
          <w:tcPr>
            <w:tcW w:w="485" w:type="pct"/>
            <w:noWrap/>
            <w:hideMark/>
          </w:tcPr>
          <w:p w:rsidR="00546313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496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0" w:type="pct"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0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10m </w:t>
            </w:r>
            <w:proofErr w:type="spellStart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radius</w:t>
            </w:r>
            <w:proofErr w:type="spellEnd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circle</w:t>
            </w:r>
            <w:proofErr w:type="spellEnd"/>
          </w:p>
        </w:tc>
        <w:tc>
          <w:tcPr>
            <w:tcW w:w="263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314</w:t>
            </w:r>
          </w:p>
        </w:tc>
        <w:tc>
          <w:tcPr>
            <w:tcW w:w="1354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One circle per site, one to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nine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sites per reef.</w:t>
            </w:r>
          </w:p>
        </w:tc>
        <w:tc>
          <w:tcPr>
            <w:tcW w:w="982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Richardson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&amp;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Voss</w:t>
            </w:r>
            <w:proofErr w:type="spellEnd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2005</w:t>
            </w:r>
          </w:p>
        </w:tc>
      </w:tr>
      <w:tr w:rsidR="004E4A87" w:rsidRPr="0096337F" w:rsidTr="004E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  <w:hideMark/>
          </w:tcPr>
          <w:p w:rsidR="00546313" w:rsidRPr="0096337F" w:rsidRDefault="00546313" w:rsidP="0054631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6337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  <w:t>Kaczmarsky</w:t>
            </w:r>
            <w:proofErr w:type="spellEnd"/>
            <w:r w:rsidRPr="0096337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87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Philippines</w:t>
            </w:r>
            <w:proofErr w:type="spellEnd"/>
          </w:p>
        </w:tc>
        <w:tc>
          <w:tcPr>
            <w:tcW w:w="485" w:type="pct"/>
            <w:noWrap/>
            <w:hideMark/>
          </w:tcPr>
          <w:p w:rsidR="00546313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496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0" w:type="pct"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50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2 </w:t>
            </w:r>
          </w:p>
        </w:tc>
        <w:tc>
          <w:tcPr>
            <w:tcW w:w="263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354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Six transects in haphazardly selected sites. Transects were placed parallel to each other or in a straight line.</w:t>
            </w:r>
          </w:p>
        </w:tc>
        <w:tc>
          <w:tcPr>
            <w:tcW w:w="982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Kaczmarsky</w:t>
            </w:r>
            <w:proofErr w:type="spellEnd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2006</w:t>
            </w:r>
          </w:p>
        </w:tc>
      </w:tr>
      <w:tr w:rsidR="004E4A87" w:rsidRPr="0096337F" w:rsidTr="004E4A8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  <w:hideMark/>
          </w:tcPr>
          <w:p w:rsidR="00546313" w:rsidRPr="0096337F" w:rsidRDefault="00546313" w:rsidP="0054631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6337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  <w:t>Haapkylä</w:t>
            </w:r>
            <w:proofErr w:type="spellEnd"/>
            <w:r w:rsidRPr="0096337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  <w:t xml:space="preserve"> et al. </w:t>
            </w:r>
          </w:p>
        </w:tc>
        <w:tc>
          <w:tcPr>
            <w:tcW w:w="387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Wakatobi</w:t>
            </w:r>
            <w:proofErr w:type="spellEnd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National</w:t>
            </w:r>
            <w:proofErr w:type="spellEnd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Park</w:t>
            </w:r>
          </w:p>
        </w:tc>
        <w:tc>
          <w:tcPr>
            <w:tcW w:w="485" w:type="pct"/>
            <w:noWrap/>
            <w:hideMark/>
          </w:tcPr>
          <w:p w:rsidR="00546313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496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0" w:type="pct"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50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63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240</w:t>
            </w:r>
          </w:p>
        </w:tc>
        <w:tc>
          <w:tcPr>
            <w:tcW w:w="1354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Habitat-type stratification. Three transects laid by zone. </w:t>
            </w:r>
          </w:p>
        </w:tc>
        <w:tc>
          <w:tcPr>
            <w:tcW w:w="982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Haapkylä</w:t>
            </w:r>
            <w:proofErr w:type="spellEnd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et al. 2007</w:t>
            </w:r>
          </w:p>
        </w:tc>
      </w:tr>
      <w:tr w:rsidR="004E4A87" w:rsidRPr="0096337F" w:rsidTr="004E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  <w:hideMark/>
          </w:tcPr>
          <w:p w:rsidR="00546313" w:rsidRPr="0096337F" w:rsidRDefault="00546313" w:rsidP="0054631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6337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  <w:t>Lamb</w:t>
            </w:r>
            <w:proofErr w:type="spellEnd"/>
            <w:r w:rsidRPr="0096337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  <w:t xml:space="preserve"> and Willis </w:t>
            </w:r>
          </w:p>
        </w:tc>
        <w:tc>
          <w:tcPr>
            <w:tcW w:w="387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Australia</w:t>
            </w:r>
          </w:p>
        </w:tc>
        <w:tc>
          <w:tcPr>
            <w:tcW w:w="485" w:type="pct"/>
            <w:noWrap/>
            <w:hideMark/>
          </w:tcPr>
          <w:p w:rsidR="00546313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496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0" w:type="pct"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50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63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1354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Six</w:t>
            </w:r>
            <w:proofErr w:type="spellEnd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transects</w:t>
            </w:r>
            <w:proofErr w:type="spellEnd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per </w:t>
            </w:r>
            <w:proofErr w:type="spellStart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site</w:t>
            </w:r>
            <w:proofErr w:type="spellEnd"/>
          </w:p>
        </w:tc>
        <w:tc>
          <w:tcPr>
            <w:tcW w:w="982" w:type="pct"/>
            <w:hideMark/>
          </w:tcPr>
          <w:p w:rsidR="00546313" w:rsidRPr="0096337F" w:rsidRDefault="00546313" w:rsidP="00D02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Lamb</w:t>
            </w:r>
            <w:proofErr w:type="spellEnd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&amp;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Willis 201</w:t>
            </w:r>
            <w:r w:rsidR="00D0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4E4A87" w:rsidRPr="0096337F" w:rsidTr="004E4A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  <w:hideMark/>
          </w:tcPr>
          <w:p w:rsidR="00546313" w:rsidRPr="0096337F" w:rsidRDefault="00546313" w:rsidP="0054631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6337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  <w:t>Aeby</w:t>
            </w:r>
            <w:proofErr w:type="spellEnd"/>
            <w:r w:rsidRPr="0096337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  <w:t xml:space="preserve"> et al. </w:t>
            </w:r>
          </w:p>
        </w:tc>
        <w:tc>
          <w:tcPr>
            <w:tcW w:w="387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Hawaii</w:t>
            </w:r>
            <w:proofErr w:type="spellEnd"/>
          </w:p>
        </w:tc>
        <w:tc>
          <w:tcPr>
            <w:tcW w:w="485" w:type="pct"/>
            <w:noWrap/>
            <w:hideMark/>
          </w:tcPr>
          <w:p w:rsidR="00546313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496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0" w:type="pct"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50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63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300</w:t>
            </w:r>
          </w:p>
        </w:tc>
        <w:tc>
          <w:tcPr>
            <w:tcW w:w="1354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Two</w:t>
            </w:r>
            <w:proofErr w:type="spellEnd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transects</w:t>
            </w:r>
            <w:proofErr w:type="spellEnd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per </w:t>
            </w:r>
            <w:proofErr w:type="spellStart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site</w:t>
            </w:r>
            <w:proofErr w:type="spellEnd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. </w:t>
            </w:r>
          </w:p>
        </w:tc>
        <w:tc>
          <w:tcPr>
            <w:tcW w:w="982" w:type="pct"/>
            <w:hideMark/>
          </w:tcPr>
          <w:p w:rsidR="00546313" w:rsidRPr="0096337F" w:rsidRDefault="00546313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Aeby</w:t>
            </w:r>
            <w:proofErr w:type="spellEnd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et al. 2011</w:t>
            </w:r>
          </w:p>
        </w:tc>
      </w:tr>
      <w:tr w:rsidR="004E4A87" w:rsidRPr="0096337F" w:rsidTr="004E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  <w:hideMark/>
          </w:tcPr>
          <w:p w:rsidR="00546313" w:rsidRPr="0096337F" w:rsidRDefault="00546313" w:rsidP="0054631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  <w:t xml:space="preserve">Ruiz-Moreno et al. </w:t>
            </w:r>
          </w:p>
        </w:tc>
        <w:tc>
          <w:tcPr>
            <w:tcW w:w="387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Various</w:t>
            </w:r>
            <w:proofErr w:type="spellEnd"/>
          </w:p>
        </w:tc>
        <w:tc>
          <w:tcPr>
            <w:tcW w:w="485" w:type="pct"/>
            <w:noWrap/>
            <w:hideMark/>
          </w:tcPr>
          <w:p w:rsidR="00546313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496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2 - 4</w:t>
            </w:r>
          </w:p>
        </w:tc>
        <w:tc>
          <w:tcPr>
            <w:tcW w:w="250" w:type="pct"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3-39</w:t>
            </w:r>
          </w:p>
        </w:tc>
        <w:tc>
          <w:tcPr>
            <w:tcW w:w="250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2.5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x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1 10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x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2 20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x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1 20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x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x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2  </w:t>
            </w:r>
          </w:p>
        </w:tc>
        <w:tc>
          <w:tcPr>
            <w:tcW w:w="263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60 - 1200</w:t>
            </w:r>
          </w:p>
        </w:tc>
        <w:tc>
          <w:tcPr>
            <w:tcW w:w="1354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Varied: Three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x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1m transects; 39 2.5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x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m transects; two stations, six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x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2m transects each; two stations, five transects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x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m each; four stations, six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x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m transects each.</w:t>
            </w:r>
          </w:p>
        </w:tc>
        <w:tc>
          <w:tcPr>
            <w:tcW w:w="982" w:type="pct"/>
            <w:hideMark/>
          </w:tcPr>
          <w:p w:rsidR="00546313" w:rsidRPr="0096337F" w:rsidRDefault="00546313" w:rsidP="00546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Ruiz-Moreno et al. 2012</w:t>
            </w:r>
          </w:p>
        </w:tc>
      </w:tr>
      <w:tr w:rsidR="004E4A87" w:rsidRPr="0096337F" w:rsidTr="004E4A87">
        <w:trPr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896F8A" w:rsidRPr="0096337F" w:rsidRDefault="00896F8A" w:rsidP="00F55A7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s-MX"/>
              </w:rPr>
              <w:t xml:space="preserve">Smith et al. </w:t>
            </w:r>
          </w:p>
        </w:tc>
        <w:tc>
          <w:tcPr>
            <w:tcW w:w="387" w:type="pct"/>
          </w:tcPr>
          <w:p w:rsidR="00896F8A" w:rsidRPr="0096337F" w:rsidRDefault="00896F8A" w:rsidP="00F5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Florida</w:t>
            </w:r>
          </w:p>
        </w:tc>
        <w:tc>
          <w:tcPr>
            <w:tcW w:w="485" w:type="pct"/>
            <w:noWrap/>
          </w:tcPr>
          <w:p w:rsidR="00896F8A" w:rsidRPr="0096337F" w:rsidRDefault="00896F8A" w:rsidP="00546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</w:t>
            </w:r>
            <w:r w:rsidR="00546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limited</w:t>
            </w:r>
            <w:proofErr w:type="spellEnd"/>
          </w:p>
        </w:tc>
        <w:tc>
          <w:tcPr>
            <w:tcW w:w="496" w:type="pct"/>
          </w:tcPr>
          <w:p w:rsidR="00896F8A" w:rsidRPr="0096337F" w:rsidRDefault="00896F8A" w:rsidP="00F5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0" w:type="pct"/>
          </w:tcPr>
          <w:p w:rsidR="00896F8A" w:rsidRPr="0096337F" w:rsidRDefault="00896F8A" w:rsidP="00F5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50" w:type="pct"/>
          </w:tcPr>
          <w:p w:rsidR="00896F8A" w:rsidRPr="0096337F" w:rsidRDefault="00896F8A" w:rsidP="00F5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0.4  </w:t>
            </w:r>
          </w:p>
        </w:tc>
        <w:tc>
          <w:tcPr>
            <w:tcW w:w="263" w:type="pct"/>
          </w:tcPr>
          <w:p w:rsidR="00896F8A" w:rsidRPr="0096337F" w:rsidRDefault="00896F8A" w:rsidP="00F5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354" w:type="pct"/>
          </w:tcPr>
          <w:p w:rsidR="00896F8A" w:rsidRPr="0096337F" w:rsidRDefault="00896F8A" w:rsidP="00F5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Habitat-type stratification.  Two to 13 transects (average 5) depending on the size of the survey area (0.68 to 42.5 km</w:t>
            </w:r>
            <w:r w:rsidRPr="00F5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es-MX"/>
              </w:rPr>
              <w:t>2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, average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: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 11 km</w:t>
            </w:r>
            <w:r w:rsidRPr="00F55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es-MX"/>
              </w:rPr>
              <w:t>2</w:t>
            </w:r>
            <w:r w:rsidRPr="00963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 xml:space="preserve">). </w:t>
            </w:r>
          </w:p>
        </w:tc>
        <w:tc>
          <w:tcPr>
            <w:tcW w:w="982" w:type="pct"/>
          </w:tcPr>
          <w:p w:rsidR="00896F8A" w:rsidRPr="0096337F" w:rsidRDefault="00896F8A" w:rsidP="00F5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MX"/>
              </w:rPr>
              <w:t>Smith et al. 2011</w:t>
            </w:r>
          </w:p>
        </w:tc>
      </w:tr>
    </w:tbl>
    <w:p w:rsidR="0017484B" w:rsidRDefault="0017484B" w:rsidP="004E4A87"/>
    <w:sectPr w:rsidR="0017484B" w:rsidSect="00F55A7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7F"/>
    <w:rsid w:val="0017484B"/>
    <w:rsid w:val="00211FA8"/>
    <w:rsid w:val="00381334"/>
    <w:rsid w:val="004E4A87"/>
    <w:rsid w:val="00546313"/>
    <w:rsid w:val="00896F8A"/>
    <w:rsid w:val="0096337F"/>
    <w:rsid w:val="00B14AA6"/>
    <w:rsid w:val="00D02888"/>
    <w:rsid w:val="00E11DBF"/>
    <w:rsid w:val="00F5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34EEE-AC26-4F94-83FE-B738C950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6337F"/>
    <w:rPr>
      <w:color w:val="0000FF"/>
      <w:u w:val="single"/>
    </w:rPr>
  </w:style>
  <w:style w:type="table" w:styleId="Tabladelista1clara-nfasis3">
    <w:name w:val="List Table 1 Light Accent 3"/>
    <w:basedOn w:val="Tablanormal"/>
    <w:uiPriority w:val="46"/>
    <w:rsid w:val="009633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4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Rodríguez</dc:creator>
  <cp:keywords/>
  <dc:description/>
  <cp:lastModifiedBy>Rosa Rodríguez</cp:lastModifiedBy>
  <cp:revision>11</cp:revision>
  <dcterms:created xsi:type="dcterms:W3CDTF">2018-04-04T21:23:00Z</dcterms:created>
  <dcterms:modified xsi:type="dcterms:W3CDTF">2018-06-05T18:29:00Z</dcterms:modified>
</cp:coreProperties>
</file>