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7FC8" w14:textId="77777777" w:rsidR="00010BED" w:rsidRPr="00010BED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rFonts w:eastAsia="AdvP4DF60E"/>
          <w:b/>
          <w:kern w:val="0"/>
          <w:sz w:val="36"/>
          <w:szCs w:val="36"/>
          <w:u w:val="single"/>
        </w:rPr>
      </w:pPr>
      <w:r w:rsidRPr="00010BED">
        <w:rPr>
          <w:rFonts w:eastAsia="AdvP4DF60E"/>
          <w:b/>
          <w:kern w:val="0"/>
          <w:sz w:val="36"/>
          <w:szCs w:val="36"/>
          <w:u w:val="single"/>
        </w:rPr>
        <w:t>Supplemental Information</w:t>
      </w:r>
    </w:p>
    <w:p w14:paraId="79B60108" w14:textId="77777777" w:rsidR="00010BED" w:rsidRPr="00F95038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rFonts w:eastAsia="AdvP4DF60E"/>
          <w:b/>
          <w:kern w:val="0"/>
          <w:sz w:val="36"/>
          <w:szCs w:val="36"/>
        </w:rPr>
      </w:pPr>
      <w:r>
        <w:rPr>
          <w:rFonts w:eastAsia="AdvP4DF60E"/>
          <w:b/>
          <w:kern w:val="0"/>
          <w:sz w:val="36"/>
          <w:szCs w:val="36"/>
        </w:rPr>
        <w:t xml:space="preserve">Modelling of the SDF-1/CXCR4 Regulated </w:t>
      </w:r>
      <w:r w:rsidRPr="002427A9">
        <w:rPr>
          <w:rFonts w:eastAsia="AdvP4DF60E"/>
          <w:b/>
          <w:i/>
          <w:kern w:val="0"/>
          <w:sz w:val="36"/>
          <w:szCs w:val="36"/>
        </w:rPr>
        <w:t>I</w:t>
      </w:r>
      <w:r w:rsidRPr="0007622B">
        <w:rPr>
          <w:rFonts w:eastAsia="AdvP4DF60E"/>
          <w:b/>
          <w:i/>
          <w:kern w:val="0"/>
          <w:sz w:val="36"/>
          <w:szCs w:val="36"/>
        </w:rPr>
        <w:t>n vivo</w:t>
      </w:r>
      <w:r>
        <w:rPr>
          <w:rFonts w:eastAsia="AdvP4DF60E"/>
          <w:b/>
          <w:kern w:val="0"/>
          <w:sz w:val="36"/>
          <w:szCs w:val="36"/>
        </w:rPr>
        <w:t xml:space="preserve"> Homing of T</w:t>
      </w:r>
      <w:r w:rsidRPr="0007622B">
        <w:rPr>
          <w:rFonts w:eastAsia="AdvP4DF60E"/>
          <w:b/>
          <w:kern w:val="0"/>
          <w:sz w:val="36"/>
          <w:szCs w:val="36"/>
        </w:rPr>
        <w:t xml:space="preserve">herapeutic </w:t>
      </w:r>
      <w:r w:rsidRPr="00BD6DF2">
        <w:rPr>
          <w:rFonts w:eastAsia="AdvP4DF60E"/>
          <w:b/>
          <w:kern w:val="0"/>
          <w:sz w:val="36"/>
          <w:szCs w:val="36"/>
        </w:rPr>
        <w:t xml:space="preserve">Mesenchymal </w:t>
      </w:r>
      <w:r w:rsidRPr="005F7884">
        <w:rPr>
          <w:rFonts w:eastAsia="AdvP4DF60E"/>
          <w:b/>
          <w:kern w:val="0"/>
          <w:sz w:val="36"/>
          <w:szCs w:val="36"/>
        </w:rPr>
        <w:t>Stem</w:t>
      </w:r>
      <w:r w:rsidRPr="00D80D3F">
        <w:rPr>
          <w:rFonts w:eastAsia="AdvP4DF60E"/>
          <w:b/>
          <w:kern w:val="0"/>
          <w:sz w:val="36"/>
          <w:szCs w:val="36"/>
        </w:rPr>
        <w:t>/stromal</w:t>
      </w:r>
      <w:r w:rsidRPr="005F7884">
        <w:rPr>
          <w:rFonts w:eastAsia="AdvP4DF60E"/>
          <w:b/>
          <w:kern w:val="0"/>
          <w:sz w:val="36"/>
          <w:szCs w:val="36"/>
        </w:rPr>
        <w:t xml:space="preserve"> Cell</w:t>
      </w:r>
      <w:r>
        <w:rPr>
          <w:rFonts w:eastAsia="AdvP4DF60E"/>
          <w:b/>
          <w:kern w:val="0"/>
          <w:sz w:val="36"/>
          <w:szCs w:val="36"/>
        </w:rPr>
        <w:t>s</w:t>
      </w:r>
    </w:p>
    <w:p w14:paraId="565286E4" w14:textId="77777777" w:rsidR="00010BED" w:rsidRPr="0018785C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rFonts w:eastAsia="Arial Unicode MS"/>
          <w:b/>
          <w:kern w:val="0"/>
          <w:sz w:val="26"/>
          <w:szCs w:val="26"/>
        </w:rPr>
      </w:pPr>
      <w:r w:rsidRPr="008D2B8F">
        <w:rPr>
          <w:rFonts w:eastAsia="Arial Unicode MS"/>
          <w:b/>
          <w:kern w:val="0"/>
          <w:sz w:val="26"/>
          <w:szCs w:val="26"/>
        </w:rPr>
        <w:t xml:space="preserve">Wang </w:t>
      </w:r>
      <w:proofErr w:type="spellStart"/>
      <w:r w:rsidRPr="008D2B8F">
        <w:rPr>
          <w:rFonts w:eastAsia="Arial Unicode MS"/>
          <w:b/>
          <w:kern w:val="0"/>
          <w:sz w:val="26"/>
          <w:szCs w:val="26"/>
        </w:rPr>
        <w:t>Jin</w:t>
      </w:r>
      <w:r w:rsidRPr="0018785C">
        <w:rPr>
          <w:rFonts w:eastAsia="Arial Unicode MS"/>
          <w:b/>
          <w:kern w:val="0"/>
          <w:sz w:val="26"/>
          <w:szCs w:val="26"/>
          <w:vertAlign w:val="superscript"/>
        </w:rPr>
        <w:t>a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, </w:t>
      </w:r>
      <w:proofErr w:type="spellStart"/>
      <w:r w:rsidRPr="0018785C">
        <w:rPr>
          <w:rFonts w:eastAsia="Arial Unicode MS"/>
          <w:b/>
          <w:kern w:val="0"/>
          <w:sz w:val="26"/>
          <w:szCs w:val="26"/>
        </w:rPr>
        <w:t>Xiaowen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 </w:t>
      </w:r>
      <w:proofErr w:type="spellStart"/>
      <w:r w:rsidRPr="0018785C">
        <w:rPr>
          <w:rFonts w:eastAsia="Arial Unicode MS"/>
          <w:b/>
          <w:kern w:val="0"/>
          <w:sz w:val="26"/>
          <w:szCs w:val="26"/>
        </w:rPr>
        <w:t>Liang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b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, </w:t>
      </w:r>
      <w:r w:rsidRPr="00C7441B">
        <w:rPr>
          <w:rFonts w:eastAsia="Arial Unicode MS"/>
          <w:b/>
          <w:kern w:val="0"/>
          <w:sz w:val="26"/>
          <w:szCs w:val="26"/>
        </w:rPr>
        <w:t xml:space="preserve">Anastasia </w:t>
      </w:r>
      <w:proofErr w:type="spellStart"/>
      <w:r w:rsidRPr="00C7441B">
        <w:rPr>
          <w:rFonts w:eastAsia="Arial Unicode MS"/>
          <w:b/>
          <w:kern w:val="0"/>
          <w:sz w:val="26"/>
          <w:szCs w:val="26"/>
        </w:rPr>
        <w:t>Brooks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b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, </w:t>
      </w:r>
      <w:r w:rsidRPr="00C7441B">
        <w:rPr>
          <w:rFonts w:eastAsia="Arial Unicode MS"/>
          <w:b/>
          <w:kern w:val="0"/>
          <w:sz w:val="26"/>
          <w:szCs w:val="26"/>
        </w:rPr>
        <w:t xml:space="preserve">Kathryn </w:t>
      </w:r>
      <w:proofErr w:type="spellStart"/>
      <w:r w:rsidRPr="00C7441B">
        <w:rPr>
          <w:rFonts w:eastAsia="Arial Unicode MS"/>
          <w:b/>
          <w:kern w:val="0"/>
          <w:sz w:val="26"/>
          <w:szCs w:val="26"/>
        </w:rPr>
        <w:t>Futrega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c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, Xin </w:t>
      </w:r>
      <w:proofErr w:type="spellStart"/>
      <w:r w:rsidRPr="0018785C">
        <w:rPr>
          <w:rFonts w:eastAsia="Arial Unicode MS"/>
          <w:b/>
          <w:kern w:val="0"/>
          <w:sz w:val="26"/>
          <w:szCs w:val="26"/>
        </w:rPr>
        <w:t>Liu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b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, </w:t>
      </w:r>
      <w:r w:rsidRPr="00C7441B">
        <w:rPr>
          <w:rFonts w:eastAsia="Arial Unicode MS"/>
          <w:b/>
          <w:kern w:val="0"/>
          <w:sz w:val="26"/>
          <w:szCs w:val="26"/>
        </w:rPr>
        <w:t xml:space="preserve">Michael R. </w:t>
      </w:r>
      <w:proofErr w:type="spellStart"/>
      <w:proofErr w:type="gramStart"/>
      <w:r w:rsidRPr="00C7441B">
        <w:rPr>
          <w:rFonts w:eastAsia="Arial Unicode MS"/>
          <w:b/>
          <w:kern w:val="0"/>
          <w:sz w:val="26"/>
          <w:szCs w:val="26"/>
        </w:rPr>
        <w:t>Doran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c</w:t>
      </w:r>
      <w:r>
        <w:rPr>
          <w:rFonts w:eastAsia="Arial Unicode MS" w:hint="eastAsia"/>
          <w:b/>
          <w:kern w:val="0"/>
          <w:sz w:val="26"/>
          <w:szCs w:val="26"/>
          <w:vertAlign w:val="superscript"/>
        </w:rPr>
        <w:t>,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d</w:t>
      </w:r>
      <w:proofErr w:type="gramEnd"/>
      <w:r>
        <w:rPr>
          <w:rFonts w:eastAsia="Arial Unicode MS" w:hint="eastAsia"/>
          <w:b/>
          <w:kern w:val="0"/>
          <w:sz w:val="26"/>
          <w:szCs w:val="26"/>
          <w:vertAlign w:val="superscript"/>
        </w:rPr>
        <w:t>,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e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, </w:t>
      </w:r>
      <w:r w:rsidRPr="008D2B8F">
        <w:rPr>
          <w:rFonts w:eastAsia="Arial Unicode MS"/>
          <w:b/>
          <w:kern w:val="0"/>
          <w:sz w:val="26"/>
          <w:szCs w:val="26"/>
        </w:rPr>
        <w:t>Matthew J</w:t>
      </w:r>
      <w:r>
        <w:rPr>
          <w:rFonts w:eastAsia="Arial Unicode MS"/>
          <w:b/>
          <w:kern w:val="0"/>
          <w:sz w:val="26"/>
          <w:szCs w:val="26"/>
        </w:rPr>
        <w:t>.</w:t>
      </w:r>
      <w:r w:rsidRPr="008D2B8F">
        <w:rPr>
          <w:rFonts w:eastAsia="Arial Unicode MS"/>
          <w:b/>
          <w:kern w:val="0"/>
          <w:sz w:val="26"/>
          <w:szCs w:val="26"/>
        </w:rPr>
        <w:t xml:space="preserve"> </w:t>
      </w:r>
      <w:proofErr w:type="spellStart"/>
      <w:r w:rsidRPr="008D2B8F">
        <w:rPr>
          <w:rFonts w:eastAsia="Arial Unicode MS"/>
          <w:b/>
          <w:kern w:val="0"/>
          <w:sz w:val="26"/>
          <w:szCs w:val="26"/>
        </w:rPr>
        <w:t>Simpson</w:t>
      </w:r>
      <w:r w:rsidRPr="0018785C">
        <w:rPr>
          <w:rFonts w:eastAsia="Arial Unicode MS"/>
          <w:b/>
          <w:kern w:val="0"/>
          <w:sz w:val="26"/>
          <w:szCs w:val="26"/>
          <w:vertAlign w:val="superscript"/>
        </w:rPr>
        <w:t>a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, Michael S. </w:t>
      </w:r>
      <w:proofErr w:type="spellStart"/>
      <w:r w:rsidRPr="0018785C">
        <w:rPr>
          <w:rFonts w:eastAsia="Arial Unicode MS"/>
          <w:b/>
          <w:kern w:val="0"/>
          <w:sz w:val="26"/>
          <w:szCs w:val="26"/>
        </w:rPr>
        <w:t>Roberts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b</w:t>
      </w:r>
      <w:r w:rsidRPr="0018785C">
        <w:rPr>
          <w:rFonts w:eastAsia="Arial Unicode MS"/>
          <w:b/>
          <w:kern w:val="0"/>
          <w:sz w:val="26"/>
          <w:szCs w:val="26"/>
          <w:vertAlign w:val="superscript"/>
        </w:rPr>
        <w:t>,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f</w:t>
      </w:r>
      <w:proofErr w:type="spellEnd"/>
      <w:r>
        <w:rPr>
          <w:rFonts w:eastAsia="Arial Unicode MS"/>
          <w:b/>
          <w:kern w:val="0"/>
          <w:sz w:val="26"/>
          <w:szCs w:val="26"/>
        </w:rPr>
        <w:t>,</w:t>
      </w:r>
      <w:r w:rsidRPr="001449C5">
        <w:rPr>
          <w:rFonts w:eastAsia="Arial Unicode MS"/>
          <w:b/>
          <w:kern w:val="0"/>
          <w:sz w:val="26"/>
          <w:szCs w:val="26"/>
        </w:rPr>
        <w:t xml:space="preserve"> </w:t>
      </w:r>
      <w:proofErr w:type="spellStart"/>
      <w:r w:rsidRPr="0018785C">
        <w:rPr>
          <w:rFonts w:eastAsia="Arial Unicode MS"/>
          <w:b/>
          <w:kern w:val="0"/>
          <w:sz w:val="26"/>
          <w:szCs w:val="26"/>
        </w:rPr>
        <w:t>Haolu</w:t>
      </w:r>
      <w:proofErr w:type="spellEnd"/>
      <w:r w:rsidRPr="0018785C">
        <w:rPr>
          <w:rFonts w:eastAsia="Arial Unicode MS"/>
          <w:b/>
          <w:kern w:val="0"/>
          <w:sz w:val="26"/>
          <w:szCs w:val="26"/>
        </w:rPr>
        <w:t xml:space="preserve"> </w:t>
      </w:r>
      <w:proofErr w:type="spellStart"/>
      <w:r w:rsidRPr="0018785C">
        <w:rPr>
          <w:rFonts w:eastAsia="Arial Unicode MS"/>
          <w:b/>
          <w:kern w:val="0"/>
          <w:sz w:val="26"/>
          <w:szCs w:val="26"/>
        </w:rPr>
        <w:t>Wang</w:t>
      </w:r>
      <w:r>
        <w:rPr>
          <w:rFonts w:eastAsia="Arial Unicode MS"/>
          <w:b/>
          <w:kern w:val="0"/>
          <w:sz w:val="26"/>
          <w:szCs w:val="26"/>
          <w:vertAlign w:val="superscript"/>
        </w:rPr>
        <w:t>b</w:t>
      </w:r>
      <w:proofErr w:type="spellEnd"/>
    </w:p>
    <w:p w14:paraId="370DC3C0" w14:textId="77777777" w:rsidR="00010BED" w:rsidRPr="00083F5A" w:rsidRDefault="00010BED" w:rsidP="00010BED">
      <w:pPr>
        <w:autoSpaceDE w:val="0"/>
        <w:autoSpaceDN w:val="0"/>
        <w:adjustRightInd w:val="0"/>
        <w:spacing w:line="480" w:lineRule="auto"/>
        <w:jc w:val="left"/>
      </w:pPr>
      <w:r>
        <w:rPr>
          <w:kern w:val="0"/>
          <w:sz w:val="24"/>
          <w:vertAlign w:val="superscript"/>
        </w:rPr>
        <w:t xml:space="preserve">a </w:t>
      </w:r>
      <w:r w:rsidRPr="00A202F8">
        <w:rPr>
          <w:kern w:val="0"/>
          <w:sz w:val="24"/>
        </w:rPr>
        <w:t>School of</w:t>
      </w:r>
      <w:r w:rsidRPr="00A202F8">
        <w:rPr>
          <w:kern w:val="0"/>
          <w:sz w:val="24"/>
          <w:vertAlign w:val="superscript"/>
        </w:rPr>
        <w:t xml:space="preserve"> </w:t>
      </w:r>
      <w:r w:rsidRPr="00BC4B55">
        <w:rPr>
          <w:rFonts w:eastAsia="Arial Unicode MS"/>
          <w:kern w:val="0"/>
          <w:sz w:val="24"/>
        </w:rPr>
        <w:t>Mathematical Sciences, Quee</w:t>
      </w:r>
      <w:r>
        <w:rPr>
          <w:rFonts w:eastAsia="Arial Unicode MS"/>
          <w:kern w:val="0"/>
          <w:sz w:val="24"/>
        </w:rPr>
        <w:t>nsland University of Technology,</w:t>
      </w:r>
      <w:r w:rsidRPr="00BC4B55">
        <w:rPr>
          <w:rFonts w:eastAsia="Arial Unicode MS"/>
          <w:kern w:val="0"/>
          <w:sz w:val="24"/>
        </w:rPr>
        <w:t xml:space="preserve"> </w:t>
      </w:r>
      <w:r w:rsidRPr="00A61797">
        <w:rPr>
          <w:rFonts w:eastAsia="Arial Unicode MS"/>
          <w:kern w:val="0"/>
          <w:sz w:val="24"/>
        </w:rPr>
        <w:t>Brisbane</w:t>
      </w:r>
      <w:r w:rsidRPr="00083F5A">
        <w:rPr>
          <w:rFonts w:eastAsia="Arial Unicode MS"/>
          <w:kern w:val="0"/>
          <w:sz w:val="24"/>
        </w:rPr>
        <w:t>, Australia</w:t>
      </w:r>
      <w:r w:rsidRPr="00083F5A">
        <w:t xml:space="preserve"> </w:t>
      </w:r>
    </w:p>
    <w:p w14:paraId="261B7E4F" w14:textId="77777777" w:rsidR="00010BED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rFonts w:eastAsia="Arial Unicode MS"/>
          <w:kern w:val="0"/>
          <w:sz w:val="24"/>
        </w:rPr>
      </w:pPr>
      <w:proofErr w:type="spellStart"/>
      <w:r>
        <w:rPr>
          <w:rFonts w:eastAsia="Arial Unicode MS"/>
          <w:kern w:val="0"/>
          <w:sz w:val="24"/>
          <w:vertAlign w:val="superscript"/>
        </w:rPr>
        <w:t>b</w:t>
      </w:r>
      <w:r>
        <w:rPr>
          <w:rFonts w:eastAsia="Arial Unicode MS"/>
          <w:kern w:val="0"/>
          <w:sz w:val="24"/>
        </w:rPr>
        <w:t>Therapeutics</w:t>
      </w:r>
      <w:proofErr w:type="spellEnd"/>
      <w:r>
        <w:rPr>
          <w:rFonts w:eastAsia="Arial Unicode MS"/>
          <w:kern w:val="0"/>
          <w:sz w:val="24"/>
        </w:rPr>
        <w:t xml:space="preserve"> Research Centre, </w:t>
      </w:r>
      <w:r w:rsidRPr="002D4B4A">
        <w:rPr>
          <w:rFonts w:eastAsia="Arial Unicode MS"/>
          <w:kern w:val="0"/>
          <w:sz w:val="24"/>
        </w:rPr>
        <w:t>The University of Queensland Diamantina Institute, The University of Queensland</w:t>
      </w:r>
      <w:r>
        <w:rPr>
          <w:rFonts w:eastAsia="Arial Unicode MS"/>
          <w:kern w:val="0"/>
          <w:sz w:val="24"/>
        </w:rPr>
        <w:t xml:space="preserve">, </w:t>
      </w:r>
      <w:r w:rsidRPr="002D4B4A">
        <w:rPr>
          <w:rFonts w:eastAsia="Arial Unicode MS"/>
          <w:kern w:val="0"/>
          <w:sz w:val="24"/>
        </w:rPr>
        <w:t>Translational Research Institute</w:t>
      </w:r>
      <w:r>
        <w:rPr>
          <w:rFonts w:eastAsia="Arial Unicode MS"/>
          <w:kern w:val="0"/>
          <w:sz w:val="24"/>
        </w:rPr>
        <w:t xml:space="preserve">, </w:t>
      </w:r>
      <w:r w:rsidRPr="00A61797">
        <w:rPr>
          <w:rFonts w:eastAsia="Arial Unicode MS"/>
          <w:kern w:val="0"/>
          <w:sz w:val="24"/>
        </w:rPr>
        <w:t>Brisbane</w:t>
      </w:r>
      <w:r>
        <w:rPr>
          <w:rFonts w:eastAsia="Arial Unicode MS"/>
          <w:kern w:val="0"/>
          <w:sz w:val="24"/>
        </w:rPr>
        <w:t>, Australia</w:t>
      </w:r>
    </w:p>
    <w:p w14:paraId="07C96336" w14:textId="77777777" w:rsidR="00010BED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rFonts w:eastAsia="Arial Unicode MS"/>
          <w:kern w:val="0"/>
          <w:sz w:val="24"/>
        </w:rPr>
      </w:pPr>
      <w:proofErr w:type="spellStart"/>
      <w:r>
        <w:rPr>
          <w:kern w:val="0"/>
          <w:sz w:val="24"/>
          <w:vertAlign w:val="superscript"/>
        </w:rPr>
        <w:t>c</w:t>
      </w:r>
      <w:r w:rsidRPr="002D4B4A">
        <w:rPr>
          <w:rFonts w:eastAsia="Arial Unicode MS"/>
          <w:kern w:val="0"/>
          <w:sz w:val="24"/>
        </w:rPr>
        <w:t>Institute</w:t>
      </w:r>
      <w:proofErr w:type="spellEnd"/>
      <w:r w:rsidRPr="002D4B4A">
        <w:rPr>
          <w:rFonts w:eastAsia="Arial Unicode MS"/>
          <w:kern w:val="0"/>
          <w:sz w:val="24"/>
        </w:rPr>
        <w:t xml:space="preserve"> of Health and Biomedical Innovation, Queensland University of Technology</w:t>
      </w:r>
      <w:r>
        <w:rPr>
          <w:rFonts w:eastAsia="Arial Unicode MS"/>
          <w:kern w:val="0"/>
          <w:sz w:val="24"/>
        </w:rPr>
        <w:t>,</w:t>
      </w:r>
      <w:r w:rsidRPr="002D4B4A">
        <w:t xml:space="preserve"> </w:t>
      </w:r>
      <w:r w:rsidRPr="002D4B4A">
        <w:rPr>
          <w:rFonts w:eastAsia="Arial Unicode MS"/>
          <w:kern w:val="0"/>
          <w:sz w:val="24"/>
        </w:rPr>
        <w:t>Translational Research Institute</w:t>
      </w:r>
      <w:r>
        <w:rPr>
          <w:rFonts w:eastAsia="Arial Unicode MS"/>
          <w:kern w:val="0"/>
          <w:sz w:val="24"/>
        </w:rPr>
        <w:t xml:space="preserve">, </w:t>
      </w:r>
      <w:r w:rsidRPr="00A61797">
        <w:rPr>
          <w:rFonts w:eastAsia="Arial Unicode MS"/>
          <w:kern w:val="0"/>
          <w:sz w:val="24"/>
        </w:rPr>
        <w:t>Brisbane</w:t>
      </w:r>
      <w:r>
        <w:rPr>
          <w:rFonts w:eastAsia="Arial Unicode MS"/>
          <w:kern w:val="0"/>
          <w:sz w:val="24"/>
        </w:rPr>
        <w:t>, Australia</w:t>
      </w:r>
    </w:p>
    <w:p w14:paraId="53EFBF2B" w14:textId="77777777" w:rsidR="00010BED" w:rsidRPr="008820DC" w:rsidRDefault="00010BED" w:rsidP="00010BED">
      <w:pPr>
        <w:autoSpaceDE w:val="0"/>
        <w:autoSpaceDN w:val="0"/>
        <w:adjustRightInd w:val="0"/>
        <w:spacing w:line="480" w:lineRule="auto"/>
        <w:jc w:val="left"/>
      </w:pPr>
      <w:proofErr w:type="spellStart"/>
      <w:r>
        <w:rPr>
          <w:kern w:val="0"/>
          <w:sz w:val="24"/>
          <w:vertAlign w:val="superscript"/>
        </w:rPr>
        <w:t>d</w:t>
      </w:r>
      <w:r w:rsidRPr="002B1AB6">
        <w:rPr>
          <w:rFonts w:eastAsia="Arial Unicode MS"/>
          <w:kern w:val="0"/>
          <w:sz w:val="24"/>
        </w:rPr>
        <w:t>Mater</w:t>
      </w:r>
      <w:proofErr w:type="spellEnd"/>
      <w:r w:rsidRPr="002B1AB6">
        <w:rPr>
          <w:rFonts w:eastAsia="Arial Unicode MS"/>
          <w:kern w:val="0"/>
          <w:sz w:val="24"/>
        </w:rPr>
        <w:t xml:space="preserve"> Research Institute</w:t>
      </w:r>
      <w:r w:rsidRPr="00083F5A">
        <w:rPr>
          <w:rFonts w:eastAsia="Arial Unicode MS"/>
          <w:kern w:val="0"/>
          <w:sz w:val="24"/>
        </w:rPr>
        <w:t xml:space="preserve">, </w:t>
      </w:r>
      <w:r w:rsidRPr="002D4B4A">
        <w:rPr>
          <w:rFonts w:eastAsia="Arial Unicode MS"/>
          <w:kern w:val="0"/>
          <w:sz w:val="24"/>
        </w:rPr>
        <w:t>The University of Queensland</w:t>
      </w:r>
      <w:r>
        <w:rPr>
          <w:rFonts w:eastAsia="Arial Unicode MS"/>
          <w:kern w:val="0"/>
          <w:sz w:val="24"/>
        </w:rPr>
        <w:t xml:space="preserve">, </w:t>
      </w:r>
      <w:r w:rsidRPr="002D4B4A">
        <w:rPr>
          <w:rFonts w:eastAsia="Arial Unicode MS"/>
          <w:kern w:val="0"/>
          <w:sz w:val="24"/>
        </w:rPr>
        <w:t>Translational Research Institute</w:t>
      </w:r>
      <w:r>
        <w:rPr>
          <w:rFonts w:eastAsia="Arial Unicode MS"/>
          <w:kern w:val="0"/>
          <w:sz w:val="24"/>
        </w:rPr>
        <w:t xml:space="preserve">, </w:t>
      </w:r>
      <w:r w:rsidRPr="00A61797">
        <w:rPr>
          <w:rFonts w:eastAsia="Arial Unicode MS"/>
          <w:kern w:val="0"/>
          <w:sz w:val="24"/>
        </w:rPr>
        <w:t>Brisbane</w:t>
      </w:r>
      <w:r>
        <w:rPr>
          <w:rFonts w:eastAsia="Arial Unicode MS"/>
          <w:kern w:val="0"/>
          <w:sz w:val="24"/>
        </w:rPr>
        <w:t>, Australia</w:t>
      </w:r>
      <w:r>
        <w:t xml:space="preserve"> </w:t>
      </w:r>
    </w:p>
    <w:p w14:paraId="2F85C970" w14:textId="77777777" w:rsidR="00010BED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rFonts w:eastAsia="Arial Unicode MS"/>
          <w:kern w:val="0"/>
          <w:sz w:val="24"/>
        </w:rPr>
      </w:pPr>
      <w:proofErr w:type="spellStart"/>
      <w:r>
        <w:rPr>
          <w:rFonts w:eastAsia="Arial Unicode MS"/>
          <w:kern w:val="0"/>
          <w:sz w:val="24"/>
          <w:vertAlign w:val="superscript"/>
        </w:rPr>
        <w:t>e</w:t>
      </w:r>
      <w:r w:rsidRPr="005A2F43">
        <w:rPr>
          <w:rFonts w:eastAsia="Arial Unicode MS"/>
          <w:kern w:val="0"/>
          <w:sz w:val="24"/>
        </w:rPr>
        <w:t>Australian</w:t>
      </w:r>
      <w:proofErr w:type="spellEnd"/>
      <w:r w:rsidRPr="005A2F43">
        <w:rPr>
          <w:rFonts w:eastAsia="Arial Unicode MS"/>
          <w:kern w:val="0"/>
          <w:sz w:val="24"/>
        </w:rPr>
        <w:t xml:space="preserve"> National Centre for t</w:t>
      </w:r>
      <w:r>
        <w:rPr>
          <w:rFonts w:eastAsia="Arial Unicode MS"/>
          <w:kern w:val="0"/>
          <w:sz w:val="24"/>
        </w:rPr>
        <w:t>he Public Awareness of Science,</w:t>
      </w:r>
      <w:r w:rsidRPr="005A2F43">
        <w:rPr>
          <w:rFonts w:eastAsia="Arial Unicode MS"/>
          <w:kern w:val="0"/>
          <w:sz w:val="24"/>
        </w:rPr>
        <w:t xml:space="preserve"> Australian National University</w:t>
      </w:r>
      <w:r>
        <w:rPr>
          <w:rFonts w:eastAsia="Arial Unicode MS"/>
          <w:kern w:val="0"/>
          <w:sz w:val="24"/>
        </w:rPr>
        <w:t>, C</w:t>
      </w:r>
      <w:r w:rsidRPr="005A2F43">
        <w:rPr>
          <w:rFonts w:eastAsia="Arial Unicode MS"/>
          <w:kern w:val="0"/>
          <w:sz w:val="24"/>
        </w:rPr>
        <w:t>anberra</w:t>
      </w:r>
      <w:r>
        <w:rPr>
          <w:rFonts w:eastAsia="Arial Unicode MS"/>
          <w:kern w:val="0"/>
          <w:sz w:val="24"/>
        </w:rPr>
        <w:t>, Australia</w:t>
      </w:r>
    </w:p>
    <w:p w14:paraId="3A8D87FB" w14:textId="77777777" w:rsidR="00010BED" w:rsidRPr="008820DC" w:rsidRDefault="00010BED" w:rsidP="00010BED">
      <w:pPr>
        <w:autoSpaceDE w:val="0"/>
        <w:autoSpaceDN w:val="0"/>
        <w:adjustRightInd w:val="0"/>
        <w:spacing w:line="480" w:lineRule="auto"/>
        <w:jc w:val="left"/>
      </w:pPr>
      <w:proofErr w:type="spellStart"/>
      <w:r>
        <w:rPr>
          <w:kern w:val="0"/>
          <w:sz w:val="24"/>
          <w:vertAlign w:val="superscript"/>
        </w:rPr>
        <w:t>f</w:t>
      </w:r>
      <w:r w:rsidRPr="00083F5A">
        <w:rPr>
          <w:rFonts w:eastAsia="Arial Unicode MS"/>
          <w:kern w:val="0"/>
          <w:sz w:val="24"/>
        </w:rPr>
        <w:t>School</w:t>
      </w:r>
      <w:proofErr w:type="spellEnd"/>
      <w:r w:rsidRPr="00083F5A">
        <w:rPr>
          <w:rFonts w:eastAsia="Arial Unicode MS"/>
          <w:kern w:val="0"/>
          <w:sz w:val="24"/>
        </w:rPr>
        <w:t xml:space="preserve"> of Pharmacy and Medical Science, University of South Australia, Adelaide, Australia</w:t>
      </w:r>
      <w:r>
        <w:t xml:space="preserve"> </w:t>
      </w:r>
    </w:p>
    <w:p w14:paraId="62A68E29" w14:textId="77777777" w:rsidR="00010BED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kern w:val="0"/>
          <w:sz w:val="24"/>
        </w:rPr>
      </w:pPr>
    </w:p>
    <w:p w14:paraId="2AA89CE7" w14:textId="77777777" w:rsidR="00A80CB7" w:rsidRDefault="00010BED" w:rsidP="00010BED">
      <w:pPr>
        <w:autoSpaceDE w:val="0"/>
        <w:autoSpaceDN w:val="0"/>
        <w:adjustRightInd w:val="0"/>
        <w:spacing w:line="480" w:lineRule="auto"/>
        <w:jc w:val="left"/>
        <w:rPr>
          <w:kern w:val="0"/>
          <w:sz w:val="24"/>
        </w:rPr>
      </w:pPr>
      <w:r w:rsidRPr="00A61797">
        <w:rPr>
          <w:kern w:val="0"/>
          <w:sz w:val="24"/>
        </w:rPr>
        <w:t>Correspondence:</w:t>
      </w:r>
      <w:r>
        <w:rPr>
          <w:b/>
          <w:kern w:val="0"/>
          <w:sz w:val="24"/>
        </w:rPr>
        <w:t xml:space="preserve"> </w:t>
      </w:r>
      <w:r>
        <w:rPr>
          <w:kern w:val="0"/>
          <w:sz w:val="24"/>
        </w:rPr>
        <w:t>Michael S. Roberts,</w:t>
      </w:r>
      <w:r w:rsidRPr="00927AE2">
        <w:rPr>
          <w:kern w:val="0"/>
          <w:sz w:val="24"/>
        </w:rPr>
        <w:t xml:space="preserve"> Ph.D., The University of Queensland Diamantina Institute, The University of Queensland, Translatio</w:t>
      </w:r>
      <w:r>
        <w:rPr>
          <w:kern w:val="0"/>
          <w:sz w:val="24"/>
        </w:rPr>
        <w:t>nal Research Institute, QLD 4103</w:t>
      </w:r>
      <w:r w:rsidRPr="00927AE2">
        <w:rPr>
          <w:kern w:val="0"/>
          <w:sz w:val="24"/>
        </w:rPr>
        <w:t>, Australia</w:t>
      </w:r>
      <w:r>
        <w:rPr>
          <w:kern w:val="0"/>
          <w:sz w:val="24"/>
        </w:rPr>
        <w:t>.</w:t>
      </w:r>
      <w:r w:rsidRPr="00927AE2">
        <w:rPr>
          <w:kern w:val="0"/>
          <w:sz w:val="24"/>
        </w:rPr>
        <w:t xml:space="preserve"> Telephone: </w:t>
      </w:r>
      <w:r>
        <w:rPr>
          <w:kern w:val="0"/>
          <w:sz w:val="24"/>
        </w:rPr>
        <w:t>61-07-3443-8033</w:t>
      </w:r>
      <w:r w:rsidRPr="00927AE2">
        <w:rPr>
          <w:kern w:val="0"/>
          <w:sz w:val="24"/>
        </w:rPr>
        <w:t>; Email: m.roberts@uq.edu.au</w:t>
      </w:r>
      <w:r>
        <w:rPr>
          <w:kern w:val="0"/>
          <w:sz w:val="24"/>
        </w:rPr>
        <w:t xml:space="preserve"> and </w:t>
      </w:r>
      <w:proofErr w:type="spellStart"/>
      <w:r>
        <w:rPr>
          <w:kern w:val="0"/>
          <w:sz w:val="24"/>
        </w:rPr>
        <w:t>Haolu</w:t>
      </w:r>
      <w:proofErr w:type="spellEnd"/>
      <w:r>
        <w:rPr>
          <w:kern w:val="0"/>
          <w:sz w:val="24"/>
        </w:rPr>
        <w:t xml:space="preserve"> Wang, MBBS</w:t>
      </w:r>
      <w:r w:rsidRPr="00927AE2">
        <w:rPr>
          <w:kern w:val="0"/>
          <w:sz w:val="24"/>
        </w:rPr>
        <w:t>., Ph.D., The University of Queensland Diamantina Institute, The University of Queensland, Translatio</w:t>
      </w:r>
      <w:r>
        <w:rPr>
          <w:kern w:val="0"/>
          <w:sz w:val="24"/>
        </w:rPr>
        <w:t>nal Research Institute, QLD 4103</w:t>
      </w:r>
      <w:r w:rsidRPr="00927AE2">
        <w:rPr>
          <w:kern w:val="0"/>
          <w:sz w:val="24"/>
        </w:rPr>
        <w:t>, Australia</w:t>
      </w:r>
      <w:r>
        <w:rPr>
          <w:kern w:val="0"/>
          <w:sz w:val="24"/>
        </w:rPr>
        <w:t>.</w:t>
      </w:r>
      <w:r w:rsidRPr="00927AE2">
        <w:rPr>
          <w:kern w:val="0"/>
          <w:sz w:val="24"/>
        </w:rPr>
        <w:t xml:space="preserve"> Telephone: </w:t>
      </w:r>
      <w:r>
        <w:rPr>
          <w:kern w:val="0"/>
          <w:sz w:val="24"/>
        </w:rPr>
        <w:t>61-07-3443-7488</w:t>
      </w:r>
      <w:r w:rsidRPr="00927AE2">
        <w:rPr>
          <w:kern w:val="0"/>
          <w:sz w:val="24"/>
        </w:rPr>
        <w:t xml:space="preserve">; </w:t>
      </w:r>
      <w:r>
        <w:rPr>
          <w:kern w:val="0"/>
          <w:sz w:val="24"/>
        </w:rPr>
        <w:t>Email</w:t>
      </w:r>
      <w:r w:rsidRPr="009808AB">
        <w:rPr>
          <w:kern w:val="0"/>
          <w:sz w:val="24"/>
        </w:rPr>
        <w:t>:</w:t>
      </w:r>
      <w:r>
        <w:rPr>
          <w:b/>
          <w:kern w:val="0"/>
          <w:sz w:val="24"/>
        </w:rPr>
        <w:t xml:space="preserve"> </w:t>
      </w:r>
      <w:hyperlink r:id="rId6" w:history="1">
        <w:r w:rsidR="00A80CB7" w:rsidRPr="004C6AE7">
          <w:rPr>
            <w:rStyle w:val="Hyperlink"/>
            <w:kern w:val="0"/>
            <w:sz w:val="24"/>
          </w:rPr>
          <w:t>h.wang21@uq.edu.au</w:t>
        </w:r>
      </w:hyperlink>
    </w:p>
    <w:p w14:paraId="219813E0" w14:textId="77777777" w:rsidR="00AC1DF1" w:rsidRDefault="00AC1DF1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14:paraId="623F3690" w14:textId="77777777" w:rsidR="009619D0" w:rsidRDefault="009619D0" w:rsidP="006D0318">
      <w:pPr>
        <w:autoSpaceDE w:val="0"/>
        <w:autoSpaceDN w:val="0"/>
        <w:adjustRightInd w:val="0"/>
        <w:spacing w:line="480" w:lineRule="auto"/>
        <w:jc w:val="left"/>
        <w:rPr>
          <w:b/>
          <w:kern w:val="0"/>
          <w:sz w:val="24"/>
        </w:rPr>
      </w:pPr>
      <w:r w:rsidRPr="009619D0">
        <w:rPr>
          <w:b/>
          <w:kern w:val="0"/>
          <w:sz w:val="24"/>
        </w:rPr>
        <w:lastRenderedPageBreak/>
        <w:t>Additional results</w:t>
      </w:r>
    </w:p>
    <w:p w14:paraId="2E1D2960" w14:textId="54393547" w:rsidR="006D0318" w:rsidRPr="003E62D7" w:rsidRDefault="00540441" w:rsidP="006D0318">
      <w:pPr>
        <w:autoSpaceDE w:val="0"/>
        <w:autoSpaceDN w:val="0"/>
        <w:adjustRightInd w:val="0"/>
        <w:spacing w:line="480" w:lineRule="auto"/>
        <w:jc w:val="left"/>
        <w:rPr>
          <w:rFonts w:eastAsia="Arial Unicode MS"/>
          <w:kern w:val="0"/>
          <w:sz w:val="24"/>
        </w:rPr>
      </w:pPr>
      <w:r w:rsidRPr="00540441">
        <w:rPr>
          <w:kern w:val="0"/>
          <w:sz w:val="24"/>
        </w:rPr>
        <w:t>Fig. S1</w:t>
      </w:r>
      <w:r>
        <w:rPr>
          <w:kern w:val="0"/>
          <w:sz w:val="24"/>
        </w:rPr>
        <w:t xml:space="preserve"> shows the overall goodness-of-fit of the model calibration with an initial MSC does of </w:t>
      </w:r>
      <w:r>
        <w:rPr>
          <w:rFonts w:eastAsia="Arial Unicode MS"/>
          <w:kern w:val="0"/>
          <w:sz w:val="24"/>
        </w:rPr>
        <w:t>5</w:t>
      </w:r>
      <w:r w:rsidRPr="00EC3561">
        <w:rPr>
          <w:rFonts w:eastAsia="Arial Unicode MS"/>
          <w:kern w:val="0"/>
          <w:sz w:val="24"/>
        </w:rPr>
        <w:t> × 10</w:t>
      </w:r>
      <w:r w:rsidRPr="00EC3561">
        <w:rPr>
          <w:rFonts w:eastAsia="Arial Unicode MS"/>
          <w:kern w:val="0"/>
          <w:sz w:val="24"/>
          <w:vertAlign w:val="superscript"/>
        </w:rPr>
        <w:t>5</w:t>
      </w:r>
      <w:r w:rsidRPr="00EC3561">
        <w:rPr>
          <w:rFonts w:eastAsia="Arial Unicode MS"/>
          <w:kern w:val="0"/>
          <w:sz w:val="24"/>
        </w:rPr>
        <w:t xml:space="preserve"> </w:t>
      </w:r>
      <w:r>
        <w:rPr>
          <w:rFonts w:eastAsia="Arial Unicode MS"/>
          <w:kern w:val="0"/>
          <w:sz w:val="24"/>
        </w:rPr>
        <w:t xml:space="preserve">cells/animal. Fig. S2 shows the model calibration </w:t>
      </w:r>
      <w:r w:rsidR="00417803">
        <w:rPr>
          <w:rFonts w:eastAsia="Arial Unicode MS"/>
          <w:kern w:val="0"/>
          <w:sz w:val="24"/>
        </w:rPr>
        <w:t xml:space="preserve">and validation </w:t>
      </w:r>
      <w:r>
        <w:rPr>
          <w:rFonts w:eastAsia="Arial Unicode MS"/>
          <w:kern w:val="0"/>
          <w:sz w:val="24"/>
        </w:rPr>
        <w:t>with the independent external data, as well as the corresponding goodness-of-fit plot.</w:t>
      </w:r>
      <w:r w:rsidR="008E3BAA">
        <w:rPr>
          <w:rFonts w:eastAsia="Arial Unicode MS"/>
          <w:kern w:val="0"/>
          <w:sz w:val="24"/>
        </w:rPr>
        <w:t xml:space="preserve"> To validate the model for SDF-1 in the liver, we first calibrate Equation (3) in the main manuscript to the published independent external data (Wilson et al., 2016), to estimate parameters </w:t>
      </w:r>
      <w:proofErr w:type="spellStart"/>
      <w:r w:rsidR="008E3BAA">
        <w:rPr>
          <w:i/>
          <w:sz w:val="22"/>
          <w:szCs w:val="22"/>
        </w:rPr>
        <w:t>a</w:t>
      </w:r>
      <w:r w:rsidR="008E3BAA" w:rsidRPr="00CD4085">
        <w:rPr>
          <w:sz w:val="24"/>
          <w:szCs w:val="22"/>
          <w:vertAlign w:val="subscript"/>
        </w:rPr>
        <w:t>B</w:t>
      </w:r>
      <w:proofErr w:type="spellEnd"/>
      <w:r w:rsidR="008E3BAA">
        <w:rPr>
          <w:sz w:val="24"/>
          <w:szCs w:val="22"/>
        </w:rPr>
        <w:t xml:space="preserve">, </w:t>
      </w:r>
      <w:proofErr w:type="spellStart"/>
      <w:r w:rsidR="008E3BAA">
        <w:rPr>
          <w:i/>
          <w:sz w:val="22"/>
          <w:szCs w:val="22"/>
        </w:rPr>
        <w:t>b</w:t>
      </w:r>
      <w:r w:rsidR="008E3BAA" w:rsidRPr="00CD4085">
        <w:rPr>
          <w:sz w:val="24"/>
          <w:szCs w:val="22"/>
          <w:vertAlign w:val="subscript"/>
        </w:rPr>
        <w:t>B</w:t>
      </w:r>
      <w:proofErr w:type="spellEnd"/>
      <w:r w:rsidR="008E3BAA">
        <w:rPr>
          <w:rFonts w:eastAsia="Arial Unicode MS"/>
          <w:kern w:val="0"/>
          <w:sz w:val="24"/>
        </w:rPr>
        <w:t>,</w:t>
      </w:r>
      <w:r w:rsidR="003E62D7">
        <w:rPr>
          <w:rFonts w:eastAsia="Arial Unicode MS"/>
          <w:kern w:val="0"/>
          <w:sz w:val="24"/>
        </w:rPr>
        <w:t xml:space="preserve"> and</w:t>
      </w:r>
      <w:r w:rsidR="008E3BAA">
        <w:rPr>
          <w:rFonts w:eastAsia="Arial Unicode MS"/>
          <w:kern w:val="0"/>
          <w:sz w:val="24"/>
        </w:rPr>
        <w:t xml:space="preserve"> </w:t>
      </w:r>
      <w:proofErr w:type="spellStart"/>
      <w:r w:rsidR="008E3BAA">
        <w:rPr>
          <w:i/>
          <w:sz w:val="22"/>
          <w:szCs w:val="22"/>
        </w:rPr>
        <w:t>c</w:t>
      </w:r>
      <w:r w:rsidR="008E3BAA" w:rsidRPr="00CD4085">
        <w:rPr>
          <w:sz w:val="24"/>
          <w:szCs w:val="22"/>
          <w:vertAlign w:val="subscript"/>
        </w:rPr>
        <w:t>B</w:t>
      </w:r>
      <w:proofErr w:type="spellEnd"/>
      <w:r w:rsidR="00F90245">
        <w:rPr>
          <w:rFonts w:eastAsia="Arial Unicode MS"/>
          <w:kern w:val="0"/>
          <w:sz w:val="24"/>
        </w:rPr>
        <w:t xml:space="preserve">. The </w:t>
      </w:r>
      <w:r w:rsidR="003E62D7">
        <w:rPr>
          <w:rFonts w:eastAsia="Arial Unicode MS"/>
          <w:kern w:val="0"/>
          <w:sz w:val="24"/>
        </w:rPr>
        <w:t>parameter estimates</w:t>
      </w:r>
      <w:r w:rsidR="00F90245">
        <w:rPr>
          <w:rFonts w:eastAsia="Arial Unicode MS"/>
          <w:kern w:val="0"/>
          <w:sz w:val="24"/>
        </w:rPr>
        <w:t xml:space="preserve"> </w:t>
      </w:r>
      <w:r w:rsidR="009964FA">
        <w:rPr>
          <w:rFonts w:eastAsia="Arial Unicode MS"/>
          <w:kern w:val="0"/>
          <w:sz w:val="24"/>
        </w:rPr>
        <w:t>are</w:t>
      </w:r>
      <w:r w:rsidR="00F90245">
        <w:rPr>
          <w:rFonts w:eastAsia="Arial Unicode MS"/>
          <w:kern w:val="0"/>
          <w:sz w:val="24"/>
        </w:rPr>
        <w:t xml:space="preserve"> then </w:t>
      </w:r>
      <w:r w:rsidR="003E62D7">
        <w:rPr>
          <w:rFonts w:eastAsia="Arial Unicode MS"/>
          <w:kern w:val="0"/>
          <w:sz w:val="24"/>
        </w:rPr>
        <w:t xml:space="preserve">inputted into Equation (4) with the association coefficients </w:t>
      </w:r>
      <m:oMath>
        <m:sSub>
          <m:sSubPr>
            <m:ctrlPr>
              <w:rPr>
                <w:rFonts w:ascii="Cambria Math" w:eastAsia="Arial Unicode MS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Arial Unicode MS" w:hAnsi="Cambria Math"/>
                <w:kern w:val="0"/>
                <w:sz w:val="24"/>
              </w:rPr>
              <m:t>η</m:t>
            </m:r>
          </m:e>
          <m:sub>
            <m:r>
              <w:rPr>
                <w:rFonts w:ascii="Cambria Math" w:eastAsia="Arial Unicode MS" w:hAnsi="Cambria Math"/>
                <w:kern w:val="0"/>
                <w:sz w:val="24"/>
              </w:rPr>
              <m:t>1</m:t>
            </m:r>
          </m:sub>
        </m:sSub>
      </m:oMath>
      <w:r w:rsidR="003E62D7">
        <w:rPr>
          <w:rFonts w:eastAsia="Arial Unicode MS"/>
          <w:kern w:val="0"/>
          <w:sz w:val="24"/>
        </w:rPr>
        <w:t xml:space="preserve">, </w:t>
      </w:r>
      <m:oMath>
        <m:sSub>
          <m:sSubPr>
            <m:ctrlPr>
              <w:rPr>
                <w:rFonts w:ascii="Cambria Math" w:eastAsia="Arial Unicode MS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Arial Unicode MS" w:hAnsi="Cambria Math"/>
                <w:kern w:val="0"/>
                <w:sz w:val="24"/>
              </w:rPr>
              <m:t>η</m:t>
            </m:r>
          </m:e>
          <m:sub>
            <m:r>
              <w:rPr>
                <w:rFonts w:ascii="Cambria Math" w:eastAsia="Arial Unicode MS" w:hAnsi="Cambria Math"/>
                <w:kern w:val="0"/>
                <w:sz w:val="24"/>
              </w:rPr>
              <m:t>2</m:t>
            </m:r>
          </m:sub>
        </m:sSub>
      </m:oMath>
      <w:r w:rsidR="003E62D7">
        <w:rPr>
          <w:rFonts w:eastAsia="Arial Unicode MS"/>
          <w:kern w:val="0"/>
          <w:sz w:val="24"/>
        </w:rPr>
        <w:t xml:space="preserve">, and </w:t>
      </w:r>
      <m:oMath>
        <m:sSub>
          <m:sSubPr>
            <m:ctrlPr>
              <w:rPr>
                <w:rFonts w:ascii="Cambria Math" w:eastAsia="Arial Unicode MS" w:hAnsi="Cambria Math"/>
                <w:i/>
                <w:kern w:val="0"/>
                <w:sz w:val="24"/>
              </w:rPr>
            </m:ctrlPr>
          </m:sSubPr>
          <m:e>
            <m:r>
              <w:rPr>
                <w:rFonts w:ascii="Cambria Math" w:eastAsia="Arial Unicode MS" w:hAnsi="Cambria Math"/>
                <w:kern w:val="0"/>
                <w:sz w:val="24"/>
              </w:rPr>
              <m:t>η</m:t>
            </m:r>
          </m:e>
          <m:sub>
            <m:r>
              <w:rPr>
                <w:rFonts w:ascii="Cambria Math" w:eastAsia="Arial Unicode MS" w:hAnsi="Cambria Math"/>
                <w:kern w:val="0"/>
                <w:sz w:val="24"/>
              </w:rPr>
              <m:t>3</m:t>
            </m:r>
          </m:sub>
        </m:sSub>
      </m:oMath>
      <w:r w:rsidR="003E62D7">
        <w:rPr>
          <w:rFonts w:eastAsia="Arial Unicode MS"/>
          <w:kern w:val="0"/>
          <w:sz w:val="24"/>
        </w:rPr>
        <w:t xml:space="preserve"> estimated by calibrating both Equations (3) and (4) into the data of SDF-1</w:t>
      </w:r>
      <w:r w:rsidR="009964FA">
        <w:rPr>
          <w:rFonts w:eastAsia="Arial Unicode MS"/>
          <w:kern w:val="0"/>
          <w:sz w:val="24"/>
        </w:rPr>
        <w:t>level</w:t>
      </w:r>
      <w:r w:rsidR="003E62D7">
        <w:rPr>
          <w:rFonts w:eastAsia="Arial Unicode MS"/>
          <w:kern w:val="0"/>
          <w:sz w:val="24"/>
        </w:rPr>
        <w:t xml:space="preserve"> presented in the main manuscript, to predict the SDF-1 level in the liver. The predicted SDF-1 level (black solid line in Fig. S2A) </w:t>
      </w:r>
      <w:r w:rsidR="009964FA">
        <w:rPr>
          <w:rFonts w:eastAsia="Arial Unicode MS"/>
          <w:kern w:val="0"/>
          <w:sz w:val="24"/>
        </w:rPr>
        <w:t>i</w:t>
      </w:r>
      <w:r w:rsidR="003E62D7">
        <w:rPr>
          <w:rFonts w:eastAsia="Arial Unicode MS"/>
          <w:kern w:val="0"/>
          <w:sz w:val="24"/>
        </w:rPr>
        <w:t>s then superimposed onto the independent external data.</w:t>
      </w:r>
    </w:p>
    <w:p w14:paraId="2FC91367" w14:textId="77777777" w:rsidR="000F3E0D" w:rsidRDefault="000F3E0D" w:rsidP="006D0318">
      <w:pPr>
        <w:autoSpaceDE w:val="0"/>
        <w:autoSpaceDN w:val="0"/>
        <w:adjustRightInd w:val="0"/>
        <w:spacing w:line="480" w:lineRule="auto"/>
        <w:jc w:val="left"/>
        <w:rPr>
          <w:b/>
          <w:kern w:val="0"/>
          <w:sz w:val="24"/>
        </w:rPr>
      </w:pPr>
    </w:p>
    <w:p w14:paraId="4FFA33DA" w14:textId="77777777" w:rsidR="006D0318" w:rsidRPr="006D0318" w:rsidRDefault="006D0318" w:rsidP="006D0318">
      <w:pPr>
        <w:autoSpaceDE w:val="0"/>
        <w:autoSpaceDN w:val="0"/>
        <w:adjustRightInd w:val="0"/>
        <w:spacing w:line="480" w:lineRule="auto"/>
        <w:jc w:val="left"/>
        <w:rPr>
          <w:kern w:val="0"/>
          <w:sz w:val="24"/>
        </w:rPr>
      </w:pPr>
      <w:r>
        <w:rPr>
          <w:noProof/>
        </w:rPr>
        <w:drawing>
          <wp:inline distT="0" distB="0" distL="0" distR="0" wp14:anchorId="4573A59E" wp14:editId="00A5661C">
            <wp:extent cx="5755640" cy="2776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1F71" w14:textId="2C34EA00" w:rsidR="00AC1DF1" w:rsidRDefault="009619D0" w:rsidP="00E714A8">
      <w:pPr>
        <w:spacing w:line="480" w:lineRule="auto"/>
        <w:rPr>
          <w:kern w:val="0"/>
          <w:sz w:val="24"/>
        </w:rPr>
      </w:pPr>
      <w:r>
        <w:rPr>
          <w:b/>
          <w:kern w:val="0"/>
          <w:sz w:val="24"/>
        </w:rPr>
        <w:t>Figure S1.</w:t>
      </w:r>
      <w:r>
        <w:rPr>
          <w:kern w:val="0"/>
          <w:sz w:val="24"/>
        </w:rPr>
        <w:t xml:space="preserve"> </w:t>
      </w:r>
      <w:r w:rsidRPr="009949F7">
        <w:rPr>
          <w:kern w:val="0"/>
          <w:sz w:val="24"/>
        </w:rPr>
        <w:t xml:space="preserve">Goodness-of-fit plot of model </w:t>
      </w:r>
      <w:r w:rsidRPr="008C5FB4">
        <w:rPr>
          <w:kern w:val="0"/>
          <w:sz w:val="24"/>
        </w:rPr>
        <w:t>calibration</w:t>
      </w:r>
      <w:r w:rsidRPr="009949F7">
        <w:rPr>
          <w:kern w:val="0"/>
          <w:sz w:val="24"/>
        </w:rPr>
        <w:t xml:space="preserve">. Model predictions and experimental data </w:t>
      </w:r>
      <w:r w:rsidR="0046007F">
        <w:rPr>
          <w:kern w:val="0"/>
          <w:sz w:val="24"/>
        </w:rPr>
        <w:t>are</w:t>
      </w:r>
      <w:bookmarkStart w:id="0" w:name="_GoBack"/>
      <w:bookmarkEnd w:id="0"/>
      <w:r w:rsidRPr="009949F7">
        <w:rPr>
          <w:kern w:val="0"/>
          <w:sz w:val="24"/>
        </w:rPr>
        <w:t xml:space="preserve"> analyzed using linear regression</w:t>
      </w:r>
      <w:r>
        <w:rPr>
          <w:kern w:val="0"/>
          <w:sz w:val="24"/>
        </w:rPr>
        <w:t xml:space="preserve">, with </w:t>
      </w:r>
      <w:r w:rsidRPr="009949F7">
        <w:rPr>
          <w:i/>
          <w:kern w:val="0"/>
          <w:sz w:val="24"/>
        </w:rPr>
        <w:t>R</w:t>
      </w:r>
      <w:r w:rsidRPr="009949F7">
        <w:rPr>
          <w:i/>
          <w:kern w:val="0"/>
          <w:sz w:val="24"/>
          <w:vertAlign w:val="superscript"/>
        </w:rPr>
        <w:t>2</w:t>
      </w:r>
      <w:r>
        <w:rPr>
          <w:kern w:val="0"/>
          <w:sz w:val="24"/>
        </w:rPr>
        <w:t>=</w:t>
      </w:r>
      <w:r w:rsidRPr="009949F7">
        <w:rPr>
          <w:kern w:val="0"/>
          <w:sz w:val="24"/>
        </w:rPr>
        <w:t>0.9</w:t>
      </w:r>
      <w:r>
        <w:rPr>
          <w:kern w:val="0"/>
          <w:sz w:val="24"/>
        </w:rPr>
        <w:t>87</w:t>
      </w:r>
      <w:r w:rsidRPr="009949F7">
        <w:rPr>
          <w:kern w:val="0"/>
          <w:sz w:val="24"/>
        </w:rPr>
        <w:t xml:space="preserve"> (n = 3</w:t>
      </w:r>
      <w:r>
        <w:rPr>
          <w:kern w:val="0"/>
          <w:sz w:val="24"/>
        </w:rPr>
        <w:t>4</w:t>
      </w:r>
      <w:r w:rsidRPr="009949F7">
        <w:rPr>
          <w:kern w:val="0"/>
          <w:sz w:val="24"/>
        </w:rPr>
        <w:t>).</w:t>
      </w:r>
    </w:p>
    <w:p w14:paraId="4F570572" w14:textId="77777777" w:rsidR="006D0318" w:rsidRDefault="006D0318" w:rsidP="00E714A8">
      <w:pPr>
        <w:spacing w:line="480" w:lineRule="auto"/>
        <w:rPr>
          <w:kern w:val="0"/>
          <w:sz w:val="24"/>
        </w:rPr>
      </w:pPr>
    </w:p>
    <w:p w14:paraId="5878C69F" w14:textId="77777777" w:rsidR="008F6CC8" w:rsidRDefault="006D0318" w:rsidP="006D0318">
      <w:pPr>
        <w:spacing w:line="480" w:lineRule="auto"/>
        <w:rPr>
          <w:b/>
          <w:kern w:val="0"/>
          <w:sz w:val="24"/>
        </w:rPr>
      </w:pPr>
      <w:r>
        <w:rPr>
          <w:noProof/>
        </w:rPr>
        <w:lastRenderedPageBreak/>
        <w:drawing>
          <wp:inline distT="0" distB="0" distL="0" distR="0" wp14:anchorId="644AED21" wp14:editId="2977E43B">
            <wp:extent cx="5755640" cy="32346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A44B" w14:textId="48A53201" w:rsidR="009619D0" w:rsidRPr="006D0318" w:rsidRDefault="009619D0" w:rsidP="006D0318">
      <w:pPr>
        <w:spacing w:line="480" w:lineRule="auto"/>
      </w:pPr>
      <w:r>
        <w:rPr>
          <w:b/>
          <w:kern w:val="0"/>
          <w:sz w:val="24"/>
        </w:rPr>
        <w:t>Figure S2.</w:t>
      </w:r>
      <w:r>
        <w:rPr>
          <w:kern w:val="0"/>
          <w:sz w:val="24"/>
        </w:rPr>
        <w:t xml:space="preserve"> </w:t>
      </w:r>
      <w:r w:rsidRPr="005C6A69">
        <w:rPr>
          <w:kern w:val="0"/>
          <w:sz w:val="24"/>
        </w:rPr>
        <w:t xml:space="preserve">Model </w:t>
      </w:r>
      <w:r>
        <w:rPr>
          <w:kern w:val="0"/>
          <w:sz w:val="24"/>
        </w:rPr>
        <w:t>validation</w:t>
      </w:r>
      <w:r w:rsidRPr="005C6A69">
        <w:rPr>
          <w:kern w:val="0"/>
          <w:sz w:val="24"/>
        </w:rPr>
        <w:t xml:space="preserve"> results with </w:t>
      </w:r>
      <w:r>
        <w:rPr>
          <w:kern w:val="0"/>
          <w:sz w:val="24"/>
        </w:rPr>
        <w:t>independent external</w:t>
      </w:r>
      <w:r w:rsidRPr="005C6A69">
        <w:rPr>
          <w:kern w:val="0"/>
          <w:sz w:val="24"/>
        </w:rPr>
        <w:t xml:space="preserve"> data</w:t>
      </w:r>
      <w:r>
        <w:rPr>
          <w:kern w:val="0"/>
          <w:sz w:val="24"/>
        </w:rPr>
        <w:t xml:space="preserve">. </w:t>
      </w:r>
      <w:r w:rsidRPr="000018C3">
        <w:rPr>
          <w:b/>
          <w:kern w:val="0"/>
          <w:sz w:val="24"/>
        </w:rPr>
        <w:t>(</w:t>
      </w:r>
      <w:r>
        <w:rPr>
          <w:b/>
          <w:kern w:val="0"/>
          <w:sz w:val="24"/>
        </w:rPr>
        <w:t>A</w:t>
      </w:r>
      <w:r w:rsidRPr="000018C3">
        <w:rPr>
          <w:b/>
          <w:kern w:val="0"/>
          <w:sz w:val="24"/>
        </w:rPr>
        <w:t>)</w:t>
      </w:r>
      <w:r>
        <w:rPr>
          <w:b/>
          <w:kern w:val="0"/>
          <w:sz w:val="24"/>
        </w:rPr>
        <w:t xml:space="preserve"> </w:t>
      </w:r>
      <w:r>
        <w:rPr>
          <w:kern w:val="0"/>
          <w:sz w:val="24"/>
        </w:rPr>
        <w:t>Model validation</w:t>
      </w:r>
      <w:r w:rsidRPr="005C6A69">
        <w:rPr>
          <w:kern w:val="0"/>
          <w:sz w:val="24"/>
        </w:rPr>
        <w:t xml:space="preserve"> </w:t>
      </w:r>
      <w:r>
        <w:rPr>
          <w:kern w:val="0"/>
          <w:sz w:val="24"/>
        </w:rPr>
        <w:t>with</w:t>
      </w:r>
      <w:r w:rsidRPr="005C6A69">
        <w:rPr>
          <w:kern w:val="0"/>
          <w:sz w:val="24"/>
        </w:rPr>
        <w:t xml:space="preserve"> </w:t>
      </w:r>
      <w:r>
        <w:rPr>
          <w:kern w:val="0"/>
          <w:sz w:val="24"/>
        </w:rPr>
        <w:t xml:space="preserve">the </w:t>
      </w:r>
      <w:r w:rsidRPr="005C6A69">
        <w:rPr>
          <w:kern w:val="0"/>
          <w:sz w:val="24"/>
        </w:rPr>
        <w:t xml:space="preserve">SDF-1 concentrations in </w:t>
      </w:r>
      <w:r>
        <w:rPr>
          <w:kern w:val="0"/>
          <w:sz w:val="24"/>
        </w:rPr>
        <w:t xml:space="preserve">the blood and liver of mice with hepatic </w:t>
      </w:r>
      <w:r>
        <w:rPr>
          <w:rFonts w:eastAsia="Arial Unicode MS"/>
          <w:kern w:val="0"/>
          <w:sz w:val="24"/>
        </w:rPr>
        <w:t xml:space="preserve">ischemia/reperfusion (I/R) </w:t>
      </w:r>
      <w:r w:rsidRPr="00FE3209">
        <w:rPr>
          <w:kern w:val="0"/>
          <w:sz w:val="24"/>
        </w:rPr>
        <w:t>injury</w:t>
      </w:r>
      <w:r>
        <w:rPr>
          <w:kern w:val="0"/>
          <w:sz w:val="24"/>
        </w:rPr>
        <w:t xml:space="preserve">. </w:t>
      </w:r>
      <w:r w:rsidRPr="00DB133D">
        <w:rPr>
          <w:kern w:val="0"/>
          <w:sz w:val="24"/>
        </w:rPr>
        <w:t xml:space="preserve">The solid line in each panel represents the concentration-time profile of the </w:t>
      </w:r>
      <w:r w:rsidRPr="00794D80">
        <w:rPr>
          <w:rFonts w:eastAsia="Arial Unicode MS"/>
          <w:kern w:val="0"/>
          <w:sz w:val="24"/>
        </w:rPr>
        <w:t>SDF-1</w:t>
      </w:r>
      <w:r w:rsidRPr="00DB133D">
        <w:rPr>
          <w:kern w:val="0"/>
          <w:sz w:val="24"/>
        </w:rPr>
        <w:t xml:space="preserve"> simulated by the model while the circles represent measured data. Concentration</w:t>
      </w:r>
      <w:r>
        <w:rPr>
          <w:kern w:val="0"/>
          <w:sz w:val="24"/>
        </w:rPr>
        <w:t>s</w:t>
      </w:r>
      <w:r w:rsidRPr="00DB133D">
        <w:rPr>
          <w:kern w:val="0"/>
          <w:sz w:val="24"/>
        </w:rPr>
        <w:t xml:space="preserve"> of the </w:t>
      </w:r>
      <w:r w:rsidRPr="00794D80">
        <w:rPr>
          <w:rFonts w:eastAsia="Arial Unicode MS"/>
          <w:kern w:val="0"/>
          <w:sz w:val="24"/>
        </w:rPr>
        <w:t>SDF-1</w:t>
      </w:r>
      <w:r>
        <w:rPr>
          <w:rFonts w:eastAsia="Arial Unicode MS"/>
          <w:kern w:val="0"/>
          <w:sz w:val="24"/>
        </w:rPr>
        <w:t xml:space="preserve"> is</w:t>
      </w:r>
      <w:r w:rsidRPr="00DB133D">
        <w:rPr>
          <w:kern w:val="0"/>
          <w:sz w:val="24"/>
        </w:rPr>
        <w:t xml:space="preserve"> expressed as </w:t>
      </w:r>
      <w:r>
        <w:rPr>
          <w:kern w:val="0"/>
          <w:sz w:val="24"/>
        </w:rPr>
        <w:t xml:space="preserve">SDF-1 amount </w:t>
      </w:r>
      <w:r w:rsidRPr="00DB133D">
        <w:rPr>
          <w:kern w:val="0"/>
          <w:sz w:val="24"/>
        </w:rPr>
        <w:t>per kilogram of tissue.</w:t>
      </w:r>
      <w:r>
        <w:rPr>
          <w:kern w:val="0"/>
          <w:sz w:val="24"/>
        </w:rPr>
        <w:t xml:space="preserve"> </w:t>
      </w:r>
      <w:r w:rsidRPr="000018C3">
        <w:rPr>
          <w:b/>
          <w:kern w:val="0"/>
          <w:sz w:val="24"/>
        </w:rPr>
        <w:t>(</w:t>
      </w:r>
      <w:r>
        <w:rPr>
          <w:b/>
          <w:kern w:val="0"/>
          <w:sz w:val="24"/>
        </w:rPr>
        <w:t>B</w:t>
      </w:r>
      <w:r w:rsidRPr="000018C3">
        <w:rPr>
          <w:b/>
          <w:kern w:val="0"/>
          <w:sz w:val="24"/>
        </w:rPr>
        <w:t>)</w:t>
      </w:r>
      <w:r>
        <w:t xml:space="preserve"> </w:t>
      </w:r>
      <w:r w:rsidRPr="009949F7">
        <w:rPr>
          <w:kern w:val="0"/>
          <w:sz w:val="24"/>
        </w:rPr>
        <w:t xml:space="preserve">Goodness-of-fit plot of model </w:t>
      </w:r>
      <w:r>
        <w:rPr>
          <w:kern w:val="0"/>
          <w:sz w:val="24"/>
        </w:rPr>
        <w:t>validation</w:t>
      </w:r>
      <w:r w:rsidRPr="009949F7">
        <w:rPr>
          <w:kern w:val="0"/>
          <w:sz w:val="24"/>
        </w:rPr>
        <w:t xml:space="preserve">. Model predictions and experimental data </w:t>
      </w:r>
      <w:r w:rsidR="0046007F">
        <w:rPr>
          <w:kern w:val="0"/>
          <w:sz w:val="24"/>
        </w:rPr>
        <w:t>are</w:t>
      </w:r>
      <w:r w:rsidRPr="009949F7">
        <w:rPr>
          <w:kern w:val="0"/>
          <w:sz w:val="24"/>
        </w:rPr>
        <w:t xml:space="preserve"> analyzed using linear regression</w:t>
      </w:r>
      <w:r>
        <w:rPr>
          <w:kern w:val="0"/>
          <w:sz w:val="24"/>
        </w:rPr>
        <w:t xml:space="preserve">, with </w:t>
      </w:r>
      <w:r w:rsidRPr="009949F7">
        <w:rPr>
          <w:i/>
          <w:kern w:val="0"/>
          <w:sz w:val="24"/>
        </w:rPr>
        <w:t>R</w:t>
      </w:r>
      <w:r w:rsidRPr="009949F7">
        <w:rPr>
          <w:i/>
          <w:kern w:val="0"/>
          <w:sz w:val="24"/>
          <w:vertAlign w:val="superscript"/>
        </w:rPr>
        <w:t>2</w:t>
      </w:r>
      <w:r>
        <w:rPr>
          <w:kern w:val="0"/>
          <w:sz w:val="24"/>
        </w:rPr>
        <w:t>=</w:t>
      </w:r>
      <w:r w:rsidRPr="009949F7">
        <w:rPr>
          <w:kern w:val="0"/>
          <w:sz w:val="24"/>
        </w:rPr>
        <w:t>0.9</w:t>
      </w:r>
      <w:r>
        <w:rPr>
          <w:kern w:val="0"/>
          <w:sz w:val="24"/>
        </w:rPr>
        <w:t>8</w:t>
      </w:r>
      <w:r w:rsidRPr="009949F7">
        <w:rPr>
          <w:kern w:val="0"/>
          <w:sz w:val="24"/>
        </w:rPr>
        <w:t xml:space="preserve">6 (n = </w:t>
      </w:r>
      <w:r>
        <w:rPr>
          <w:kern w:val="0"/>
          <w:sz w:val="24"/>
        </w:rPr>
        <w:t>10</w:t>
      </w:r>
      <w:r w:rsidRPr="009949F7">
        <w:rPr>
          <w:kern w:val="0"/>
          <w:sz w:val="24"/>
        </w:rPr>
        <w:t>).</w:t>
      </w:r>
    </w:p>
    <w:sectPr w:rsidR="009619D0" w:rsidRPr="006D0318" w:rsidSect="00E714A8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33BC" w14:textId="77777777" w:rsidR="002415E1" w:rsidRDefault="002415E1" w:rsidP="00EE5237">
      <w:r>
        <w:separator/>
      </w:r>
    </w:p>
  </w:endnote>
  <w:endnote w:type="continuationSeparator" w:id="0">
    <w:p w14:paraId="65A03ACA" w14:textId="77777777" w:rsidR="002415E1" w:rsidRDefault="002415E1" w:rsidP="00E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4DF60E">
    <w:altName w:val="Arial Unicode MS"/>
    <w:panose1 w:val="020B0604020202020204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07824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6A29D" w14:textId="4C3139E8" w:rsidR="00EE5237" w:rsidRDefault="00EE5237" w:rsidP="00F103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06F32" w14:textId="77777777" w:rsidR="00EE5237" w:rsidRDefault="00EE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019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19A97" w14:textId="41EA1499" w:rsidR="00EE5237" w:rsidRDefault="00EE5237" w:rsidP="00F103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51C14D" w14:textId="77777777" w:rsidR="00EE5237" w:rsidRDefault="00EE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E8FC" w14:textId="77777777" w:rsidR="002415E1" w:rsidRDefault="002415E1" w:rsidP="00EE5237">
      <w:r>
        <w:separator/>
      </w:r>
    </w:p>
  </w:footnote>
  <w:footnote w:type="continuationSeparator" w:id="0">
    <w:p w14:paraId="23643E25" w14:textId="77777777" w:rsidR="002415E1" w:rsidRDefault="002415E1" w:rsidP="00EE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D"/>
    <w:rsid w:val="000068EF"/>
    <w:rsid w:val="00010BED"/>
    <w:rsid w:val="00032185"/>
    <w:rsid w:val="00054E96"/>
    <w:rsid w:val="00094899"/>
    <w:rsid w:val="000F3E0D"/>
    <w:rsid w:val="00115A1E"/>
    <w:rsid w:val="001246CE"/>
    <w:rsid w:val="001E3F43"/>
    <w:rsid w:val="001F1D0F"/>
    <w:rsid w:val="00210470"/>
    <w:rsid w:val="002415E1"/>
    <w:rsid w:val="002A1549"/>
    <w:rsid w:val="002A62C6"/>
    <w:rsid w:val="002F662B"/>
    <w:rsid w:val="003E62D7"/>
    <w:rsid w:val="00417803"/>
    <w:rsid w:val="0042447A"/>
    <w:rsid w:val="0046007F"/>
    <w:rsid w:val="00470620"/>
    <w:rsid w:val="004846A3"/>
    <w:rsid w:val="0049273F"/>
    <w:rsid w:val="00503B3D"/>
    <w:rsid w:val="00514508"/>
    <w:rsid w:val="00540441"/>
    <w:rsid w:val="0069336E"/>
    <w:rsid w:val="006B0060"/>
    <w:rsid w:val="006D0318"/>
    <w:rsid w:val="00706730"/>
    <w:rsid w:val="00740DD9"/>
    <w:rsid w:val="00746E20"/>
    <w:rsid w:val="00763710"/>
    <w:rsid w:val="00802D38"/>
    <w:rsid w:val="00814529"/>
    <w:rsid w:val="008D0F84"/>
    <w:rsid w:val="008E3BAA"/>
    <w:rsid w:val="008F6CC8"/>
    <w:rsid w:val="009101C1"/>
    <w:rsid w:val="00917C86"/>
    <w:rsid w:val="00930726"/>
    <w:rsid w:val="009619D0"/>
    <w:rsid w:val="009754EB"/>
    <w:rsid w:val="00990BC9"/>
    <w:rsid w:val="009964FA"/>
    <w:rsid w:val="00A80CB7"/>
    <w:rsid w:val="00AC1DF1"/>
    <w:rsid w:val="00AD1BA5"/>
    <w:rsid w:val="00AF0A1F"/>
    <w:rsid w:val="00B43334"/>
    <w:rsid w:val="00B81D78"/>
    <w:rsid w:val="00BE04D9"/>
    <w:rsid w:val="00C4335E"/>
    <w:rsid w:val="00C7384B"/>
    <w:rsid w:val="00CC4F0D"/>
    <w:rsid w:val="00CE3ED7"/>
    <w:rsid w:val="00D26F11"/>
    <w:rsid w:val="00D937D7"/>
    <w:rsid w:val="00DB0172"/>
    <w:rsid w:val="00E714A8"/>
    <w:rsid w:val="00EC0341"/>
    <w:rsid w:val="00EE3531"/>
    <w:rsid w:val="00EE5237"/>
    <w:rsid w:val="00F32DF0"/>
    <w:rsid w:val="00F72CEA"/>
    <w:rsid w:val="00F90245"/>
    <w:rsid w:val="00FA2E29"/>
    <w:rsid w:val="00FB0550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386A"/>
  <w15:chartTrackingRefBased/>
  <w15:docId w15:val="{B0BC596F-1BDA-2744-90F4-85320A7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BED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C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E5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237"/>
    <w:rPr>
      <w:rFonts w:ascii="Times New Roman" w:eastAsia="SimSun" w:hAnsi="Times New Roman" w:cs="Times New Roman"/>
      <w:kern w:val="2"/>
      <w:sz w:val="2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E5237"/>
  </w:style>
  <w:style w:type="character" w:styleId="PlaceholderText">
    <w:name w:val="Placeholder Text"/>
    <w:basedOn w:val="DefaultParagraphFont"/>
    <w:uiPriority w:val="99"/>
    <w:semiHidden/>
    <w:rsid w:val="003E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wang21@uq.edu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Jin</dc:creator>
  <cp:keywords/>
  <dc:description/>
  <cp:lastModifiedBy>Wang Jin</cp:lastModifiedBy>
  <cp:revision>12</cp:revision>
  <dcterms:created xsi:type="dcterms:W3CDTF">2018-07-30T06:47:00Z</dcterms:created>
  <dcterms:modified xsi:type="dcterms:W3CDTF">2018-08-13T13:13:00Z</dcterms:modified>
</cp:coreProperties>
</file>