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240"/>
        <w:rPr>
          <w:lang w:val="en-US"/>
        </w:rPr>
      </w:pPr>
      <w:r>
        <w:rPr>
          <w:rFonts w:cs="Arial" w:ascii="Times New Roman" w:hAnsi="Times New Roman"/>
          <w:b/>
          <w:sz w:val="20"/>
          <w:lang w:val="en-US"/>
        </w:rPr>
        <w:t xml:space="preserve">Table S1. Bacterial strains and plasmids used in this work. </w:t>
      </w:r>
    </w:p>
    <w:tbl>
      <w:tblPr>
        <w:tblW w:w="12778" w:type="dxa"/>
        <w:jc w:val="left"/>
        <w:tblInd w:w="-10" w:type="dxa"/>
        <w:tblBorders>
          <w:top w:val="single" w:sz="2" w:space="0" w:color="000001"/>
          <w:bottom w:val="single" w:sz="4" w:space="0" w:color="00000A"/>
          <w:insideH w:val="single" w:sz="4" w:space="0" w:color="00000A"/>
        </w:tblBorders>
        <w:tblCellMar>
          <w:top w:w="0" w:type="dxa"/>
          <w:left w:w="103" w:type="dxa"/>
          <w:bottom w:w="0" w:type="dxa"/>
          <w:right w:w="108" w:type="dxa"/>
        </w:tblCellMar>
        <w:tblLook w:val="0000" w:noVBand="0" w:noHBand="0" w:lastColumn="0" w:firstColumn="0" w:lastRow="0" w:firstRow="0"/>
      </w:tblPr>
      <w:tblGrid>
        <w:gridCol w:w="5044"/>
        <w:gridCol w:w="2607"/>
        <w:gridCol w:w="3778"/>
        <w:gridCol w:w="1348"/>
      </w:tblGrid>
      <w:tr>
        <w:trPr>
          <w:trHeight w:val="112" w:hRule="atLeast"/>
        </w:trPr>
        <w:tc>
          <w:tcPr>
            <w:tcW w:w="5044" w:type="dxa"/>
            <w:tcBorders>
              <w:top w:val="single" w:sz="2" w:space="0" w:color="000001"/>
              <w:bottom w:val="single" w:sz="4" w:space="0" w:color="00000A"/>
              <w:insideH w:val="single" w:sz="4" w:space="0" w:color="00000A"/>
            </w:tcBorders>
            <w:shd w:color="auto" w:fill="FFFFFF" w:val="clear"/>
            <w:vAlign w:val="center"/>
          </w:tcPr>
          <w:p>
            <w:pPr>
              <w:pStyle w:val="Normal"/>
              <w:spacing w:before="0" w:after="240"/>
              <w:rPr>
                <w:rFonts w:ascii="Times New Roman" w:hAnsi="Times New Roman"/>
                <w:sz w:val="20"/>
                <w:szCs w:val="20"/>
              </w:rPr>
            </w:pPr>
            <w:r>
              <w:rPr>
                <w:rFonts w:cs="Arial" w:ascii="Times New Roman" w:hAnsi="Times New Roman"/>
                <w:b/>
                <w:color w:val="000000"/>
                <w:sz w:val="20"/>
                <w:szCs w:val="20"/>
                <w:lang w:val="en-US"/>
              </w:rPr>
              <w:t>Bacterial strains and plasmids</w:t>
            </w:r>
          </w:p>
        </w:tc>
        <w:tc>
          <w:tcPr>
            <w:tcW w:w="2607" w:type="dxa"/>
            <w:tcBorders>
              <w:top w:val="single" w:sz="2" w:space="0" w:color="000001"/>
              <w:bottom w:val="single" w:sz="4" w:space="0" w:color="00000A"/>
              <w:insideH w:val="single" w:sz="4" w:space="0" w:color="00000A"/>
            </w:tcBorders>
            <w:shd w:color="auto" w:fill="FFFFFF" w:val="clear"/>
            <w:vAlign w:val="center"/>
          </w:tcPr>
          <w:p>
            <w:pPr>
              <w:pStyle w:val="Normal"/>
              <w:spacing w:before="0" w:after="240"/>
              <w:jc w:val="center"/>
              <w:rPr>
                <w:rFonts w:ascii="Times New Roman" w:hAnsi="Times New Roman"/>
                <w:sz w:val="20"/>
                <w:szCs w:val="20"/>
              </w:rPr>
            </w:pPr>
            <w:r>
              <w:rPr>
                <w:rFonts w:ascii="Times New Roman" w:hAnsi="Times New Roman"/>
                <w:b/>
                <w:bCs/>
                <w:sz w:val="20"/>
                <w:szCs w:val="20"/>
              </w:rPr>
              <w:t>Short name</w:t>
            </w:r>
            <w:r>
              <w:rPr>
                <w:rFonts w:ascii="Times New Roman" w:hAnsi="Times New Roman"/>
                <w:sz w:val="20"/>
                <w:szCs w:val="20"/>
              </w:rPr>
              <w:t xml:space="preserve"> </w:t>
            </w:r>
          </w:p>
        </w:tc>
        <w:tc>
          <w:tcPr>
            <w:tcW w:w="3778" w:type="dxa"/>
            <w:tcBorders>
              <w:top w:val="single" w:sz="2" w:space="0" w:color="000001"/>
              <w:bottom w:val="single" w:sz="4" w:space="0" w:color="00000A"/>
              <w:insideH w:val="single" w:sz="4" w:space="0" w:color="00000A"/>
            </w:tcBorders>
            <w:shd w:color="auto" w:fill="FFFFFF" w:val="clear"/>
            <w:vAlign w:val="center"/>
          </w:tcPr>
          <w:p>
            <w:pPr>
              <w:pStyle w:val="Normal"/>
              <w:spacing w:before="0" w:after="240"/>
              <w:rPr>
                <w:lang w:val="en-US"/>
              </w:rPr>
            </w:pPr>
            <w:r>
              <w:rPr>
                <w:rFonts w:cs="Arial" w:ascii="Times New Roman" w:hAnsi="Times New Roman"/>
                <w:b/>
                <w:color w:val="000000"/>
                <w:sz w:val="20"/>
                <w:szCs w:val="20"/>
                <w:lang w:val="en-US"/>
              </w:rPr>
              <w:t>Relevant features</w:t>
            </w:r>
          </w:p>
        </w:tc>
        <w:tc>
          <w:tcPr>
            <w:tcW w:w="1348" w:type="dxa"/>
            <w:tcBorders>
              <w:top w:val="single" w:sz="2" w:space="0" w:color="000001"/>
              <w:bottom w:val="single" w:sz="4" w:space="0" w:color="00000A"/>
              <w:insideH w:val="single" w:sz="4" w:space="0" w:color="00000A"/>
            </w:tcBorders>
            <w:shd w:color="auto" w:fill="FFFFFF" w:val="clear"/>
            <w:vAlign w:val="center"/>
          </w:tcPr>
          <w:p>
            <w:pPr>
              <w:pStyle w:val="Normal"/>
              <w:spacing w:before="0" w:after="240"/>
              <w:jc w:val="center"/>
              <w:rPr>
                <w:lang w:val="en-US"/>
              </w:rPr>
            </w:pPr>
            <w:r>
              <w:rPr>
                <w:rFonts w:cs="Arial" w:ascii="Times New Roman" w:hAnsi="Times New Roman"/>
                <w:b/>
                <w:color w:val="000000"/>
                <w:sz w:val="20"/>
                <w:szCs w:val="20"/>
                <w:lang w:val="en-US"/>
              </w:rPr>
              <w:t>Reference</w:t>
            </w:r>
          </w:p>
        </w:tc>
      </w:tr>
      <w:tr>
        <w:trPr>
          <w:trHeight w:val="426" w:hRule="atLeast"/>
        </w:trPr>
        <w:tc>
          <w:tcPr>
            <w:tcW w:w="5044" w:type="dxa"/>
            <w:tcBorders>
              <w:top w:val="single" w:sz="4" w:space="0" w:color="00000A"/>
            </w:tcBorders>
            <w:shd w:color="auto" w:fill="FFFFFF" w:val="clear"/>
            <w:vAlign w:val="center"/>
          </w:tcPr>
          <w:p>
            <w:pPr>
              <w:pStyle w:val="Normal"/>
              <w:spacing w:before="0" w:after="240"/>
              <w:rPr>
                <w:rFonts w:ascii="Times New Roman" w:hAnsi="Times New Roman"/>
                <w:sz w:val="20"/>
                <w:szCs w:val="20"/>
              </w:rPr>
            </w:pPr>
            <w:r>
              <w:rPr>
                <w:rFonts w:cs="Arial" w:ascii="Times New Roman" w:hAnsi="Times New Roman"/>
                <w:color w:val="000000"/>
                <w:sz w:val="20"/>
                <w:szCs w:val="20"/>
              </w:rPr>
              <w:t xml:space="preserve"> </w:t>
            </w:r>
            <w:r>
              <w:rPr>
                <w:rFonts w:cs="Arial" w:ascii="Times New Roman" w:hAnsi="Times New Roman"/>
                <w:i/>
                <w:iCs/>
                <w:color w:val="000000"/>
                <w:sz w:val="20"/>
                <w:szCs w:val="20"/>
              </w:rPr>
              <w:t xml:space="preserve">Xantomonas citri </w:t>
            </w:r>
            <w:r>
              <w:rPr>
                <w:rFonts w:cs="Arial" w:ascii="Times New Roman" w:hAnsi="Times New Roman"/>
                <w:color w:val="000000"/>
                <w:sz w:val="20"/>
                <w:szCs w:val="20"/>
              </w:rPr>
              <w:t>subp.</w:t>
            </w:r>
            <w:r>
              <w:rPr>
                <w:rFonts w:cs="Arial" w:ascii="Times New Roman" w:hAnsi="Times New Roman"/>
                <w:i/>
                <w:iCs/>
                <w:color w:val="000000"/>
                <w:sz w:val="20"/>
                <w:szCs w:val="20"/>
              </w:rPr>
              <w:t xml:space="preserve"> citri </w:t>
            </w:r>
            <w:r>
              <w:rPr>
                <w:rFonts w:cs="Arial" w:ascii="Times New Roman" w:hAnsi="Times New Roman"/>
                <w:color w:val="000000"/>
                <w:sz w:val="20"/>
                <w:szCs w:val="20"/>
              </w:rPr>
              <w:t>strain</w:t>
            </w:r>
            <w:r>
              <w:rPr>
                <w:rFonts w:cs="Arial" w:ascii="Times New Roman" w:hAnsi="Times New Roman"/>
                <w:i/>
                <w:iCs/>
                <w:color w:val="000000"/>
                <w:sz w:val="20"/>
                <w:szCs w:val="20"/>
              </w:rPr>
              <w:t xml:space="preserve"> 306</w:t>
            </w:r>
          </w:p>
        </w:tc>
        <w:tc>
          <w:tcPr>
            <w:tcW w:w="2607" w:type="dxa"/>
            <w:tcBorders>
              <w:top w:val="single" w:sz="4" w:space="0" w:color="00000A"/>
            </w:tcBorders>
            <w:shd w:color="auto" w:fill="FFFFFF" w:val="clear"/>
            <w:vAlign w:val="center"/>
          </w:tcPr>
          <w:p>
            <w:pPr>
              <w:pStyle w:val="Normal"/>
              <w:spacing w:before="0" w:after="240"/>
              <w:jc w:val="center"/>
              <w:rPr>
                <w:rFonts w:ascii="Times New Roman" w:hAnsi="Times New Roman"/>
                <w:sz w:val="20"/>
                <w:szCs w:val="20"/>
              </w:rPr>
            </w:pPr>
            <w:r>
              <w:rPr>
                <w:rFonts w:cs="Arial" w:ascii="Times New Roman" w:hAnsi="Times New Roman"/>
                <w:color w:val="000000"/>
                <w:sz w:val="20"/>
                <w:szCs w:val="20"/>
                <w:lang w:val="en-US"/>
              </w:rPr>
              <w:t>XccA</w:t>
            </w:r>
          </w:p>
        </w:tc>
        <w:tc>
          <w:tcPr>
            <w:tcW w:w="3778" w:type="dxa"/>
            <w:tcBorders>
              <w:top w:val="single" w:sz="4" w:space="0" w:color="00000A"/>
            </w:tcBorders>
            <w:shd w:color="auto" w:fill="FFFFFF" w:val="clear"/>
            <w:vAlign w:val="center"/>
          </w:tcPr>
          <w:p>
            <w:pPr>
              <w:pStyle w:val="Normal"/>
              <w:spacing w:before="0" w:after="240"/>
              <w:rPr>
                <w:lang w:val="en-US"/>
              </w:rPr>
            </w:pPr>
            <w:r>
              <w:rPr>
                <w:rFonts w:cs="Arial" w:ascii="Times New Roman" w:hAnsi="Times New Roman"/>
                <w:color w:val="000000"/>
                <w:sz w:val="20"/>
                <w:szCs w:val="20"/>
                <w:lang w:val="en-US"/>
              </w:rPr>
              <w:t>Wild strain, citrus pathogen</w:t>
            </w:r>
          </w:p>
        </w:tc>
        <w:tc>
          <w:tcPr>
            <w:tcW w:w="1348" w:type="dxa"/>
            <w:tcBorders>
              <w:top w:val="single" w:sz="4" w:space="0" w:color="00000A"/>
            </w:tcBorders>
            <w:shd w:color="auto" w:fill="FFFFFF" w:val="clear"/>
            <w:vAlign w:val="center"/>
          </w:tcPr>
          <w:p>
            <w:pPr>
              <w:pStyle w:val="Normal"/>
              <w:spacing w:before="0" w:after="240"/>
              <w:jc w:val="center"/>
              <w:rPr/>
            </w:pPr>
            <w:r>
              <w:fldChar w:fldCharType="begin"/>
            </w:r>
            <w:r>
              <w:rPr/>
              <w:instrText>ADDIN EN.CITE</w:instrText>
            </w:r>
            <w:r>
              <w:rPr/>
              <w:fldChar w:fldCharType="separate"/>
            </w:r>
            <w:bookmarkStart w:id="0" w:name="__Fieldmark__17_2795902211"/>
            <w:r>
              <w:rPr/>
            </w:r>
            <w:r>
              <w:rPr/>
            </w:r>
            <w:r>
              <w:rPr/>
              <w:fldChar w:fldCharType="end"/>
            </w:r>
            <w:r>
              <w:fldChar w:fldCharType="begin"/>
            </w:r>
            <w:r>
              <w:rPr/>
              <w:instrText>ADDIN EN.CITE.DATA</w:instrText>
            </w:r>
            <w:r>
              <w:rPr/>
              <w:fldChar w:fldCharType="separate"/>
            </w:r>
            <w:bookmarkStart w:id="1" w:name="__Fieldmark__16_2795902211"/>
            <w:bookmarkEnd w:id="0"/>
            <w:r>
              <w:rPr/>
            </w:r>
            <w:r>
              <w:rPr>
                <w:rFonts w:cs="Arial" w:ascii="Times New Roman" w:hAnsi="Times New Roman"/>
                <w:color w:val="000000"/>
                <w:sz w:val="20"/>
                <w:szCs w:val="20"/>
                <w:lang w:val="en-US"/>
              </w:rPr>
              <w:t>(da Silva et al. 2002)</w:t>
            </w:r>
            <w:r>
              <w:rPr/>
            </w:r>
            <w:r>
              <w:rPr/>
              <w:fldChar w:fldCharType="end"/>
            </w:r>
            <w:bookmarkEnd w:id="1"/>
          </w:p>
        </w:tc>
      </w:tr>
      <w:tr>
        <w:trPr>
          <w:trHeight w:val="315" w:hRule="atLeast"/>
        </w:trPr>
        <w:tc>
          <w:tcPr>
            <w:tcW w:w="5044" w:type="dxa"/>
            <w:tcBorders/>
            <w:shd w:color="auto" w:fill="FFFFFF" w:val="clear"/>
            <w:vAlign w:val="center"/>
          </w:tcPr>
          <w:p>
            <w:pPr>
              <w:pStyle w:val="Normal"/>
              <w:spacing w:before="0" w:after="240"/>
              <w:rPr>
                <w:rFonts w:ascii="Times New Roman" w:hAnsi="Times New Roman"/>
                <w:sz w:val="20"/>
                <w:szCs w:val="20"/>
              </w:rPr>
            </w:pPr>
            <w:r>
              <w:rPr>
                <w:rFonts w:cs="Arial" w:ascii="Times New Roman" w:hAnsi="Times New Roman"/>
                <w:i/>
                <w:iCs/>
                <w:color w:val="000000"/>
                <w:sz w:val="20"/>
                <w:szCs w:val="20"/>
                <w:lang w:val="en-US"/>
              </w:rPr>
              <w:t xml:space="preserve"> </w:t>
            </w:r>
            <w:r>
              <w:rPr>
                <w:rFonts w:cs="Arial" w:ascii="Times New Roman" w:hAnsi="Times New Roman"/>
                <w:i/>
                <w:iCs/>
                <w:color w:val="000000"/>
                <w:sz w:val="20"/>
                <w:szCs w:val="20"/>
                <w:lang w:val="en-US"/>
              </w:rPr>
              <w:t xml:space="preserve">ΔmltB2 </w:t>
            </w:r>
            <w:r>
              <w:rPr>
                <w:rFonts w:cs="Arial" w:ascii="Times New Roman" w:hAnsi="Times New Roman"/>
                <w:color w:val="000000"/>
                <w:sz w:val="20"/>
                <w:szCs w:val="20"/>
                <w:lang w:val="en-US"/>
              </w:rPr>
              <w:t>– chromosome copy</w:t>
            </w:r>
          </w:p>
        </w:tc>
        <w:tc>
          <w:tcPr>
            <w:tcW w:w="2607" w:type="dxa"/>
            <w:tcBorders/>
            <w:shd w:color="auto" w:fill="FFFFFF" w:val="clear"/>
            <w:vAlign w:val="center"/>
          </w:tcPr>
          <w:p>
            <w:pPr>
              <w:pStyle w:val="Normal"/>
              <w:spacing w:before="0" w:after="240"/>
              <w:jc w:val="center"/>
              <w:rPr/>
            </w:pPr>
            <w:r>
              <w:rPr>
                <w:rFonts w:cs="Arial" w:ascii="Times New Roman" w:hAnsi="Times New Roman"/>
                <w:i/>
                <w:iCs/>
                <w:color w:val="000000"/>
                <w:sz w:val="20"/>
                <w:szCs w:val="20"/>
                <w:lang w:val="en-US"/>
              </w:rPr>
              <w:t>ΔmltB2.2</w:t>
            </w:r>
          </w:p>
        </w:tc>
        <w:tc>
          <w:tcPr>
            <w:tcW w:w="3778" w:type="dxa"/>
            <w:tcBorders/>
            <w:shd w:color="auto" w:fill="FFFFFF" w:val="clear"/>
            <w:vAlign w:val="center"/>
          </w:tcPr>
          <w:p>
            <w:pPr>
              <w:pStyle w:val="Normal"/>
              <w:spacing w:before="0" w:after="240"/>
              <w:rPr>
                <w:i/>
                <w:i/>
                <w:lang w:val="en-US"/>
              </w:rPr>
            </w:pPr>
            <w:r>
              <w:rPr>
                <w:rFonts w:cs="Arial" w:ascii="Times New Roman" w:hAnsi="Times New Roman"/>
                <w:i/>
                <w:sz w:val="20"/>
                <w:szCs w:val="20"/>
                <w:lang w:val="en-US"/>
              </w:rPr>
              <w:t>XAC_RS16355</w:t>
            </w:r>
          </w:p>
        </w:tc>
        <w:tc>
          <w:tcPr>
            <w:tcW w:w="1348" w:type="dxa"/>
            <w:tcBorders/>
            <w:shd w:color="auto" w:fill="FFFFFF" w:val="clear"/>
            <w:vAlign w:val="center"/>
          </w:tcPr>
          <w:p>
            <w:pPr>
              <w:pStyle w:val="Normal"/>
              <w:spacing w:before="0" w:after="240"/>
              <w:jc w:val="center"/>
              <w:rPr>
                <w:lang w:val="en-US"/>
              </w:rPr>
            </w:pPr>
            <w:r>
              <w:rPr>
                <w:rFonts w:cs="Arial" w:ascii="Times New Roman" w:hAnsi="Times New Roman"/>
                <w:color w:val="000000"/>
                <w:sz w:val="20"/>
                <w:szCs w:val="20"/>
                <w:lang w:val="en-US"/>
              </w:rPr>
              <w:t xml:space="preserve">This work </w:t>
            </w:r>
          </w:p>
        </w:tc>
      </w:tr>
      <w:tr>
        <w:trPr>
          <w:trHeight w:val="291" w:hRule="atLeast"/>
        </w:trPr>
        <w:tc>
          <w:tcPr>
            <w:tcW w:w="5044" w:type="dxa"/>
            <w:tcBorders/>
            <w:shd w:color="auto" w:fill="FFFFFF" w:val="clear"/>
            <w:vAlign w:val="center"/>
          </w:tcPr>
          <w:p>
            <w:pPr>
              <w:pStyle w:val="Normal"/>
              <w:spacing w:before="0" w:after="240"/>
              <w:rPr>
                <w:rFonts w:ascii="Times New Roman" w:hAnsi="Times New Roman"/>
                <w:sz w:val="20"/>
                <w:szCs w:val="20"/>
              </w:rPr>
            </w:pPr>
            <w:r>
              <w:rPr>
                <w:rFonts w:cs="Arial" w:ascii="Times New Roman" w:hAnsi="Times New Roman"/>
                <w:i/>
                <w:iCs/>
                <w:color w:val="000000"/>
                <w:sz w:val="20"/>
                <w:szCs w:val="20"/>
                <w:lang w:val="en-US"/>
              </w:rPr>
              <w:t>ΔmltB2</w:t>
            </w:r>
            <w:r>
              <w:rPr>
                <w:rFonts w:cs="Arial" w:ascii="Times New Roman" w:hAnsi="Times New Roman"/>
                <w:color w:val="000000"/>
                <w:sz w:val="20"/>
                <w:szCs w:val="20"/>
                <w:lang w:val="en-US"/>
              </w:rPr>
              <w:t>-pXAC64</w:t>
            </w:r>
          </w:p>
        </w:tc>
        <w:tc>
          <w:tcPr>
            <w:tcW w:w="2607" w:type="dxa"/>
            <w:tcBorders/>
            <w:shd w:color="auto" w:fill="FFFFFF" w:val="clear"/>
            <w:vAlign w:val="center"/>
          </w:tcPr>
          <w:p>
            <w:pPr>
              <w:pStyle w:val="Normal"/>
              <w:spacing w:before="0" w:after="240"/>
              <w:jc w:val="center"/>
              <w:rPr/>
            </w:pPr>
            <w:r>
              <w:rPr>
                <w:rFonts w:cs="Arial" w:ascii="Times New Roman" w:hAnsi="Times New Roman"/>
                <w:i/>
                <w:iCs/>
                <w:color w:val="000000"/>
                <w:sz w:val="20"/>
                <w:szCs w:val="20"/>
                <w:lang w:val="en-US"/>
              </w:rPr>
              <w:t>ΔmltB2.1</w:t>
            </w:r>
          </w:p>
        </w:tc>
        <w:tc>
          <w:tcPr>
            <w:tcW w:w="3778" w:type="dxa"/>
            <w:tcBorders/>
            <w:shd w:color="auto" w:fill="FFFFFF" w:val="clear"/>
            <w:vAlign w:val="center"/>
          </w:tcPr>
          <w:p>
            <w:pPr>
              <w:pStyle w:val="Normal"/>
              <w:spacing w:before="0" w:after="240"/>
              <w:rPr>
                <w:i/>
                <w:i/>
                <w:lang w:val="en-US"/>
              </w:rPr>
            </w:pPr>
            <w:r>
              <w:rPr>
                <w:rFonts w:cs="Arial" w:ascii="Times New Roman" w:hAnsi="Times New Roman"/>
                <w:i/>
                <w:sz w:val="20"/>
                <w:szCs w:val="20"/>
                <w:lang w:val="en-US"/>
              </w:rPr>
              <w:t>XAC_RS22275</w:t>
            </w:r>
          </w:p>
        </w:tc>
        <w:tc>
          <w:tcPr>
            <w:tcW w:w="1348" w:type="dxa"/>
            <w:tcBorders/>
            <w:shd w:color="auto" w:fill="FFFFFF" w:val="clear"/>
            <w:vAlign w:val="center"/>
          </w:tcPr>
          <w:p>
            <w:pPr>
              <w:pStyle w:val="Normal"/>
              <w:spacing w:before="0" w:after="240"/>
              <w:jc w:val="center"/>
              <w:rPr>
                <w:lang w:val="en-US"/>
              </w:rPr>
            </w:pPr>
            <w:r>
              <w:rPr>
                <w:rFonts w:cs="Arial" w:ascii="Times New Roman" w:hAnsi="Times New Roman"/>
                <w:color w:val="000000"/>
                <w:sz w:val="20"/>
                <w:szCs w:val="20"/>
                <w:lang w:val="en-US"/>
              </w:rPr>
              <w:t>This work</w:t>
            </w:r>
          </w:p>
        </w:tc>
      </w:tr>
      <w:tr>
        <w:trPr>
          <w:trHeight w:val="366" w:hRule="atLeast"/>
        </w:trPr>
        <w:tc>
          <w:tcPr>
            <w:tcW w:w="5044" w:type="dxa"/>
            <w:tcBorders/>
            <w:shd w:color="auto" w:fill="FFFFFF" w:val="clear"/>
            <w:vAlign w:val="center"/>
          </w:tcPr>
          <w:p>
            <w:pPr>
              <w:pStyle w:val="Normal"/>
              <w:spacing w:before="0" w:after="240"/>
              <w:rPr>
                <w:rFonts w:ascii="Times New Roman" w:hAnsi="Times New Roman"/>
                <w:sz w:val="20"/>
                <w:szCs w:val="20"/>
                <w:lang w:val="en-US"/>
              </w:rPr>
            </w:pPr>
            <w:r>
              <w:rPr>
                <w:rFonts w:cs="Arial" w:ascii="Times New Roman" w:hAnsi="Times New Roman"/>
                <w:color w:val="000000"/>
                <w:sz w:val="20"/>
                <w:szCs w:val="20"/>
                <w:lang w:val="en-US"/>
              </w:rPr>
              <w:t>double mutant:</w:t>
            </w:r>
            <w:r>
              <w:rPr>
                <w:rFonts w:cs="Arial" w:ascii="Times New Roman" w:hAnsi="Times New Roman"/>
                <w:b/>
                <w:bCs/>
                <w:color w:val="000000"/>
                <w:sz w:val="20"/>
                <w:szCs w:val="20"/>
                <w:lang w:val="en-US"/>
              </w:rPr>
              <w:t xml:space="preserve"> </w:t>
            </w:r>
            <w:r>
              <w:rPr>
                <w:rFonts w:cs="Arial" w:ascii="Times New Roman" w:hAnsi="Times New Roman"/>
                <w:i/>
                <w:iCs/>
                <w:color w:val="000000"/>
                <w:sz w:val="20"/>
                <w:szCs w:val="20"/>
                <w:lang w:val="en-US"/>
              </w:rPr>
              <w:t>ΔmltB2-</w:t>
            </w:r>
            <w:r>
              <w:rPr>
                <w:rFonts w:cs="Arial" w:ascii="Times New Roman" w:hAnsi="Times New Roman"/>
                <w:iCs/>
                <w:color w:val="000000"/>
                <w:sz w:val="20"/>
                <w:szCs w:val="20"/>
                <w:lang w:val="en-US"/>
              </w:rPr>
              <w:t>pXAC64-</w:t>
            </w:r>
            <w:r>
              <w:rPr>
                <w:rFonts w:cs="Arial" w:ascii="Times New Roman" w:hAnsi="Times New Roman"/>
                <w:i/>
                <w:iCs/>
                <w:color w:val="000000"/>
                <w:sz w:val="20"/>
                <w:szCs w:val="20"/>
                <w:lang w:val="en-US"/>
              </w:rPr>
              <w:t>mltB2-</w:t>
            </w:r>
            <w:r>
              <w:rPr>
                <w:rFonts w:cs="Arial" w:ascii="Times New Roman" w:hAnsi="Times New Roman"/>
                <w:color w:val="000000"/>
                <w:sz w:val="20"/>
                <w:szCs w:val="20"/>
                <w:lang w:val="en-US"/>
              </w:rPr>
              <w:t>chromosome copy</w:t>
            </w:r>
          </w:p>
        </w:tc>
        <w:tc>
          <w:tcPr>
            <w:tcW w:w="2607" w:type="dxa"/>
            <w:tcBorders/>
            <w:shd w:color="auto" w:fill="FFFFFF" w:val="clear"/>
            <w:vAlign w:val="center"/>
          </w:tcPr>
          <w:p>
            <w:pPr>
              <w:pStyle w:val="Normal"/>
              <w:spacing w:before="0" w:after="240"/>
              <w:jc w:val="center"/>
              <w:rPr>
                <w:rFonts w:ascii="Times New Roman" w:hAnsi="Times New Roman"/>
                <w:sz w:val="20"/>
                <w:szCs w:val="20"/>
              </w:rPr>
            </w:pPr>
            <w:r>
              <w:rPr>
                <w:rFonts w:cs="Arial" w:ascii="Times New Roman" w:hAnsi="Times New Roman"/>
                <w:i/>
                <w:iCs/>
                <w:color w:val="000000"/>
                <w:sz w:val="20"/>
                <w:szCs w:val="20"/>
                <w:lang w:val="en-US"/>
              </w:rPr>
              <w:t>ΔmltB2.1-mltB2.2</w:t>
            </w:r>
          </w:p>
        </w:tc>
        <w:tc>
          <w:tcPr>
            <w:tcW w:w="3778" w:type="dxa"/>
            <w:tcBorders/>
            <w:shd w:color="auto" w:fill="FFFFFF" w:val="clear"/>
            <w:vAlign w:val="center"/>
          </w:tcPr>
          <w:p>
            <w:pPr>
              <w:pStyle w:val="Normal"/>
              <w:spacing w:before="0" w:after="240"/>
              <w:rPr>
                <w:lang w:val="en-US"/>
              </w:rPr>
            </w:pPr>
            <w:r>
              <w:rPr>
                <w:rFonts w:cs="Arial" w:ascii="Times New Roman" w:hAnsi="Times New Roman"/>
                <w:i/>
                <w:sz w:val="20"/>
                <w:szCs w:val="20"/>
                <w:lang w:val="en-US"/>
              </w:rPr>
              <w:t>XAC_RS22275</w:t>
            </w:r>
            <w:r>
              <w:rPr>
                <w:rFonts w:cs="Arial" w:ascii="Times New Roman" w:hAnsi="Times New Roman"/>
                <w:sz w:val="20"/>
                <w:szCs w:val="20"/>
                <w:lang w:val="en-US"/>
              </w:rPr>
              <w:t>,</w:t>
            </w:r>
            <w:r>
              <w:rPr>
                <w:rFonts w:cs="Arial" w:ascii="Times New Roman" w:hAnsi="Times New Roman"/>
                <w:i/>
                <w:sz w:val="20"/>
                <w:szCs w:val="20"/>
                <w:lang w:val="en-US"/>
              </w:rPr>
              <w:t xml:space="preserve"> XAC_RS16355</w:t>
            </w:r>
          </w:p>
        </w:tc>
        <w:tc>
          <w:tcPr>
            <w:tcW w:w="1348" w:type="dxa"/>
            <w:tcBorders/>
            <w:shd w:color="auto" w:fill="FFFFFF" w:val="clear"/>
            <w:vAlign w:val="center"/>
          </w:tcPr>
          <w:p>
            <w:pPr>
              <w:pStyle w:val="Normal"/>
              <w:spacing w:before="0" w:after="240"/>
              <w:jc w:val="center"/>
              <w:rPr>
                <w:lang w:val="en-US"/>
              </w:rPr>
            </w:pPr>
            <w:r>
              <w:rPr>
                <w:rFonts w:cs="Arial" w:ascii="Times New Roman" w:hAnsi="Times New Roman"/>
                <w:color w:val="000000"/>
                <w:sz w:val="20"/>
                <w:szCs w:val="20"/>
                <w:lang w:val="en-US"/>
              </w:rPr>
              <w:t>This work</w:t>
            </w:r>
          </w:p>
        </w:tc>
      </w:tr>
      <w:tr>
        <w:trPr>
          <w:trHeight w:val="441" w:hRule="atLeast"/>
        </w:trPr>
        <w:tc>
          <w:tcPr>
            <w:tcW w:w="5044" w:type="dxa"/>
            <w:tcBorders/>
            <w:shd w:color="auto" w:fill="FFFFFF" w:val="clear"/>
            <w:vAlign w:val="center"/>
          </w:tcPr>
          <w:p>
            <w:pPr>
              <w:pStyle w:val="Normal"/>
              <w:spacing w:before="0" w:after="240"/>
              <w:rPr>
                <w:lang w:val="en-US"/>
              </w:rPr>
            </w:pPr>
            <w:r>
              <w:rPr>
                <w:rFonts w:cs="Arial" w:ascii="Times New Roman" w:hAnsi="Times New Roman"/>
                <w:i/>
                <w:iCs/>
                <w:color w:val="000000"/>
                <w:sz w:val="20"/>
                <w:szCs w:val="20"/>
                <w:lang w:val="en-US"/>
              </w:rPr>
              <w:t>E. coli DH5α λpir</w:t>
            </w:r>
          </w:p>
        </w:tc>
        <w:tc>
          <w:tcPr>
            <w:tcW w:w="2607" w:type="dxa"/>
            <w:tcBorders/>
            <w:shd w:color="auto" w:fill="FFFFFF" w:val="clear"/>
            <w:vAlign w:val="center"/>
          </w:tcPr>
          <w:p>
            <w:pPr>
              <w:pStyle w:val="Normal"/>
              <w:spacing w:before="0" w:after="240"/>
              <w:jc w:val="center"/>
              <w:rPr>
                <w:rFonts w:ascii="Times New Roman" w:hAnsi="Times New Roman"/>
                <w:sz w:val="20"/>
                <w:szCs w:val="20"/>
              </w:rPr>
            </w:pPr>
            <w:r>
              <w:rPr>
                <w:rFonts w:cs="Arial" w:ascii="Times New Roman" w:hAnsi="Times New Roman"/>
                <w:i/>
                <w:iCs/>
                <w:color w:val="000000"/>
                <w:sz w:val="20"/>
                <w:szCs w:val="20"/>
                <w:lang w:val="en-US"/>
              </w:rPr>
              <w:t>-</w:t>
            </w:r>
          </w:p>
        </w:tc>
        <w:tc>
          <w:tcPr>
            <w:tcW w:w="3778" w:type="dxa"/>
            <w:tcBorders/>
            <w:shd w:color="auto" w:fill="FFFFFF" w:val="clear"/>
            <w:vAlign w:val="center"/>
          </w:tcPr>
          <w:p>
            <w:pPr>
              <w:pStyle w:val="Normal"/>
              <w:spacing w:before="0" w:after="240"/>
              <w:rPr>
                <w:rFonts w:ascii="Times New Roman" w:hAnsi="Times New Roman"/>
                <w:sz w:val="20"/>
                <w:szCs w:val="20"/>
              </w:rPr>
            </w:pPr>
            <w:r>
              <w:rPr>
                <w:rFonts w:cs="Arial" w:ascii="Times New Roman" w:hAnsi="Times New Roman"/>
                <w:color w:val="000000"/>
                <w:sz w:val="20"/>
                <w:szCs w:val="20"/>
              </w:rPr>
              <w:t xml:space="preserve">E44, </w:t>
            </w:r>
            <w:r>
              <w:rPr>
                <w:rFonts w:cs="Arial" w:ascii="Times New Roman" w:hAnsi="Times New Roman"/>
                <w:color w:val="000000"/>
                <w:sz w:val="20"/>
                <w:szCs w:val="20"/>
                <w:lang w:val="en-US"/>
              </w:rPr>
              <w:t>Δ</w:t>
            </w:r>
            <w:r>
              <w:rPr>
                <w:rFonts w:cs="Arial" w:ascii="Times New Roman" w:hAnsi="Times New Roman"/>
                <w:color w:val="000000"/>
                <w:sz w:val="20"/>
                <w:szCs w:val="20"/>
              </w:rPr>
              <w:t>lacU169 ɸlac</w:t>
            </w:r>
            <w:r>
              <w:rPr>
                <w:rFonts w:cs="Arial" w:ascii="Times New Roman" w:hAnsi="Times New Roman"/>
                <w:color w:val="000000"/>
                <w:sz w:val="20"/>
                <w:szCs w:val="20"/>
                <w:lang w:val="en-US"/>
              </w:rPr>
              <w:t>Δ</w:t>
            </w:r>
            <w:r>
              <w:rPr>
                <w:rFonts w:cs="Arial" w:ascii="Times New Roman" w:hAnsi="Times New Roman"/>
                <w:color w:val="000000"/>
                <w:sz w:val="20"/>
                <w:szCs w:val="20"/>
              </w:rPr>
              <w:t xml:space="preserve">M15, recA1, endA1, hsdR17, thi-1, gyrA96, relA1, </w:t>
            </w:r>
            <w:r>
              <w:rPr>
                <w:rFonts w:cs="Arial" w:ascii="Times New Roman" w:hAnsi="Times New Roman"/>
                <w:color w:val="000000"/>
                <w:sz w:val="20"/>
                <w:szCs w:val="20"/>
                <w:lang w:val="en-US"/>
              </w:rPr>
              <w:t>λ</w:t>
            </w:r>
            <w:r>
              <w:rPr>
                <w:rFonts w:cs="Arial" w:ascii="Times New Roman" w:hAnsi="Times New Roman"/>
                <w:color w:val="000000"/>
                <w:sz w:val="20"/>
                <w:szCs w:val="20"/>
              </w:rPr>
              <w:t>pir phage lysogen</w:t>
            </w:r>
          </w:p>
        </w:tc>
        <w:tc>
          <w:tcPr>
            <w:tcW w:w="1348" w:type="dxa"/>
            <w:tcBorders/>
            <w:shd w:color="auto" w:fill="FFFFFF" w:val="clear"/>
            <w:vAlign w:val="center"/>
          </w:tcPr>
          <w:p>
            <w:pPr>
              <w:pStyle w:val="Normal"/>
              <w:spacing w:before="0" w:after="240"/>
              <w:jc w:val="center"/>
              <w:rPr>
                <w:rFonts w:ascii="Times New Roman" w:hAnsi="Times New Roman"/>
                <w:sz w:val="20"/>
                <w:szCs w:val="20"/>
              </w:rPr>
            </w:pPr>
            <w:r>
              <w:rPr>
                <w:rFonts w:cs="Arial" w:ascii="Times New Roman" w:hAnsi="Times New Roman"/>
                <w:color w:val="000000"/>
                <w:sz w:val="20"/>
                <w:szCs w:val="20"/>
                <w:lang w:val="en-US"/>
              </w:rPr>
              <w:t xml:space="preserve">Biomedal </w:t>
            </w:r>
          </w:p>
        </w:tc>
      </w:tr>
      <w:tr>
        <w:trPr>
          <w:trHeight w:val="541" w:hRule="atLeast"/>
        </w:trPr>
        <w:tc>
          <w:tcPr>
            <w:tcW w:w="5044" w:type="dxa"/>
            <w:tcBorders/>
            <w:shd w:color="auto" w:fill="FFFFFF" w:val="clear"/>
            <w:vAlign w:val="center"/>
          </w:tcPr>
          <w:p>
            <w:pPr>
              <w:pStyle w:val="Normal"/>
              <w:spacing w:before="0" w:after="240"/>
              <w:rPr>
                <w:lang w:val="en-US"/>
              </w:rPr>
            </w:pPr>
            <w:r>
              <w:rPr>
                <w:rFonts w:cs="Arial" w:ascii="Times New Roman" w:hAnsi="Times New Roman"/>
                <w:i/>
                <w:iCs/>
                <w:color w:val="000000"/>
                <w:sz w:val="20"/>
                <w:szCs w:val="20"/>
                <w:lang w:val="en-US"/>
              </w:rPr>
              <w:t>E. coli SM λpir</w:t>
            </w:r>
          </w:p>
        </w:tc>
        <w:tc>
          <w:tcPr>
            <w:tcW w:w="2607" w:type="dxa"/>
            <w:tcBorders/>
            <w:shd w:color="auto" w:fill="FFFFFF" w:val="clear"/>
            <w:vAlign w:val="center"/>
          </w:tcPr>
          <w:p>
            <w:pPr>
              <w:pStyle w:val="Normal"/>
              <w:spacing w:before="0" w:after="240"/>
              <w:jc w:val="center"/>
              <w:rPr>
                <w:rFonts w:ascii="Times New Roman" w:hAnsi="Times New Roman"/>
                <w:sz w:val="20"/>
                <w:szCs w:val="20"/>
              </w:rPr>
            </w:pPr>
            <w:r>
              <w:rPr>
                <w:rFonts w:cs="Arial" w:ascii="Times New Roman" w:hAnsi="Times New Roman"/>
                <w:i/>
                <w:iCs/>
                <w:color w:val="000000"/>
                <w:sz w:val="20"/>
                <w:szCs w:val="20"/>
                <w:lang w:val="en-US"/>
              </w:rPr>
              <w:t>-</w:t>
            </w:r>
          </w:p>
        </w:tc>
        <w:tc>
          <w:tcPr>
            <w:tcW w:w="3778" w:type="dxa"/>
            <w:tcBorders/>
            <w:shd w:color="auto" w:fill="FFFFFF" w:val="clear"/>
            <w:vAlign w:val="center"/>
          </w:tcPr>
          <w:p>
            <w:pPr>
              <w:pStyle w:val="Normal"/>
              <w:spacing w:before="0" w:after="240"/>
              <w:rPr>
                <w:lang w:val="en-US"/>
              </w:rPr>
            </w:pPr>
            <w:r>
              <w:rPr>
                <w:rFonts w:cs="Arial" w:ascii="Times New Roman" w:hAnsi="Times New Roman"/>
                <w:color w:val="000000"/>
                <w:sz w:val="20"/>
                <w:szCs w:val="20"/>
                <w:lang w:val="en-US"/>
              </w:rPr>
              <w:t>Km</w:t>
            </w:r>
            <w:r>
              <w:rPr>
                <w:rFonts w:cs="Arial" w:ascii="Times New Roman" w:hAnsi="Times New Roman"/>
                <w:color w:val="000000"/>
                <w:sz w:val="20"/>
                <w:szCs w:val="20"/>
                <w:vertAlign w:val="superscript"/>
                <w:lang w:val="en-US"/>
              </w:rPr>
              <w:t>r</w:t>
            </w:r>
            <w:r>
              <w:rPr>
                <w:rFonts w:cs="Arial" w:ascii="Times New Roman" w:hAnsi="Times New Roman"/>
                <w:color w:val="000000"/>
                <w:sz w:val="20"/>
                <w:szCs w:val="20"/>
                <w:lang w:val="en-US"/>
              </w:rPr>
              <w:t xml:space="preserve">, thi-1, thr, leu, tonA, lacY, sup </w:t>
            </w:r>
          </w:p>
        </w:tc>
        <w:tc>
          <w:tcPr>
            <w:tcW w:w="1348" w:type="dxa"/>
            <w:tcBorders/>
            <w:shd w:color="auto" w:fill="FFFFFF" w:val="clear"/>
            <w:vAlign w:val="center"/>
          </w:tcPr>
          <w:p>
            <w:pPr>
              <w:pStyle w:val="Normal"/>
              <w:spacing w:before="0" w:after="240"/>
              <w:jc w:val="center"/>
              <w:rPr>
                <w:lang w:val="en-US"/>
              </w:rPr>
            </w:pPr>
            <w:r>
              <w:rPr>
                <w:rFonts w:cs="Arial" w:ascii="Times New Roman" w:hAnsi="Times New Roman"/>
                <w:color w:val="000000"/>
                <w:sz w:val="20"/>
                <w:szCs w:val="20"/>
                <w:lang w:val="en-US"/>
              </w:rPr>
              <w:t xml:space="preserve">Biomedal </w:t>
            </w:r>
          </w:p>
        </w:tc>
      </w:tr>
      <w:tr>
        <w:trPr>
          <w:trHeight w:val="497" w:hRule="atLeast"/>
        </w:trPr>
        <w:tc>
          <w:tcPr>
            <w:tcW w:w="5044" w:type="dxa"/>
            <w:tcBorders/>
            <w:shd w:color="auto" w:fill="FFFFFF" w:val="clear"/>
            <w:vAlign w:val="center"/>
          </w:tcPr>
          <w:p>
            <w:pPr>
              <w:pStyle w:val="Normal"/>
              <w:spacing w:before="0" w:after="240"/>
              <w:rPr>
                <w:lang w:val="en-US"/>
              </w:rPr>
            </w:pPr>
            <w:r>
              <w:rPr>
                <w:rFonts w:cs="Arial" w:ascii="Times New Roman" w:hAnsi="Times New Roman"/>
                <w:i/>
                <w:iCs/>
                <w:color w:val="000000"/>
                <w:sz w:val="20"/>
                <w:szCs w:val="20"/>
                <w:lang w:val="en-US"/>
              </w:rPr>
              <w:t>E. coli DH10B</w:t>
            </w:r>
          </w:p>
        </w:tc>
        <w:tc>
          <w:tcPr>
            <w:tcW w:w="2607" w:type="dxa"/>
            <w:tcBorders/>
            <w:shd w:color="auto" w:fill="FFFFFF" w:val="clear"/>
            <w:vAlign w:val="center"/>
          </w:tcPr>
          <w:p>
            <w:pPr>
              <w:pStyle w:val="Normal"/>
              <w:spacing w:before="0" w:after="240"/>
              <w:jc w:val="center"/>
              <w:rPr>
                <w:rFonts w:ascii="Times New Roman" w:hAnsi="Times New Roman"/>
                <w:sz w:val="20"/>
                <w:szCs w:val="20"/>
              </w:rPr>
            </w:pPr>
            <w:r>
              <w:rPr>
                <w:rFonts w:cs="Arial" w:ascii="Times New Roman" w:hAnsi="Times New Roman"/>
                <w:i/>
                <w:iCs/>
                <w:color w:val="000000"/>
                <w:sz w:val="20"/>
                <w:szCs w:val="20"/>
                <w:lang w:val="en-US"/>
              </w:rPr>
              <w:t>-</w:t>
            </w:r>
          </w:p>
        </w:tc>
        <w:tc>
          <w:tcPr>
            <w:tcW w:w="3778" w:type="dxa"/>
            <w:tcBorders/>
            <w:shd w:color="auto" w:fill="FFFFFF" w:val="clear"/>
            <w:vAlign w:val="center"/>
          </w:tcPr>
          <w:p>
            <w:pPr>
              <w:pStyle w:val="Normal"/>
              <w:spacing w:before="0" w:after="240"/>
              <w:rPr>
                <w:lang w:val="en-US"/>
              </w:rPr>
            </w:pPr>
            <w:r>
              <w:rPr>
                <w:rFonts w:cs="Arial" w:ascii="Times New Roman" w:hAnsi="Times New Roman"/>
                <w:color w:val="000000"/>
                <w:sz w:val="20"/>
                <w:szCs w:val="20"/>
                <w:lang w:val="en-US"/>
              </w:rPr>
              <w:t>Δ (</w:t>
            </w:r>
            <w:r>
              <w:rPr>
                <w:rFonts w:cs="Arial" w:ascii="Times New Roman" w:hAnsi="Times New Roman"/>
                <w:i/>
                <w:iCs/>
                <w:color w:val="000000"/>
                <w:sz w:val="20"/>
                <w:szCs w:val="20"/>
                <w:lang w:val="en-US"/>
              </w:rPr>
              <w:t>mcrA</w:t>
            </w:r>
            <w:r>
              <w:rPr>
                <w:rFonts w:cs="Arial" w:ascii="Times New Roman" w:hAnsi="Times New Roman"/>
                <w:color w:val="000000"/>
                <w:sz w:val="20"/>
                <w:szCs w:val="20"/>
                <w:lang w:val="en-US"/>
              </w:rPr>
              <w:t xml:space="preserve">, </w:t>
            </w:r>
            <w:r>
              <w:rPr>
                <w:rFonts w:cs="Arial" w:ascii="Times New Roman" w:hAnsi="Times New Roman"/>
                <w:i/>
                <w:iCs/>
                <w:color w:val="000000"/>
                <w:sz w:val="20"/>
                <w:szCs w:val="20"/>
                <w:lang w:val="en-US"/>
              </w:rPr>
              <w:t>mcrBC</w:t>
            </w:r>
            <w:r>
              <w:rPr>
                <w:rFonts w:cs="Arial" w:ascii="Times New Roman" w:hAnsi="Times New Roman"/>
                <w:color w:val="000000"/>
                <w:sz w:val="20"/>
                <w:szCs w:val="20"/>
                <w:lang w:val="en-US"/>
              </w:rPr>
              <w:t xml:space="preserve">, </w:t>
            </w:r>
            <w:r>
              <w:rPr>
                <w:rFonts w:cs="Arial" w:ascii="Times New Roman" w:hAnsi="Times New Roman"/>
                <w:i/>
                <w:iCs/>
                <w:color w:val="000000"/>
                <w:sz w:val="20"/>
                <w:szCs w:val="20"/>
                <w:lang w:val="en-US"/>
              </w:rPr>
              <w:t>mrr</w:t>
            </w:r>
            <w:r>
              <w:rPr>
                <w:rFonts w:cs="Arial" w:ascii="Times New Roman" w:hAnsi="Times New Roman"/>
                <w:color w:val="000000"/>
                <w:sz w:val="20"/>
                <w:szCs w:val="20"/>
                <w:lang w:val="en-US"/>
              </w:rPr>
              <w:t xml:space="preserve">, A1 and hsdRMS), pir+, </w:t>
            </w:r>
            <w:r>
              <w:rPr>
                <w:rFonts w:cs="Arial" w:ascii="Times New Roman" w:hAnsi="Times New Roman"/>
                <w:i/>
                <w:iCs/>
                <w:color w:val="000000"/>
                <w:sz w:val="20"/>
                <w:szCs w:val="20"/>
                <w:lang w:val="en-US"/>
              </w:rPr>
              <w:t>lacZ</w:t>
            </w:r>
            <w:r>
              <w:rPr>
                <w:rFonts w:cs="Arial" w:ascii="Times New Roman" w:hAnsi="Times New Roman"/>
                <w:color w:val="000000"/>
                <w:sz w:val="20"/>
                <w:szCs w:val="20"/>
                <w:lang w:val="en-US"/>
              </w:rPr>
              <w:t xml:space="preserve"> for screening</w:t>
            </w:r>
          </w:p>
        </w:tc>
        <w:tc>
          <w:tcPr>
            <w:tcW w:w="1348" w:type="dxa"/>
            <w:tcBorders/>
            <w:shd w:color="auto" w:fill="FFFFFF" w:val="clear"/>
            <w:vAlign w:val="center"/>
          </w:tcPr>
          <w:p>
            <w:pPr>
              <w:pStyle w:val="Normal"/>
              <w:spacing w:before="0" w:after="240"/>
              <w:jc w:val="center"/>
              <w:rPr>
                <w:rFonts w:ascii="Times New Roman" w:hAnsi="Times New Roman" w:cs="Arial"/>
                <w:color w:val="000000"/>
                <w:sz w:val="20"/>
                <w:szCs w:val="20"/>
                <w:lang w:val="en-US"/>
              </w:rPr>
            </w:pPr>
            <w:r>
              <w:rPr>
                <w:rFonts w:cs="Arial" w:ascii="Times New Roman" w:hAnsi="Times New Roman"/>
                <w:color w:val="000000"/>
                <w:sz w:val="20"/>
                <w:szCs w:val="20"/>
                <w:lang w:val="en-US"/>
              </w:rPr>
              <w:t>Invitrogen</w:t>
            </w:r>
          </w:p>
        </w:tc>
      </w:tr>
      <w:tr>
        <w:trPr>
          <w:trHeight w:val="424" w:hRule="atLeast"/>
        </w:trPr>
        <w:tc>
          <w:tcPr>
            <w:tcW w:w="5044" w:type="dxa"/>
            <w:tcBorders/>
            <w:shd w:color="auto" w:fill="FFFFFF" w:val="clear"/>
            <w:vAlign w:val="center"/>
          </w:tcPr>
          <w:p>
            <w:pPr>
              <w:pStyle w:val="Normal"/>
              <w:spacing w:before="0" w:after="240"/>
              <w:rPr>
                <w:lang w:val="en-US"/>
              </w:rPr>
            </w:pPr>
            <w:r>
              <w:rPr>
                <w:rFonts w:cs="Arial" w:ascii="Times New Roman" w:hAnsi="Times New Roman"/>
                <w:iCs/>
                <w:color w:val="000000"/>
                <w:sz w:val="20"/>
                <w:szCs w:val="20"/>
                <w:lang w:val="en-US"/>
              </w:rPr>
              <w:t>pNPTS138</w:t>
            </w:r>
          </w:p>
        </w:tc>
        <w:tc>
          <w:tcPr>
            <w:tcW w:w="2607" w:type="dxa"/>
            <w:tcBorders/>
            <w:shd w:color="auto" w:fill="FFFFFF" w:val="clear"/>
            <w:vAlign w:val="center"/>
          </w:tcPr>
          <w:p>
            <w:pPr>
              <w:pStyle w:val="Normal"/>
              <w:spacing w:before="0" w:after="240"/>
              <w:jc w:val="center"/>
              <w:rPr>
                <w:rFonts w:ascii="Times New Roman" w:hAnsi="Times New Roman"/>
                <w:sz w:val="20"/>
                <w:szCs w:val="20"/>
              </w:rPr>
            </w:pPr>
            <w:r>
              <w:rPr>
                <w:rFonts w:ascii="Times New Roman" w:hAnsi="Times New Roman"/>
                <w:sz w:val="20"/>
                <w:szCs w:val="20"/>
              </w:rPr>
              <w:t>-</w:t>
            </w:r>
          </w:p>
        </w:tc>
        <w:tc>
          <w:tcPr>
            <w:tcW w:w="3778" w:type="dxa"/>
            <w:tcBorders/>
            <w:shd w:color="auto" w:fill="FFFFFF" w:val="clear"/>
            <w:vAlign w:val="center"/>
          </w:tcPr>
          <w:p>
            <w:pPr>
              <w:pStyle w:val="Normal"/>
              <w:spacing w:before="0" w:after="240"/>
              <w:rPr>
                <w:lang w:val="en-US"/>
              </w:rPr>
            </w:pPr>
            <w:r>
              <w:rPr>
                <w:rFonts w:cs="Arial" w:ascii="Times New Roman" w:hAnsi="Times New Roman"/>
                <w:color w:val="000000"/>
                <w:sz w:val="20"/>
                <w:szCs w:val="20"/>
                <w:lang w:val="en-US"/>
              </w:rPr>
              <w:t>Suicide vector, LacZ, Km</w:t>
            </w:r>
            <w:r>
              <w:rPr>
                <w:rFonts w:cs="Arial" w:ascii="Times New Roman" w:hAnsi="Times New Roman"/>
                <w:color w:val="000000"/>
                <w:sz w:val="20"/>
                <w:szCs w:val="20"/>
                <w:vertAlign w:val="superscript"/>
                <w:lang w:val="en-US"/>
              </w:rPr>
              <w:t>r</w:t>
            </w:r>
          </w:p>
        </w:tc>
        <w:tc>
          <w:tcPr>
            <w:tcW w:w="1348" w:type="dxa"/>
            <w:tcBorders/>
            <w:shd w:color="auto" w:fill="FFFFFF" w:val="clear"/>
            <w:vAlign w:val="center"/>
          </w:tcPr>
          <w:p>
            <w:pPr>
              <w:pStyle w:val="Normal"/>
              <w:spacing w:before="0" w:after="240"/>
              <w:jc w:val="center"/>
              <w:rPr/>
            </w:pPr>
            <w:r>
              <w:fldChar w:fldCharType="begin"/>
            </w:r>
            <w:r>
              <w:rPr/>
              <w:instrText>ADDIN EN.CITE &lt;EndNote&gt;&lt;Cite&gt;&lt;Author&gt;Kaniga&lt;/Author&gt;&lt;Year&gt;1991&lt;/Year&gt;&lt;RecNum&gt;126&lt;/RecNum&gt;&lt;DisplayText&gt;(Kaniga 1991)&lt;/DisplayText&gt;&lt;record&gt;&lt;rec-number&gt;126&lt;/rec-number&gt;&lt;foreign-keys&gt;&lt;key app="EN" db-id="25zprf2xhsestqedrx3pxptaarffxdrawd99" timestamp="1525286125"&gt;126&lt;/key&gt;&lt;/foreign-keys&gt;&lt;ref-type name="Journal Article"&gt;17&lt;/ref-type&gt;&lt;contributors&gt;&lt;authors&gt;&lt;author&gt;Kaniga, K.; Delor, I.;  Cornelis, GR .&lt;/author&gt;&lt;/authors&gt;&lt;/contributors&gt;&lt;titles&gt;&lt;title&gt;A wide-host-range suicide vector for improving reverse genetics in Gram-negative bacteria: inactivation of the blaA gene of Yersinia enterocolitica&lt;/title&gt;&lt;secondary-title&gt;Gene- Elsevier&lt;/secondary-title&gt;&lt;/titles&gt;&lt;periodical&gt;&lt;full-title&gt;Gene- Elsevier&lt;/full-title&gt;&lt;/periodical&gt;&lt;pages&gt; 137-141 &lt;/pages&gt;&lt;volume&gt;109&lt;/volume&gt;&lt;dates&gt;&lt;year&gt;1991&lt;/year&gt;&lt;/dates&gt;&lt;urls&gt;&lt;/urls&gt;&lt;electronic-resource-num&gt;10.1016/0378-1119(91)90599-7&lt;/electronic-resource-num&gt;&lt;/record&gt;&lt;/Cite&gt;&lt;/EndNote&gt;</w:instrText>
            </w:r>
            <w:r>
              <w:rPr/>
              <w:fldChar w:fldCharType="separate"/>
            </w:r>
            <w:bookmarkStart w:id="2" w:name="__Fieldmark__81_2795902211"/>
            <w:r>
              <w:rPr/>
            </w:r>
            <w:r>
              <w:rPr>
                <w:rFonts w:cs="Arial" w:ascii="Times New Roman" w:hAnsi="Times New Roman"/>
                <w:color w:val="000000"/>
                <w:sz w:val="20"/>
                <w:szCs w:val="20"/>
                <w:lang w:val="en-US"/>
              </w:rPr>
              <w:t>(Kaniga 1991)</w:t>
            </w:r>
            <w:r>
              <w:rPr/>
            </w:r>
            <w:r>
              <w:rPr/>
              <w:fldChar w:fldCharType="end"/>
            </w:r>
            <w:bookmarkEnd w:id="2"/>
          </w:p>
        </w:tc>
      </w:tr>
      <w:tr>
        <w:trPr>
          <w:trHeight w:val="391" w:hRule="atLeast"/>
        </w:trPr>
        <w:tc>
          <w:tcPr>
            <w:tcW w:w="5044" w:type="dxa"/>
            <w:tcBorders/>
            <w:shd w:color="auto" w:fill="FFFFFF" w:val="clear"/>
            <w:vAlign w:val="center"/>
          </w:tcPr>
          <w:p>
            <w:pPr>
              <w:pStyle w:val="Normal"/>
              <w:spacing w:before="0" w:after="240"/>
              <w:rPr>
                <w:lang w:val="en-US"/>
              </w:rPr>
            </w:pPr>
            <w:r>
              <w:rPr>
                <w:rFonts w:cs="Arial" w:ascii="Times New Roman" w:hAnsi="Times New Roman"/>
                <w:iCs/>
                <w:color w:val="000000"/>
                <w:sz w:val="20"/>
                <w:szCs w:val="20"/>
                <w:lang w:val="en-US"/>
              </w:rPr>
              <w:t>pOK1</w:t>
            </w:r>
          </w:p>
        </w:tc>
        <w:tc>
          <w:tcPr>
            <w:tcW w:w="2607" w:type="dxa"/>
            <w:tcBorders/>
            <w:shd w:color="auto" w:fill="FFFFFF" w:val="clear"/>
            <w:vAlign w:val="center"/>
          </w:tcPr>
          <w:p>
            <w:pPr>
              <w:pStyle w:val="Normal"/>
              <w:spacing w:before="0" w:after="240"/>
              <w:jc w:val="center"/>
              <w:rPr>
                <w:rFonts w:ascii="Times New Roman" w:hAnsi="Times New Roman"/>
                <w:sz w:val="20"/>
                <w:szCs w:val="20"/>
              </w:rPr>
            </w:pPr>
            <w:r>
              <w:rPr>
                <w:rFonts w:ascii="Times New Roman" w:hAnsi="Times New Roman"/>
                <w:sz w:val="20"/>
                <w:szCs w:val="20"/>
              </w:rPr>
              <w:t>-</w:t>
            </w:r>
          </w:p>
        </w:tc>
        <w:tc>
          <w:tcPr>
            <w:tcW w:w="3778" w:type="dxa"/>
            <w:tcBorders/>
            <w:shd w:color="auto" w:fill="FFFFFF" w:val="clear"/>
            <w:vAlign w:val="center"/>
          </w:tcPr>
          <w:p>
            <w:pPr>
              <w:pStyle w:val="Normal"/>
              <w:spacing w:before="0" w:after="240"/>
              <w:rPr>
                <w:lang w:val="en-US"/>
              </w:rPr>
            </w:pPr>
            <w:r>
              <w:rPr>
                <w:rFonts w:cs="Arial" w:ascii="Times New Roman" w:hAnsi="Times New Roman"/>
                <w:color w:val="000000"/>
                <w:sz w:val="20"/>
                <w:szCs w:val="20"/>
                <w:lang w:val="en-US"/>
              </w:rPr>
              <w:t>Suicide vector, Spec</w:t>
            </w:r>
            <w:r>
              <w:rPr>
                <w:rFonts w:cs="Arial" w:ascii="Times New Roman" w:hAnsi="Times New Roman"/>
                <w:color w:val="000000"/>
                <w:sz w:val="20"/>
                <w:szCs w:val="20"/>
                <w:vertAlign w:val="superscript"/>
                <w:lang w:val="en-US"/>
              </w:rPr>
              <w:t>r</w:t>
            </w:r>
          </w:p>
        </w:tc>
        <w:tc>
          <w:tcPr>
            <w:tcW w:w="1348" w:type="dxa"/>
            <w:tcBorders/>
            <w:shd w:color="auto" w:fill="FFFFFF" w:val="clear"/>
            <w:vAlign w:val="center"/>
          </w:tcPr>
          <w:p>
            <w:pPr>
              <w:pStyle w:val="Normal"/>
              <w:keepNext w:val="true"/>
              <w:spacing w:before="0" w:after="240"/>
              <w:jc w:val="center"/>
              <w:rPr/>
            </w:pPr>
            <w:r>
              <w:fldChar w:fldCharType="begin"/>
            </w:r>
            <w:r>
              <w:rPr/>
              <w:instrText>ADDIN EN.CITE &lt;EndNote&gt;&lt;Cite&gt;&lt;Author&gt;Kaniga&lt;/Author&gt;&lt;Year&gt;1991&lt;/Year&gt;&lt;RecNum&gt;126&lt;/RecNum&gt;&lt;DisplayText&gt;(Kaniga 1991)&lt;/DisplayText&gt;&lt;record&gt;&lt;rec-number&gt;126&lt;/rec-number&gt;&lt;foreign-keys&gt;&lt;key app="EN" db-id="25zprf2xhsestqedrx3pxptaarffxdrawd99" timestamp="1525286125"&gt;126&lt;/key&gt;&lt;/foreign-keys&gt;&lt;ref-type name="Journal Article"&gt;17&lt;/ref-type&gt;&lt;contributors&gt;&lt;authors&gt;&lt;author&gt;Kaniga, K.; Delor, I.;  Cornelis, GR .&lt;/author&gt;&lt;/authors&gt;&lt;/contributors&gt;&lt;titles&gt;&lt;title&gt;A wide-host-range suicide vector for improving reverse genetics in Gram-negative bacteria: inactivation of the blaA gene of Yersinia enterocolitica&lt;/title&gt;&lt;secondary-title&gt;Gene- Elsevier&lt;/secondary-title&gt;&lt;/titles&gt;&lt;periodical&gt;&lt;full-title&gt;Gene- Elsevier&lt;/full-title&gt;&lt;/periodical&gt;&lt;pages&gt; 137-141 &lt;/pages&gt;&lt;volume&gt;109&lt;/volume&gt;&lt;dates&gt;&lt;year&gt;1991&lt;/year&gt;&lt;/dates&gt;&lt;urls&gt;&lt;/urls&gt;&lt;electronic-resource-num&gt;10.1016/0378-1119(91)90599-7&lt;/electronic-resource-num&gt;&lt;/record&gt;&lt;/Cite&gt;&lt;/EndNote&gt;</w:instrText>
            </w:r>
            <w:r>
              <w:rPr/>
              <w:fldChar w:fldCharType="separate"/>
            </w:r>
            <w:bookmarkStart w:id="3" w:name="__Fieldmark__95_2795902211"/>
            <w:r>
              <w:rPr/>
            </w:r>
            <w:r>
              <w:rPr>
                <w:rFonts w:cs="Arial" w:ascii="Times New Roman" w:hAnsi="Times New Roman"/>
                <w:color w:val="000000"/>
                <w:sz w:val="20"/>
                <w:szCs w:val="20"/>
                <w:lang w:val="en-US"/>
              </w:rPr>
              <w:t>(Kaniga 1991)</w:t>
            </w:r>
            <w:r>
              <w:rPr/>
            </w:r>
            <w:r>
              <w:rPr/>
              <w:fldChar w:fldCharType="end"/>
            </w:r>
            <w:bookmarkEnd w:id="3"/>
          </w:p>
        </w:tc>
      </w:tr>
      <w:tr>
        <w:trPr>
          <w:trHeight w:val="391" w:hRule="atLeast"/>
        </w:trPr>
        <w:tc>
          <w:tcPr>
            <w:tcW w:w="5044" w:type="dxa"/>
            <w:tcBorders/>
            <w:shd w:color="auto" w:fill="FFFFFF" w:val="clear"/>
            <w:vAlign w:val="center"/>
          </w:tcPr>
          <w:p>
            <w:pPr>
              <w:pStyle w:val="Normal"/>
              <w:spacing w:before="0" w:after="240"/>
              <w:rPr>
                <w:rFonts w:ascii="Times New Roman" w:hAnsi="Times New Roman"/>
                <w:sz w:val="20"/>
                <w:szCs w:val="20"/>
              </w:rPr>
            </w:pPr>
            <w:r>
              <w:rPr>
                <w:rFonts w:cs="Arial" w:ascii="Times New Roman" w:hAnsi="Times New Roman"/>
                <w:iCs/>
                <w:color w:val="000000"/>
                <w:sz w:val="20"/>
                <w:szCs w:val="20"/>
                <w:lang w:val="en-US"/>
              </w:rPr>
              <w:t>pNPTS138-</w:t>
            </w:r>
            <w:r>
              <w:rPr>
                <w:rFonts w:cs="Arial" w:ascii="Times New Roman" w:hAnsi="Times New Roman"/>
                <w:i/>
                <w:iCs/>
                <w:color w:val="000000"/>
                <w:sz w:val="20"/>
                <w:szCs w:val="20"/>
                <w:lang w:val="en-US"/>
              </w:rPr>
              <w:t xml:space="preserve">ΔmltB2  </w:t>
            </w:r>
            <w:r>
              <w:rPr>
                <w:rFonts w:cs="Arial" w:ascii="Times New Roman" w:hAnsi="Times New Roman"/>
                <w:color w:val="000000"/>
                <w:sz w:val="20"/>
                <w:szCs w:val="20"/>
                <w:lang w:val="en-US"/>
              </w:rPr>
              <w:t>– chromosome copy</w:t>
            </w:r>
          </w:p>
        </w:tc>
        <w:tc>
          <w:tcPr>
            <w:tcW w:w="2607" w:type="dxa"/>
            <w:tcBorders/>
            <w:shd w:color="auto" w:fill="FFFFFF" w:val="clear"/>
            <w:vAlign w:val="center"/>
          </w:tcPr>
          <w:p>
            <w:pPr>
              <w:pStyle w:val="Normal"/>
              <w:spacing w:before="0" w:after="240"/>
              <w:jc w:val="center"/>
              <w:rPr/>
            </w:pPr>
            <w:r>
              <w:rPr>
                <w:rFonts w:cs="Arial" w:ascii="Times New Roman" w:hAnsi="Times New Roman"/>
                <w:iCs/>
                <w:color w:val="000000"/>
                <w:sz w:val="20"/>
                <w:szCs w:val="20"/>
                <w:lang w:val="en-US"/>
              </w:rPr>
              <w:t>pNPTS138-</w:t>
            </w:r>
            <w:r>
              <w:rPr>
                <w:rFonts w:cs="Arial" w:ascii="Times New Roman" w:hAnsi="Times New Roman"/>
                <w:i/>
                <w:iCs/>
                <w:color w:val="000000"/>
                <w:sz w:val="20"/>
                <w:szCs w:val="20"/>
                <w:lang w:val="en-US"/>
              </w:rPr>
              <w:t>ΔmltB2.2</w:t>
            </w:r>
          </w:p>
        </w:tc>
        <w:tc>
          <w:tcPr>
            <w:tcW w:w="3778" w:type="dxa"/>
            <w:tcBorders/>
            <w:shd w:color="auto" w:fill="FFFFFF" w:val="clear"/>
            <w:vAlign w:val="center"/>
          </w:tcPr>
          <w:p>
            <w:pPr>
              <w:pStyle w:val="Normal"/>
              <w:spacing w:before="0" w:after="240"/>
              <w:rPr>
                <w:rFonts w:ascii="Times New Roman" w:hAnsi="Times New Roman"/>
                <w:sz w:val="20"/>
                <w:szCs w:val="20"/>
              </w:rPr>
            </w:pPr>
            <w:r>
              <w:rPr>
                <w:rFonts w:cs="Arial" w:ascii="Times New Roman" w:hAnsi="Times New Roman"/>
                <w:color w:val="000000"/>
                <w:sz w:val="20"/>
                <w:szCs w:val="20"/>
                <w:lang w:val="en-US"/>
              </w:rPr>
              <w:t>Suicide vector, LacZ, Km</w:t>
            </w:r>
            <w:r>
              <w:rPr>
                <w:rFonts w:cs="Arial" w:ascii="Times New Roman" w:hAnsi="Times New Roman"/>
                <w:color w:val="000000"/>
                <w:sz w:val="20"/>
                <w:szCs w:val="20"/>
                <w:vertAlign w:val="superscript"/>
                <w:lang w:val="en-US"/>
              </w:rPr>
              <w:t>r</w:t>
            </w:r>
          </w:p>
        </w:tc>
        <w:tc>
          <w:tcPr>
            <w:tcW w:w="1348" w:type="dxa"/>
            <w:tcBorders/>
            <w:shd w:color="auto" w:fill="FFFFFF" w:val="clear"/>
            <w:vAlign w:val="center"/>
          </w:tcPr>
          <w:p>
            <w:pPr>
              <w:pStyle w:val="Normal"/>
              <w:keepNext w:val="true"/>
              <w:spacing w:before="0" w:after="240"/>
              <w:jc w:val="center"/>
              <w:rPr>
                <w:rFonts w:ascii="Times New Roman" w:hAnsi="Times New Roman" w:cs="Arial"/>
                <w:color w:val="000000"/>
                <w:sz w:val="20"/>
                <w:szCs w:val="20"/>
                <w:lang w:val="en-US"/>
              </w:rPr>
            </w:pPr>
            <w:r>
              <w:rPr>
                <w:rFonts w:cs="Arial" w:ascii="Times New Roman" w:hAnsi="Times New Roman"/>
                <w:color w:val="000000"/>
                <w:sz w:val="20"/>
                <w:szCs w:val="20"/>
                <w:lang w:val="en-US"/>
              </w:rPr>
              <w:t>This work</w:t>
            </w:r>
          </w:p>
        </w:tc>
      </w:tr>
      <w:tr>
        <w:trPr>
          <w:trHeight w:val="526" w:hRule="atLeast"/>
        </w:trPr>
        <w:tc>
          <w:tcPr>
            <w:tcW w:w="5044" w:type="dxa"/>
            <w:tcBorders>
              <w:bottom w:val="single" w:sz="4" w:space="0" w:color="00000A"/>
              <w:insideH w:val="single" w:sz="4" w:space="0" w:color="00000A"/>
            </w:tcBorders>
            <w:shd w:color="auto" w:fill="FFFFFF" w:val="clear"/>
            <w:vAlign w:val="center"/>
          </w:tcPr>
          <w:p>
            <w:pPr>
              <w:pStyle w:val="Normal"/>
              <w:spacing w:before="0" w:after="240"/>
              <w:rPr>
                <w:lang w:val="en-US"/>
              </w:rPr>
            </w:pPr>
            <w:r>
              <w:rPr>
                <w:rFonts w:cs="Arial" w:ascii="Times New Roman" w:hAnsi="Times New Roman"/>
                <w:iCs/>
                <w:color w:val="000000"/>
                <w:sz w:val="20"/>
                <w:szCs w:val="20"/>
                <w:lang w:val="en-US"/>
              </w:rPr>
              <w:t>pOK1-</w:t>
            </w:r>
            <w:r>
              <w:rPr>
                <w:rFonts w:cs="Arial" w:ascii="Times New Roman" w:hAnsi="Times New Roman"/>
                <w:i/>
                <w:iCs/>
                <w:color w:val="000000"/>
                <w:sz w:val="20"/>
                <w:szCs w:val="20"/>
                <w:lang w:val="en-US"/>
              </w:rPr>
              <w:t>ΔmltB2-</w:t>
            </w:r>
            <w:r>
              <w:rPr>
                <w:rFonts w:cs="Arial" w:ascii="Times New Roman" w:hAnsi="Times New Roman"/>
                <w:iCs/>
                <w:color w:val="000000"/>
                <w:sz w:val="20"/>
                <w:szCs w:val="20"/>
                <w:lang w:val="en-US"/>
              </w:rPr>
              <w:t>pXAC64</w:t>
            </w:r>
          </w:p>
        </w:tc>
        <w:tc>
          <w:tcPr>
            <w:tcW w:w="2607" w:type="dxa"/>
            <w:tcBorders>
              <w:bottom w:val="single" w:sz="4" w:space="0" w:color="00000A"/>
              <w:insideH w:val="single" w:sz="4" w:space="0" w:color="00000A"/>
            </w:tcBorders>
            <w:shd w:color="auto" w:fill="FFFFFF" w:val="clear"/>
            <w:vAlign w:val="center"/>
          </w:tcPr>
          <w:p>
            <w:pPr>
              <w:pStyle w:val="Normal"/>
              <w:spacing w:before="0" w:after="240"/>
              <w:jc w:val="center"/>
              <w:rPr/>
            </w:pPr>
            <w:r>
              <w:rPr>
                <w:rFonts w:ascii="Times New Roman" w:hAnsi="Times New Roman"/>
                <w:sz w:val="20"/>
                <w:szCs w:val="20"/>
              </w:rPr>
              <w:t>pOK1-</w:t>
            </w:r>
            <w:r>
              <w:rPr>
                <w:rFonts w:cs="Arial" w:ascii="Times New Roman" w:hAnsi="Times New Roman"/>
                <w:i/>
                <w:iCs/>
                <w:color w:val="000000"/>
                <w:sz w:val="20"/>
                <w:szCs w:val="20"/>
                <w:lang w:val="en-US"/>
              </w:rPr>
              <w:t>ΔmltB2.1</w:t>
            </w:r>
          </w:p>
        </w:tc>
        <w:tc>
          <w:tcPr>
            <w:tcW w:w="3778" w:type="dxa"/>
            <w:tcBorders>
              <w:bottom w:val="single" w:sz="4" w:space="0" w:color="00000A"/>
              <w:insideH w:val="single" w:sz="4" w:space="0" w:color="00000A"/>
            </w:tcBorders>
            <w:shd w:color="auto" w:fill="FFFFFF" w:val="clear"/>
            <w:vAlign w:val="center"/>
          </w:tcPr>
          <w:p>
            <w:pPr>
              <w:pStyle w:val="Normal"/>
              <w:spacing w:before="0" w:after="240"/>
              <w:rPr>
                <w:lang w:val="en-US"/>
              </w:rPr>
            </w:pPr>
            <w:r>
              <w:rPr>
                <w:rFonts w:cs="Arial" w:ascii="Times New Roman" w:hAnsi="Times New Roman"/>
                <w:color w:val="000000"/>
                <w:sz w:val="20"/>
                <w:szCs w:val="20"/>
                <w:lang w:val="en-US"/>
              </w:rPr>
              <w:t>Suicide vector, Spec</w:t>
            </w:r>
            <w:r>
              <w:rPr>
                <w:rFonts w:cs="Arial" w:ascii="Times New Roman" w:hAnsi="Times New Roman"/>
                <w:color w:val="000000"/>
                <w:sz w:val="20"/>
                <w:szCs w:val="20"/>
                <w:vertAlign w:val="superscript"/>
                <w:lang w:val="en-US"/>
              </w:rPr>
              <w:t>r</w:t>
            </w:r>
          </w:p>
        </w:tc>
        <w:tc>
          <w:tcPr>
            <w:tcW w:w="1348" w:type="dxa"/>
            <w:tcBorders>
              <w:bottom w:val="single" w:sz="4" w:space="0" w:color="00000A"/>
              <w:insideH w:val="single" w:sz="4" w:space="0" w:color="00000A"/>
            </w:tcBorders>
            <w:shd w:color="auto" w:fill="FFFFFF" w:val="clear"/>
            <w:vAlign w:val="center"/>
          </w:tcPr>
          <w:p>
            <w:pPr>
              <w:pStyle w:val="Normal"/>
              <w:keepNext w:val="true"/>
              <w:spacing w:before="0" w:after="240"/>
              <w:jc w:val="center"/>
              <w:rPr>
                <w:lang w:val="en-US"/>
              </w:rPr>
            </w:pPr>
            <w:r>
              <w:rPr>
                <w:rFonts w:cs="Arial" w:ascii="Times New Roman" w:hAnsi="Times New Roman"/>
                <w:color w:val="000000"/>
                <w:sz w:val="20"/>
                <w:szCs w:val="20"/>
                <w:lang w:val="en-US"/>
              </w:rPr>
              <w:t>This work</w:t>
            </w:r>
          </w:p>
        </w:tc>
      </w:tr>
    </w:tbl>
    <w:p>
      <w:pPr>
        <w:pStyle w:val="Normal"/>
        <w:rPr/>
      </w:pPr>
      <w:r>
        <w:rPr/>
      </w:r>
    </w:p>
    <w:p>
      <w:pPr>
        <w:pStyle w:val="Normal"/>
        <w:rPr/>
      </w:pPr>
      <w:r>
        <w:rPr/>
      </w:r>
    </w:p>
    <w:p>
      <w:pPr>
        <w:pStyle w:val="Normal"/>
        <w:rPr/>
      </w:pPr>
      <w:r>
        <w:rPr/>
      </w:r>
    </w:p>
    <w:p>
      <w:pPr>
        <w:pStyle w:val="Normal"/>
        <w:rPr/>
      </w:pPr>
      <w:r>
        <w:rPr/>
      </w:r>
      <w:bookmarkStart w:id="4" w:name="__Fieldmark__220_2795902211"/>
      <w:bookmarkStart w:id="5" w:name="__Fieldmark__220_2795902211"/>
      <w:bookmarkEnd w:id="5"/>
    </w:p>
    <w:p>
      <w:pPr>
        <w:pStyle w:val="EndNoteBibliographyTitle"/>
        <w:rPr/>
      </w:pPr>
      <w:r>
        <w:rPr/>
      </w:r>
    </w:p>
    <w:p>
      <w:pPr>
        <w:pStyle w:val="EndNoteBibliography"/>
        <w:ind w:left="720" w:hanging="720"/>
        <w:rPr/>
      </w:pPr>
      <w:bookmarkStart w:id="6" w:name="_ENREF_1"/>
      <w:r>
        <w:rPr/>
        <w:t xml:space="preserve">da Silva AC, Ferro JA, Reinach FC, Farah CS, Furlan LR, Quaggio RB, Monteiro-Vitorello CB, Van Sluys MA, Almeida NF, Alves LM, do Amaral AM, Bertolini MC, Camargo LE, Camarotte G, Cannavan F, Cardozo J, Chambergo F, Ciapina LP, Cicarelli RM, Coutinho LL, Cursino-Santos JR, El-Dorry H, Faria JB, Ferreira AJ, Ferreira RC, Ferro MI, Formighieri EF, Franco MC, Greggio CC, Gruber A, Katsuyama AM, Kishi LT, Leite RP, Lemos EG, Lemos MV, Locali EC, Machado MA, Madeira AM, Martinez-Rossi NM, Martins EC, Meidanis J, Menck CF, Miyaki CY, Moon DH, Moreira LM, Novo MT, Okura VK, Oliveira MC, Oliveira VR, Pereira HA, Rossi A, Sena JA, Silva C, de Souza RF, Spinola LA, Takita MA, Tamura RE, Teixeira EC, Tezza RI, Trindade dos Santos M, Truffi D, Tsai SM, White FF, Setubal JC, and Kitajima JP. 2002. Comparison of the genomes of two </w:t>
      </w:r>
      <w:r>
        <w:rPr>
          <w:i/>
        </w:rPr>
        <w:t>Xanthomonas</w:t>
      </w:r>
      <w:r>
        <w:rPr/>
        <w:t xml:space="preserve"> pathogens with differing host specificities.</w:t>
      </w:r>
      <w:r>
        <w:rPr>
          <w:i/>
        </w:rPr>
        <w:t xml:space="preserve"> Nature</w:t>
      </w:r>
      <w:r>
        <w:rPr/>
        <w:t xml:space="preserve"> 417:459-463. 10.1038/417459a</w:t>
      </w:r>
      <w:bookmarkEnd w:id="6"/>
    </w:p>
    <w:p>
      <w:pPr>
        <w:pStyle w:val="EndNoteBibliography"/>
        <w:ind w:left="720" w:hanging="720"/>
        <w:rPr/>
      </w:pPr>
      <w:bookmarkStart w:id="7" w:name="_ENREF_2"/>
      <w:r>
        <w:rPr/>
        <w:t>Kaniga KD, I.;  Cornelis, GR . 1991. A wide-host-range suicide vector for improving reverse genetics in Gram-negative bacteria: inactivation of the blaA gene of Yersinia enterocolitica.</w:t>
      </w:r>
      <w:r>
        <w:rPr>
          <w:i/>
        </w:rPr>
        <w:t xml:space="preserve"> Gene- Elsevier</w:t>
      </w:r>
      <w:r>
        <w:rPr/>
        <w:t xml:space="preserve"> 109: 137-141 10.1016/0378-1119(91)90599-7</w:t>
      </w:r>
      <w:bookmarkEnd w:id="7"/>
    </w:p>
    <w:p>
      <w:pPr>
        <w:pStyle w:val="Normal"/>
        <w:rPr/>
      </w:pPr>
      <w:r>
        <w:rPr/>
      </w:r>
    </w:p>
    <w:sectPr>
      <w:type w:val="nextPage"/>
      <w:pgSz w:orient="landscape" w:w="16838" w:h="11906"/>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55c57"/>
    <w:pPr>
      <w:widowControl/>
      <w:suppressAutoHyphens w:val="true"/>
      <w:bidi w:val="0"/>
      <w:jc w:val="left"/>
    </w:pPr>
    <w:rPr>
      <w:rFonts w:ascii="Calibri" w:hAnsi="Calibri" w:eastAsia="Calibri" w:cs="DejaVu Sans"/>
      <w:color w:val="00000A"/>
      <w:kern w:val="2"/>
      <w:sz w:val="22"/>
      <w:szCs w:val="22"/>
      <w:lang w:val="pt-BR" w:eastAsia="en-US" w:bidi="ar-SA"/>
    </w:rPr>
  </w:style>
  <w:style w:type="character" w:styleId="DefaultParagraphFont" w:default="1">
    <w:name w:val="Default Paragraph Font"/>
    <w:uiPriority w:val="1"/>
    <w:unhideWhenUsed/>
    <w:qFormat/>
    <w:rPr/>
  </w:style>
  <w:style w:type="character" w:styleId="EndNoteBibliographyTitleChar" w:customStyle="1">
    <w:name w:val="EndNote Bibliography Title Char"/>
    <w:basedOn w:val="DefaultParagraphFont"/>
    <w:link w:val="EndNoteBibliographyTitle"/>
    <w:qFormat/>
    <w:rsid w:val="006c51ff"/>
    <w:rPr>
      <w:rFonts w:ascii="Calibri" w:hAnsi="Calibri" w:eastAsia="Calibri" w:cs="Calibri"/>
      <w:color w:val="00000A"/>
      <w:kern w:val="2"/>
      <w:sz w:val="22"/>
      <w:szCs w:val="22"/>
      <w:lang w:val="en-US"/>
    </w:rPr>
  </w:style>
  <w:style w:type="character" w:styleId="EndNoteBibliographyChar" w:customStyle="1">
    <w:name w:val="EndNote Bibliography Char"/>
    <w:basedOn w:val="DefaultParagraphFont"/>
    <w:link w:val="EndNoteBibliography"/>
    <w:qFormat/>
    <w:rsid w:val="006c51ff"/>
    <w:rPr>
      <w:rFonts w:ascii="Calibri" w:hAnsi="Calibri" w:eastAsia="Calibri" w:cs="Calibri"/>
      <w:color w:val="00000A"/>
      <w:kern w:val="2"/>
      <w:sz w:val="22"/>
      <w:szCs w:val="22"/>
      <w:lang w:val="en-US"/>
    </w:rPr>
  </w:style>
  <w:style w:type="character" w:styleId="InternetLink">
    <w:name w:val="Internet Link"/>
    <w:basedOn w:val="DefaultParagraphFont"/>
    <w:uiPriority w:val="99"/>
    <w:unhideWhenUsed/>
    <w:rsid w:val="006c51ff"/>
    <w:rPr>
      <w:color w:val="0563C1" w:themeColor="hyperlink"/>
      <w:u w:val="single"/>
    </w:rPr>
  </w:style>
  <w:style w:type="paragraph" w:styleId="Heading" w:customStyle="1">
    <w:name w:val="Heading"/>
    <w:basedOn w:val="Normal"/>
    <w:next w:val="TextBody"/>
    <w:qFormat/>
    <w:pPr>
      <w:keepNext w:val="true"/>
      <w:spacing w:before="240" w:after="120"/>
    </w:pPr>
    <w:rPr>
      <w:rFonts w:ascii="Liberation Sans" w:hAnsi="Liberation Sans" w:eastAsia="Droid Sans" w:cs="Lohit Hind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 w:customStyle="1">
    <w:name w:val="Index"/>
    <w:basedOn w:val="Normal"/>
    <w:qFormat/>
    <w:pPr>
      <w:suppressLineNumbers/>
    </w:pPr>
    <w:rPr>
      <w:rFonts w:cs="Lohit Hindi"/>
    </w:rPr>
  </w:style>
  <w:style w:type="paragraph" w:styleId="Caption1">
    <w:name w:val="caption"/>
    <w:basedOn w:val="Normal"/>
    <w:qFormat/>
    <w:pPr>
      <w:suppressLineNumbers/>
      <w:spacing w:before="120" w:after="120"/>
    </w:pPr>
    <w:rPr>
      <w:rFonts w:cs="Lohit Hindi"/>
      <w:i/>
      <w:iCs/>
      <w:sz w:val="24"/>
      <w:szCs w:val="24"/>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EndNoteBibliographyTitle" w:customStyle="1">
    <w:name w:val="EndNote Bibliography Title"/>
    <w:basedOn w:val="Normal"/>
    <w:link w:val="EndNoteBibliographyTitleChar"/>
    <w:qFormat/>
    <w:rsid w:val="006c51ff"/>
    <w:pPr>
      <w:jc w:val="center"/>
    </w:pPr>
    <w:rPr>
      <w:rFonts w:cs="Calibri"/>
      <w:lang w:val="en-US"/>
    </w:rPr>
  </w:style>
  <w:style w:type="paragraph" w:styleId="EndNoteBibliography" w:customStyle="1">
    <w:name w:val="EndNote Bibliography"/>
    <w:basedOn w:val="Normal"/>
    <w:link w:val="EndNoteBibliographyChar"/>
    <w:qFormat/>
    <w:rsid w:val="006c51ff"/>
    <w:pPr/>
    <w:rPr>
      <w:rFonts w:cs="Calibri"/>
      <w:lang w:val="en-U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2D36-30F8-4794-B4AB-326059F4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Application>LibreOffice/6.0.1.1$Linux_X86_64 LibreOffice_project/60bfb1526849283ce2491346ed2aa51c465abfe6</Application>
  <Pages>2</Pages>
  <Words>327</Words>
  <Characters>1799</Characters>
  <CharactersWithSpaces>2079</CharactersWithSpaces>
  <Paragraphs>51</Paragraphs>
  <Company>UNESP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2018-03-21T18:53:00Z</dcterms:created>
  <dc:creator>Dr. Rafael Marini Ferreira</dc:creator>
  <dc:description/>
  <dc:language>en-US</dc:language>
  <cp:lastModifiedBy>Alessandro Varani</cp:lastModifiedBy>
  <dcterms:modified xsi:type="dcterms:W3CDTF">2018-05-11T08:24:14Z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UNESP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