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BF34" w14:textId="77777777" w:rsidR="004C0889" w:rsidRPr="00081BB7" w:rsidRDefault="004C0889" w:rsidP="004C0889">
      <w:pPr>
        <w:spacing w:after="0" w:line="480" w:lineRule="auto"/>
        <w:rPr>
          <w:rFonts w:ascii="Times New Roman" w:hAnsi="Times New Roman" w:cs="Times New Roman"/>
          <w:b/>
          <w:sz w:val="24"/>
          <w:szCs w:val="24"/>
        </w:rPr>
      </w:pPr>
      <w:r w:rsidRPr="00502075">
        <w:rPr>
          <w:rFonts w:ascii="Times New Roman" w:hAnsi="Times New Roman" w:cs="Times New Roman"/>
          <w:b/>
          <w:sz w:val="24"/>
          <w:szCs w:val="24"/>
        </w:rPr>
        <w:t>Supplemental Online Material</w:t>
      </w:r>
      <w:r w:rsidRPr="00C72F54">
        <w:rPr>
          <w:rFonts w:ascii="Times New Roman" w:hAnsi="Times New Roman" w:cs="Times New Roman"/>
          <w:sz w:val="24"/>
          <w:szCs w:val="24"/>
        </w:rPr>
        <w:t xml:space="preserve"> </w:t>
      </w:r>
      <w:r w:rsidRPr="00C72F54">
        <w:rPr>
          <w:rFonts w:ascii="Times New Roman" w:hAnsi="Times New Roman" w:cs="Times New Roman"/>
          <w:b/>
          <w:sz w:val="24"/>
          <w:szCs w:val="24"/>
        </w:rPr>
        <w:t xml:space="preserve">Hernandez </w:t>
      </w:r>
      <w:r w:rsidRPr="00C72F54">
        <w:rPr>
          <w:rFonts w:ascii="Times New Roman" w:hAnsi="Times New Roman" w:cs="Times New Roman"/>
          <w:b/>
          <w:i/>
          <w:sz w:val="24"/>
          <w:szCs w:val="24"/>
        </w:rPr>
        <w:t>et al.</w:t>
      </w:r>
      <w:r w:rsidRPr="00C72F54">
        <w:rPr>
          <w:rFonts w:ascii="Times New Roman" w:hAnsi="Times New Roman" w:cs="Times New Roman"/>
          <w:b/>
          <w:sz w:val="24"/>
          <w:szCs w:val="24"/>
        </w:rPr>
        <w:t xml:space="preserve"> Detecting emerging bacterial pathogens</w:t>
      </w:r>
    </w:p>
    <w:p w14:paraId="55C20A80" w14:textId="77777777" w:rsidR="004C0889" w:rsidRDefault="004C0889" w:rsidP="004C0889">
      <w:pPr>
        <w:spacing w:after="0" w:line="480" w:lineRule="auto"/>
        <w:rPr>
          <w:rFonts w:ascii="Times New Roman" w:hAnsi="Times New Roman" w:cs="Times New Roman"/>
          <w:sz w:val="24"/>
          <w:szCs w:val="24"/>
        </w:rPr>
      </w:pPr>
    </w:p>
    <w:p w14:paraId="6E0D5F4A" w14:textId="77777777" w:rsidR="004C0889" w:rsidRPr="00761C63" w:rsidRDefault="004C0889" w:rsidP="004C0889">
      <w:pPr>
        <w:spacing w:after="0" w:line="480" w:lineRule="auto"/>
        <w:rPr>
          <w:rFonts w:ascii="Times New Roman" w:hAnsi="Times New Roman" w:cs="Times New Roman"/>
          <w:b/>
          <w:sz w:val="24"/>
          <w:szCs w:val="24"/>
        </w:rPr>
      </w:pPr>
      <w:r w:rsidRPr="00761C63">
        <w:rPr>
          <w:rFonts w:ascii="Times New Roman" w:hAnsi="Times New Roman" w:cs="Times New Roman"/>
          <w:b/>
          <w:sz w:val="24"/>
          <w:szCs w:val="24"/>
        </w:rPr>
        <w:t>Supplemental Methods</w:t>
      </w:r>
    </w:p>
    <w:p w14:paraId="120D8482" w14:textId="77777777" w:rsidR="004C0889" w:rsidRPr="00081BB7" w:rsidRDefault="004C0889" w:rsidP="004C0889">
      <w:pPr>
        <w:spacing w:after="0" w:line="480" w:lineRule="auto"/>
        <w:rPr>
          <w:rFonts w:ascii="Times New Roman" w:hAnsi="Times New Roman" w:cs="Times New Roman"/>
          <w:sz w:val="24"/>
          <w:szCs w:val="24"/>
          <w:u w:val="single"/>
        </w:rPr>
      </w:pPr>
      <w:r w:rsidRPr="00081BB7">
        <w:rPr>
          <w:rFonts w:ascii="Times New Roman" w:hAnsi="Times New Roman" w:cs="Times New Roman"/>
          <w:sz w:val="24"/>
          <w:szCs w:val="24"/>
          <w:u w:val="single"/>
        </w:rPr>
        <w:t xml:space="preserve">Correlation of virulence with measures of bacterial density </w:t>
      </w:r>
    </w:p>
    <w:p w14:paraId="2BA134FD" w14:textId="77777777" w:rsidR="004C0889" w:rsidRPr="00081BB7" w:rsidRDefault="004C0889" w:rsidP="004C0889">
      <w:pPr>
        <w:spacing w:after="0" w:line="480" w:lineRule="auto"/>
        <w:rPr>
          <w:rFonts w:ascii="Times New Roman" w:hAnsi="Times New Roman" w:cs="Times New Roman"/>
          <w:sz w:val="24"/>
          <w:szCs w:val="24"/>
        </w:rPr>
      </w:pPr>
      <w:r w:rsidRPr="00081BB7">
        <w:rPr>
          <w:rFonts w:ascii="Times New Roman" w:hAnsi="Times New Roman" w:cs="Times New Roman"/>
          <w:sz w:val="24"/>
          <w:szCs w:val="24"/>
        </w:rPr>
        <w:t xml:space="preserve">Bacterial density in water and sediment wash samples was quantified in four ways: 1) total density by flow cytometry, 2) total colony counts on LB agar, 3) total colony counts on coliform agar (dark-blue, pink and white/transparent colonies that include gram-negative, non-enteric bacteria) and 4) </w:t>
      </w:r>
      <w:r w:rsidRPr="00081BB7">
        <w:rPr>
          <w:rFonts w:ascii="Times New Roman" w:hAnsi="Times New Roman" w:cs="Times New Roman"/>
          <w:i/>
          <w:sz w:val="24"/>
          <w:szCs w:val="24"/>
        </w:rPr>
        <w:t xml:space="preserve">E. coli </w:t>
      </w:r>
      <w:r w:rsidRPr="00081BB7">
        <w:rPr>
          <w:rFonts w:ascii="Times New Roman" w:hAnsi="Times New Roman" w:cs="Times New Roman"/>
          <w:sz w:val="24"/>
          <w:szCs w:val="24"/>
        </w:rPr>
        <w:t>and coliform colony counts (only dark-blue an</w:t>
      </w:r>
      <w:bookmarkStart w:id="0" w:name="_GoBack"/>
      <w:bookmarkEnd w:id="0"/>
      <w:r w:rsidRPr="00081BB7">
        <w:rPr>
          <w:rFonts w:ascii="Times New Roman" w:hAnsi="Times New Roman" w:cs="Times New Roman"/>
          <w:sz w:val="24"/>
          <w:szCs w:val="24"/>
        </w:rPr>
        <w:t>d pink colonies on coliform agar) (Figure S3). Generalized linear mixed effects models (</w:t>
      </w:r>
      <w:proofErr w:type="spellStart"/>
      <w:r w:rsidRPr="00081BB7">
        <w:rPr>
          <w:rFonts w:ascii="Times New Roman" w:hAnsi="Times New Roman" w:cs="Times New Roman"/>
          <w:sz w:val="24"/>
          <w:szCs w:val="24"/>
        </w:rPr>
        <w:t>glmer</w:t>
      </w:r>
      <w:proofErr w:type="spellEnd"/>
      <w:r w:rsidRPr="00081BB7">
        <w:rPr>
          <w:rFonts w:ascii="Times New Roman" w:hAnsi="Times New Roman" w:cs="Times New Roman"/>
          <w:sz w:val="24"/>
          <w:szCs w:val="24"/>
        </w:rPr>
        <w:t xml:space="preserve"> function from the ‘</w:t>
      </w:r>
      <w:proofErr w:type="spellStart"/>
      <w:r w:rsidRPr="00081BB7">
        <w:rPr>
          <w:rFonts w:ascii="Times New Roman" w:hAnsi="Times New Roman" w:cs="Times New Roman"/>
          <w:sz w:val="24"/>
          <w:szCs w:val="24"/>
        </w:rPr>
        <w:t>glmm</w:t>
      </w:r>
      <w:proofErr w:type="spellEnd"/>
      <w:r w:rsidRPr="00081BB7">
        <w:rPr>
          <w:rFonts w:ascii="Times New Roman" w:hAnsi="Times New Roman" w:cs="Times New Roman"/>
          <w:sz w:val="24"/>
          <w:szCs w:val="24"/>
        </w:rPr>
        <w:t>’ R package) were used to test the additive effects of bacterial cell density (log</w:t>
      </w:r>
      <w:r w:rsidRPr="00081BB7">
        <w:rPr>
          <w:rFonts w:ascii="Times New Roman" w:hAnsi="Times New Roman" w:cs="Times New Roman"/>
          <w:sz w:val="24"/>
          <w:szCs w:val="24"/>
          <w:vertAlign w:val="subscript"/>
        </w:rPr>
        <w:t>10</w:t>
      </w:r>
      <w:r w:rsidRPr="00081BB7">
        <w:rPr>
          <w:rFonts w:ascii="Times New Roman" w:hAnsi="Times New Roman" w:cs="Times New Roman"/>
          <w:sz w:val="24"/>
          <w:szCs w:val="24"/>
        </w:rPr>
        <w:t xml:space="preserve"> + 1) and sample type (sediment versus water) on </w:t>
      </w:r>
      <w:r w:rsidRPr="00081BB7">
        <w:rPr>
          <w:rFonts w:ascii="Times New Roman" w:hAnsi="Times New Roman" w:cs="Times New Roman"/>
          <w:i/>
          <w:sz w:val="24"/>
          <w:szCs w:val="24"/>
        </w:rPr>
        <w:t xml:space="preserve">Galleria </w:t>
      </w:r>
      <w:r w:rsidRPr="00081BB7">
        <w:rPr>
          <w:rFonts w:ascii="Times New Roman" w:hAnsi="Times New Roman" w:cs="Times New Roman"/>
          <w:sz w:val="24"/>
          <w:szCs w:val="24"/>
        </w:rPr>
        <w:t xml:space="preserve">mortality with a binomial error structure and random intercepts fitted for sampling date, and location nested within sampling date. Separate models were fitted for each of the four different measures of bacterial cell density. Crucially, we found that </w:t>
      </w:r>
      <w:r w:rsidRPr="00081BB7">
        <w:rPr>
          <w:rFonts w:ascii="Times New Roman" w:hAnsi="Times New Roman" w:cs="Times New Roman"/>
          <w:i/>
          <w:sz w:val="24"/>
          <w:szCs w:val="24"/>
        </w:rPr>
        <w:t>Galleria</w:t>
      </w:r>
      <w:r w:rsidRPr="00081BB7">
        <w:rPr>
          <w:rFonts w:ascii="Times New Roman" w:hAnsi="Times New Roman" w:cs="Times New Roman"/>
          <w:sz w:val="24"/>
          <w:szCs w:val="24"/>
        </w:rPr>
        <w:t xml:space="preserve"> mortality was strongly, and positively, dependent on cell density for all different density measures (Figure S</w:t>
      </w:r>
      <w:r>
        <w:rPr>
          <w:rFonts w:ascii="Times New Roman" w:hAnsi="Times New Roman" w:cs="Times New Roman"/>
          <w:sz w:val="24"/>
          <w:szCs w:val="24"/>
        </w:rPr>
        <w:t>3</w:t>
      </w:r>
      <w:r w:rsidRPr="00081BB7">
        <w:rPr>
          <w:rFonts w:ascii="Times New Roman" w:hAnsi="Times New Roman" w:cs="Times New Roman"/>
          <w:sz w:val="24"/>
          <w:szCs w:val="24"/>
        </w:rPr>
        <w:t xml:space="preserve"> and Table S1). We also found that </w:t>
      </w:r>
      <w:r w:rsidRPr="00081BB7">
        <w:rPr>
          <w:rFonts w:ascii="Times New Roman" w:hAnsi="Times New Roman" w:cs="Times New Roman"/>
          <w:i/>
          <w:sz w:val="24"/>
          <w:szCs w:val="24"/>
        </w:rPr>
        <w:t>Galleria</w:t>
      </w:r>
      <w:r w:rsidRPr="00081BB7">
        <w:rPr>
          <w:rFonts w:ascii="Times New Roman" w:hAnsi="Times New Roman" w:cs="Times New Roman"/>
          <w:sz w:val="24"/>
          <w:szCs w:val="24"/>
        </w:rPr>
        <w:t xml:space="preserve"> mortality was significantly lower (for a given bacterial count) when larvae were injected with</w:t>
      </w:r>
      <w:r w:rsidRPr="00081BB7">
        <w:rPr>
          <w:rFonts w:ascii="Times New Roman" w:hAnsi="Times New Roman" w:cs="Times New Roman"/>
          <w:i/>
          <w:sz w:val="24"/>
          <w:szCs w:val="24"/>
        </w:rPr>
        <w:t xml:space="preserve"> </w:t>
      </w:r>
      <w:r w:rsidRPr="00081BB7">
        <w:rPr>
          <w:rFonts w:ascii="Times New Roman" w:hAnsi="Times New Roman" w:cs="Times New Roman"/>
          <w:sz w:val="24"/>
          <w:szCs w:val="24"/>
        </w:rPr>
        <w:t xml:space="preserve">water samples compared to sediment samples. This could point at the sediment being inhabited by different, more pathogenic bacteria. The exception to this was formed by estimates based on flow cytometry (Table S1), potentially because culture-based approaches reflect total bacterial density more reliably. </w:t>
      </w:r>
      <w:bookmarkStart w:id="1" w:name="_Hlk516136707"/>
      <w:r w:rsidRPr="00081BB7">
        <w:rPr>
          <w:rFonts w:ascii="Times New Roman" w:hAnsi="Times New Roman" w:cs="Times New Roman"/>
          <w:sz w:val="24"/>
          <w:szCs w:val="24"/>
        </w:rPr>
        <w:t xml:space="preserve">There was a </w:t>
      </w:r>
      <w:r>
        <w:rPr>
          <w:rFonts w:ascii="Times New Roman" w:hAnsi="Times New Roman" w:cs="Times New Roman"/>
          <w:sz w:val="24"/>
          <w:szCs w:val="24"/>
        </w:rPr>
        <w:t>significant</w:t>
      </w:r>
      <w:r w:rsidRPr="00081BB7">
        <w:rPr>
          <w:rFonts w:ascii="Times New Roman" w:hAnsi="Times New Roman" w:cs="Times New Roman"/>
          <w:sz w:val="24"/>
          <w:szCs w:val="24"/>
        </w:rPr>
        <w:t xml:space="preserve"> </w:t>
      </w:r>
      <w:r>
        <w:rPr>
          <w:rFonts w:ascii="Times New Roman" w:hAnsi="Times New Roman" w:cs="Times New Roman"/>
          <w:sz w:val="24"/>
          <w:szCs w:val="24"/>
        </w:rPr>
        <w:t>relationship</w:t>
      </w:r>
      <w:r w:rsidRPr="00081BB7">
        <w:rPr>
          <w:rFonts w:ascii="Times New Roman" w:hAnsi="Times New Roman" w:cs="Times New Roman"/>
          <w:sz w:val="24"/>
          <w:szCs w:val="24"/>
        </w:rPr>
        <w:t xml:space="preserve"> between </w:t>
      </w:r>
      <w:r w:rsidRPr="009C6CDF">
        <w:rPr>
          <w:rFonts w:ascii="Times New Roman" w:hAnsi="Times New Roman" w:cs="Times New Roman"/>
          <w:i/>
          <w:sz w:val="24"/>
          <w:szCs w:val="24"/>
        </w:rPr>
        <w:t>Galleria</w:t>
      </w:r>
      <w:r>
        <w:rPr>
          <w:rFonts w:ascii="Times New Roman" w:hAnsi="Times New Roman" w:cs="Times New Roman"/>
          <w:sz w:val="24"/>
          <w:szCs w:val="24"/>
        </w:rPr>
        <w:t xml:space="preserve"> mortality</w:t>
      </w:r>
      <w:r w:rsidRPr="00081BB7">
        <w:rPr>
          <w:rFonts w:ascii="Times New Roman" w:hAnsi="Times New Roman" w:cs="Times New Roman"/>
          <w:sz w:val="24"/>
          <w:szCs w:val="24"/>
        </w:rPr>
        <w:t xml:space="preserve"> and coliform agar </w:t>
      </w:r>
      <w:r w:rsidRPr="009C6CDF">
        <w:rPr>
          <w:rFonts w:ascii="Times New Roman" w:hAnsi="Times New Roman" w:cs="Times New Roman"/>
          <w:sz w:val="24"/>
          <w:szCs w:val="24"/>
        </w:rPr>
        <w:t xml:space="preserve">counts </w:t>
      </w:r>
      <w:r>
        <w:rPr>
          <w:rFonts w:ascii="Times New Roman" w:hAnsi="Times New Roman" w:cs="Times New Roman"/>
          <w:sz w:val="24"/>
          <w:szCs w:val="24"/>
        </w:rPr>
        <w:t xml:space="preserve">(Figure S3; Table S1) </w:t>
      </w:r>
      <w:r w:rsidRPr="00081BB7">
        <w:rPr>
          <w:rFonts w:ascii="Times New Roman" w:hAnsi="Times New Roman" w:cs="Times New Roman"/>
          <w:sz w:val="24"/>
          <w:szCs w:val="24"/>
        </w:rPr>
        <w:t xml:space="preserve">with two notable exceptions: </w:t>
      </w:r>
      <w:bookmarkStart w:id="2" w:name="_Hlk505605137"/>
      <w:r w:rsidRPr="00081BB7">
        <w:rPr>
          <w:rFonts w:ascii="Times New Roman" w:hAnsi="Times New Roman" w:cs="Times New Roman"/>
          <w:sz w:val="24"/>
          <w:szCs w:val="24"/>
        </w:rPr>
        <w:t>Castle Beach water and Penryn sediment (both sampled 6 July)</w:t>
      </w:r>
      <w:r>
        <w:rPr>
          <w:rFonts w:ascii="Times New Roman" w:hAnsi="Times New Roman" w:cs="Times New Roman"/>
          <w:sz w:val="24"/>
          <w:szCs w:val="24"/>
        </w:rPr>
        <w:t xml:space="preserve"> which </w:t>
      </w:r>
      <w:r w:rsidRPr="00081BB7">
        <w:rPr>
          <w:rFonts w:ascii="Times New Roman" w:hAnsi="Times New Roman" w:cs="Times New Roman"/>
          <w:sz w:val="24"/>
          <w:szCs w:val="24"/>
        </w:rPr>
        <w:t xml:space="preserve">presumably </w:t>
      </w:r>
      <w:r w:rsidRPr="009C6CDF">
        <w:rPr>
          <w:rFonts w:ascii="Times New Roman" w:hAnsi="Times New Roman" w:cs="Times New Roman"/>
          <w:sz w:val="24"/>
          <w:szCs w:val="24"/>
        </w:rPr>
        <w:t>had high mortality</w:t>
      </w:r>
      <w:r>
        <w:rPr>
          <w:rFonts w:ascii="Times New Roman" w:hAnsi="Times New Roman" w:cs="Times New Roman"/>
          <w:sz w:val="24"/>
          <w:szCs w:val="24"/>
        </w:rPr>
        <w:t xml:space="preserve"> </w:t>
      </w:r>
      <w:r w:rsidRPr="00081BB7">
        <w:rPr>
          <w:rFonts w:ascii="Times New Roman" w:hAnsi="Times New Roman" w:cs="Times New Roman"/>
          <w:sz w:val="24"/>
          <w:szCs w:val="24"/>
        </w:rPr>
        <w:t xml:space="preserve">due to non-coliform bacteria. </w:t>
      </w:r>
      <w:bookmarkEnd w:id="2"/>
    </w:p>
    <w:bookmarkEnd w:id="1"/>
    <w:p w14:paraId="627A8581" w14:textId="77777777" w:rsidR="004C0889" w:rsidRDefault="004C0889" w:rsidP="004C0889">
      <w:pPr>
        <w:spacing w:after="0" w:line="480" w:lineRule="auto"/>
        <w:rPr>
          <w:rFonts w:ascii="Times New Roman" w:hAnsi="Times New Roman" w:cs="Times New Roman"/>
          <w:b/>
          <w:sz w:val="24"/>
          <w:szCs w:val="24"/>
        </w:rPr>
      </w:pPr>
    </w:p>
    <w:p w14:paraId="11609D87" w14:textId="77777777" w:rsidR="004C0889" w:rsidRDefault="004C0889" w:rsidP="004C0889">
      <w:pPr>
        <w:rPr>
          <w:rFonts w:ascii="Times New Roman" w:hAnsi="Times New Roman" w:cs="Times New Roman"/>
          <w:b/>
          <w:sz w:val="24"/>
          <w:szCs w:val="24"/>
        </w:rPr>
      </w:pPr>
      <w:r>
        <w:rPr>
          <w:rFonts w:ascii="Times New Roman" w:hAnsi="Times New Roman" w:cs="Times New Roman"/>
          <w:b/>
          <w:sz w:val="24"/>
          <w:szCs w:val="24"/>
        </w:rPr>
        <w:br w:type="page"/>
      </w:r>
    </w:p>
    <w:p w14:paraId="4287FA97" w14:textId="77777777" w:rsidR="004C0889" w:rsidRPr="00761C63" w:rsidRDefault="004C0889" w:rsidP="004C0889">
      <w:pPr>
        <w:spacing w:after="0" w:line="480" w:lineRule="auto"/>
        <w:rPr>
          <w:rFonts w:ascii="Times New Roman" w:hAnsi="Times New Roman" w:cs="Times New Roman"/>
          <w:b/>
          <w:sz w:val="24"/>
          <w:szCs w:val="24"/>
        </w:rPr>
      </w:pPr>
      <w:r w:rsidRPr="00761C63">
        <w:rPr>
          <w:rFonts w:ascii="Times New Roman" w:hAnsi="Times New Roman" w:cs="Times New Roman"/>
          <w:b/>
          <w:sz w:val="24"/>
          <w:szCs w:val="24"/>
        </w:rPr>
        <w:lastRenderedPageBreak/>
        <w:t xml:space="preserve">Supplemental </w:t>
      </w:r>
      <w:r>
        <w:rPr>
          <w:rFonts w:ascii="Times New Roman" w:hAnsi="Times New Roman" w:cs="Times New Roman"/>
          <w:b/>
          <w:sz w:val="24"/>
          <w:szCs w:val="24"/>
        </w:rPr>
        <w:t>Results</w:t>
      </w:r>
    </w:p>
    <w:p w14:paraId="75A555AF" w14:textId="77777777" w:rsidR="004C0889" w:rsidRPr="00081BB7" w:rsidRDefault="004C0889" w:rsidP="004C0889">
      <w:pPr>
        <w:spacing w:line="480" w:lineRule="auto"/>
        <w:rPr>
          <w:rFonts w:ascii="Times New Roman" w:hAnsi="Times New Roman" w:cs="Times New Roman"/>
          <w:sz w:val="24"/>
          <w:szCs w:val="24"/>
          <w:u w:val="single"/>
        </w:rPr>
      </w:pPr>
      <w:r w:rsidRPr="00081BB7">
        <w:rPr>
          <w:rFonts w:ascii="Times New Roman" w:hAnsi="Times New Roman" w:cs="Times New Roman"/>
          <w:sz w:val="24"/>
          <w:szCs w:val="24"/>
          <w:u w:val="single"/>
        </w:rPr>
        <w:t xml:space="preserve">Isolation of pathogenic clones </w:t>
      </w:r>
    </w:p>
    <w:p w14:paraId="62D50AD1" w14:textId="1DFD97A6" w:rsidR="004C0889" w:rsidRPr="00081BB7" w:rsidRDefault="004C0889" w:rsidP="004C0889">
      <w:pPr>
        <w:spacing w:after="0" w:line="480" w:lineRule="auto"/>
        <w:rPr>
          <w:rFonts w:ascii="Times New Roman" w:hAnsi="Times New Roman" w:cs="Times New Roman"/>
          <w:sz w:val="24"/>
          <w:szCs w:val="24"/>
        </w:rPr>
      </w:pPr>
      <w:r w:rsidRPr="00081BB7">
        <w:rPr>
          <w:rFonts w:ascii="Times New Roman" w:hAnsi="Times New Roman" w:cs="Times New Roman"/>
          <w:sz w:val="24"/>
          <w:szCs w:val="24"/>
        </w:rPr>
        <w:t xml:space="preserve">Individual pathogenic clones were isolated from four samples showing high mortality, genomes of which are described in the main text.  The Penryn Harbour sediment (sampled 6 July) yielded a white coloured clone on coliform agar and a ‘bubble-wrap’ colony morphology on LB agar which was identified as </w:t>
      </w:r>
      <w:r w:rsidRPr="00081BB7">
        <w:rPr>
          <w:rFonts w:ascii="Times New Roman" w:hAnsi="Times New Roman" w:cs="Times New Roman"/>
          <w:i/>
          <w:sz w:val="24"/>
          <w:szCs w:val="24"/>
        </w:rPr>
        <w:t>Proteus</w:t>
      </w:r>
      <w:r w:rsidRPr="00081BB7">
        <w:rPr>
          <w:rFonts w:ascii="Times New Roman" w:hAnsi="Times New Roman" w:cs="Times New Roman"/>
          <w:sz w:val="24"/>
          <w:szCs w:val="24"/>
        </w:rPr>
        <w:t xml:space="preserve"> </w:t>
      </w:r>
      <w:r w:rsidRPr="00081BB7">
        <w:rPr>
          <w:rFonts w:ascii="Times New Roman" w:hAnsi="Times New Roman" w:cs="Times New Roman"/>
          <w:i/>
          <w:sz w:val="24"/>
          <w:szCs w:val="24"/>
        </w:rPr>
        <w:t>mirabilis</w:t>
      </w:r>
      <w:r w:rsidRPr="00081BB7">
        <w:rPr>
          <w:rFonts w:ascii="Times New Roman" w:hAnsi="Times New Roman" w:cs="Times New Roman"/>
          <w:sz w:val="24"/>
          <w:szCs w:val="24"/>
        </w:rPr>
        <w:t xml:space="preserve">. Interestingly, this clone did not cause the usual melanisation in </w:t>
      </w:r>
      <w:r w:rsidRPr="00081BB7">
        <w:rPr>
          <w:rFonts w:ascii="Times New Roman" w:hAnsi="Times New Roman" w:cs="Times New Roman"/>
          <w:i/>
          <w:sz w:val="24"/>
          <w:szCs w:val="24"/>
        </w:rPr>
        <w:t>Galleria</w:t>
      </w:r>
      <w:r w:rsidRPr="00081BB7">
        <w:rPr>
          <w:rFonts w:ascii="Times New Roman" w:hAnsi="Times New Roman" w:cs="Times New Roman"/>
          <w:sz w:val="24"/>
          <w:szCs w:val="24"/>
        </w:rPr>
        <w:t xml:space="preserve"> but instead, the larvae turned brown, indicating a different pathogenicity mechanism.</w:t>
      </w:r>
      <w:r w:rsidR="005970C7" w:rsidRPr="005970C7">
        <w:t xml:space="preserve"> </w:t>
      </w:r>
      <w:r w:rsidR="005970C7" w:rsidRPr="005970C7">
        <w:rPr>
          <w:rFonts w:ascii="Times New Roman" w:hAnsi="Times New Roman" w:cs="Times New Roman"/>
          <w:sz w:val="24"/>
          <w:szCs w:val="24"/>
        </w:rPr>
        <w:t xml:space="preserve">Bacterial pathogens have developed numerous ways of suppressing the insect immune system, including interference with the </w:t>
      </w:r>
      <w:proofErr w:type="spellStart"/>
      <w:r w:rsidR="005970C7" w:rsidRPr="005970C7">
        <w:rPr>
          <w:rFonts w:ascii="Times New Roman" w:hAnsi="Times New Roman" w:cs="Times New Roman"/>
          <w:sz w:val="24"/>
          <w:szCs w:val="24"/>
        </w:rPr>
        <w:t>prophenoloxidase</w:t>
      </w:r>
      <w:proofErr w:type="spellEnd"/>
      <w:r w:rsidR="005970C7" w:rsidRPr="005970C7">
        <w:rPr>
          <w:rFonts w:ascii="Times New Roman" w:hAnsi="Times New Roman" w:cs="Times New Roman"/>
          <w:sz w:val="24"/>
          <w:szCs w:val="24"/>
        </w:rPr>
        <w:t xml:space="preserve"> (PO) cascade </w:t>
      </w:r>
      <w:proofErr w:type="gramStart"/>
      <w:r w:rsidR="005970C7" w:rsidRPr="005970C7">
        <w:rPr>
          <w:rFonts w:ascii="Times New Roman" w:hAnsi="Times New Roman" w:cs="Times New Roman"/>
          <w:sz w:val="24"/>
          <w:szCs w:val="24"/>
        </w:rPr>
        <w:t>in order to</w:t>
      </w:r>
      <w:proofErr w:type="gramEnd"/>
      <w:r w:rsidR="005970C7" w:rsidRPr="005970C7">
        <w:rPr>
          <w:rFonts w:ascii="Times New Roman" w:hAnsi="Times New Roman" w:cs="Times New Roman"/>
          <w:sz w:val="24"/>
          <w:szCs w:val="24"/>
        </w:rPr>
        <w:t xml:space="preserve"> inhibit melanisation.  It could be that the brown colouration is due to this clone effecting the PO cascade (</w:t>
      </w:r>
      <w:proofErr w:type="spellStart"/>
      <w:r w:rsidR="005970C7" w:rsidRPr="005970C7">
        <w:rPr>
          <w:rFonts w:ascii="Times New Roman" w:hAnsi="Times New Roman" w:cs="Times New Roman"/>
          <w:sz w:val="24"/>
          <w:szCs w:val="24"/>
        </w:rPr>
        <w:t>Vallet-Gely</w:t>
      </w:r>
      <w:proofErr w:type="spellEnd"/>
      <w:r w:rsidR="005970C7" w:rsidRPr="005970C7">
        <w:rPr>
          <w:rFonts w:ascii="Times New Roman" w:hAnsi="Times New Roman" w:cs="Times New Roman"/>
          <w:sz w:val="24"/>
          <w:szCs w:val="24"/>
        </w:rPr>
        <w:t xml:space="preserve"> </w:t>
      </w:r>
      <w:proofErr w:type="spellStart"/>
      <w:r w:rsidR="005970C7" w:rsidRPr="005970C7">
        <w:rPr>
          <w:rFonts w:ascii="Times New Roman" w:hAnsi="Times New Roman" w:cs="Times New Roman"/>
          <w:sz w:val="24"/>
          <w:szCs w:val="24"/>
        </w:rPr>
        <w:t>etal</w:t>
      </w:r>
      <w:proofErr w:type="spellEnd"/>
      <w:r w:rsidR="005970C7" w:rsidRPr="005970C7">
        <w:rPr>
          <w:rFonts w:ascii="Times New Roman" w:hAnsi="Times New Roman" w:cs="Times New Roman"/>
          <w:sz w:val="24"/>
          <w:szCs w:val="24"/>
        </w:rPr>
        <w:t>. 2008), although this remains to be determined.</w:t>
      </w:r>
      <w:r w:rsidRPr="00081BB7">
        <w:rPr>
          <w:rFonts w:ascii="Times New Roman" w:hAnsi="Times New Roman" w:cs="Times New Roman"/>
          <w:sz w:val="24"/>
          <w:szCs w:val="24"/>
        </w:rPr>
        <w:t xml:space="preserve"> Castle Beach sediment (sampled 21 June) yielded a transparent clone on LB agar which was identified as </w:t>
      </w:r>
      <w:r w:rsidRPr="00081BB7">
        <w:rPr>
          <w:rFonts w:ascii="Times New Roman" w:hAnsi="Times New Roman" w:cs="Times New Roman"/>
          <w:i/>
          <w:sz w:val="24"/>
          <w:szCs w:val="24"/>
        </w:rPr>
        <w:t xml:space="preserve">Vibrio </w:t>
      </w:r>
      <w:proofErr w:type="spellStart"/>
      <w:r w:rsidRPr="00081BB7">
        <w:rPr>
          <w:rFonts w:ascii="Times New Roman" w:hAnsi="Times New Roman" w:cs="Times New Roman"/>
          <w:i/>
          <w:sz w:val="24"/>
          <w:szCs w:val="24"/>
        </w:rPr>
        <w:t>injenensis</w:t>
      </w:r>
      <w:proofErr w:type="spellEnd"/>
      <w:r w:rsidRPr="00081BB7">
        <w:rPr>
          <w:rFonts w:ascii="Times New Roman" w:hAnsi="Times New Roman" w:cs="Times New Roman"/>
          <w:sz w:val="24"/>
          <w:szCs w:val="24"/>
        </w:rPr>
        <w:t xml:space="preserve">. Castle Beach water (sampled 6 July) yielded a bright green clone on LB agar identified as </w:t>
      </w:r>
      <w:r w:rsidRPr="00081BB7">
        <w:rPr>
          <w:rFonts w:ascii="Times New Roman" w:hAnsi="Times New Roman" w:cs="Times New Roman"/>
          <w:i/>
          <w:sz w:val="24"/>
          <w:szCs w:val="24"/>
        </w:rPr>
        <w:t>Pseudomonas</w:t>
      </w:r>
      <w:r w:rsidRPr="00081BB7">
        <w:rPr>
          <w:rFonts w:ascii="Times New Roman" w:hAnsi="Times New Roman" w:cs="Times New Roman"/>
          <w:sz w:val="24"/>
          <w:szCs w:val="24"/>
        </w:rPr>
        <w:t xml:space="preserve"> </w:t>
      </w:r>
      <w:r w:rsidRPr="00081BB7">
        <w:rPr>
          <w:rFonts w:ascii="Times New Roman" w:hAnsi="Times New Roman" w:cs="Times New Roman"/>
          <w:i/>
          <w:sz w:val="24"/>
          <w:szCs w:val="24"/>
        </w:rPr>
        <w:t>aeruginosa</w:t>
      </w:r>
      <w:r w:rsidRPr="00081BB7">
        <w:rPr>
          <w:rFonts w:ascii="Times New Roman" w:hAnsi="Times New Roman" w:cs="Times New Roman"/>
          <w:sz w:val="24"/>
          <w:szCs w:val="24"/>
        </w:rPr>
        <w:t xml:space="preserve"> ST-667. </w:t>
      </w:r>
      <w:proofErr w:type="spellStart"/>
      <w:r w:rsidRPr="00081BB7">
        <w:rPr>
          <w:rFonts w:ascii="Times New Roman" w:hAnsi="Times New Roman" w:cs="Times New Roman"/>
          <w:sz w:val="24"/>
          <w:szCs w:val="24"/>
        </w:rPr>
        <w:t>Mylor</w:t>
      </w:r>
      <w:proofErr w:type="spellEnd"/>
      <w:r w:rsidRPr="00081BB7">
        <w:rPr>
          <w:rFonts w:ascii="Times New Roman" w:hAnsi="Times New Roman" w:cs="Times New Roman"/>
          <w:sz w:val="24"/>
          <w:szCs w:val="24"/>
        </w:rPr>
        <w:t xml:space="preserve"> Harbour sediment (sampled 6 July) yielded a dark-blue clone on coliform agar, which was identified as </w:t>
      </w:r>
      <w:r w:rsidRPr="00081BB7">
        <w:rPr>
          <w:rFonts w:ascii="Times New Roman" w:hAnsi="Times New Roman" w:cs="Times New Roman"/>
          <w:i/>
          <w:sz w:val="24"/>
          <w:szCs w:val="24"/>
        </w:rPr>
        <w:t>Escherichia coli</w:t>
      </w:r>
      <w:r w:rsidRPr="00081BB7">
        <w:rPr>
          <w:rFonts w:ascii="Times New Roman" w:hAnsi="Times New Roman" w:cs="Times New Roman"/>
          <w:sz w:val="24"/>
          <w:szCs w:val="24"/>
        </w:rPr>
        <w:t xml:space="preserve"> ST-3304. </w:t>
      </w:r>
    </w:p>
    <w:p w14:paraId="1025087E" w14:textId="77777777" w:rsidR="005970C7" w:rsidRDefault="005970C7" w:rsidP="004C0889">
      <w:pPr>
        <w:spacing w:after="0" w:line="480" w:lineRule="auto"/>
        <w:rPr>
          <w:rFonts w:ascii="Cambria" w:hAnsi="Cambria"/>
          <w:b/>
        </w:rPr>
      </w:pPr>
    </w:p>
    <w:p w14:paraId="1DD26906" w14:textId="71C43B54" w:rsidR="00BE1332" w:rsidRPr="005970C7" w:rsidRDefault="005970C7" w:rsidP="004C0889">
      <w:pPr>
        <w:spacing w:after="0" w:line="480" w:lineRule="auto"/>
        <w:rPr>
          <w:rFonts w:ascii="Cambria" w:hAnsi="Cambria"/>
        </w:rPr>
      </w:pPr>
      <w:proofErr w:type="spellStart"/>
      <w:r w:rsidRPr="005970C7">
        <w:rPr>
          <w:rFonts w:ascii="Cambria" w:hAnsi="Cambria"/>
        </w:rPr>
        <w:t>Vallet-Gely</w:t>
      </w:r>
      <w:proofErr w:type="spellEnd"/>
      <w:r w:rsidRPr="005970C7">
        <w:rPr>
          <w:rFonts w:ascii="Cambria" w:hAnsi="Cambria"/>
        </w:rPr>
        <w:t xml:space="preserve">, I., Lemaitre, B., &amp; </w:t>
      </w:r>
      <w:proofErr w:type="spellStart"/>
      <w:r w:rsidRPr="005970C7">
        <w:rPr>
          <w:rFonts w:ascii="Cambria" w:hAnsi="Cambria"/>
        </w:rPr>
        <w:t>Boccard</w:t>
      </w:r>
      <w:proofErr w:type="spellEnd"/>
      <w:r w:rsidRPr="005970C7">
        <w:rPr>
          <w:rFonts w:ascii="Cambria" w:hAnsi="Cambria"/>
        </w:rPr>
        <w:t xml:space="preserve">, F. (2008). Bacterial strategies to overcome insect defences. </w:t>
      </w:r>
      <w:r w:rsidRPr="005970C7">
        <w:rPr>
          <w:rFonts w:ascii="Cambria" w:hAnsi="Cambria"/>
          <w:i/>
        </w:rPr>
        <w:t>Nature Reviews Microbiology</w:t>
      </w:r>
      <w:r w:rsidRPr="005970C7">
        <w:rPr>
          <w:rFonts w:ascii="Cambria" w:hAnsi="Cambria"/>
        </w:rPr>
        <w:t>, 6(4), 302.</w:t>
      </w:r>
    </w:p>
    <w:sectPr w:rsidR="00BE1332" w:rsidRPr="00597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89"/>
    <w:rsid w:val="00167C41"/>
    <w:rsid w:val="00214681"/>
    <w:rsid w:val="00344071"/>
    <w:rsid w:val="00406241"/>
    <w:rsid w:val="004C0889"/>
    <w:rsid w:val="005970C7"/>
    <w:rsid w:val="005A1C2D"/>
    <w:rsid w:val="00790CBC"/>
    <w:rsid w:val="009213F7"/>
    <w:rsid w:val="00BE1332"/>
    <w:rsid w:val="00C80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314F"/>
  <w15:chartTrackingRefBased/>
  <w15:docId w15:val="{B255835C-01C7-4B4F-9F9E-8F65FA70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Michiel</dc:creator>
  <cp:keywords/>
  <dc:description/>
  <cp:lastModifiedBy>Vos, Michiel</cp:lastModifiedBy>
  <cp:revision>3</cp:revision>
  <dcterms:created xsi:type="dcterms:W3CDTF">2018-09-24T20:47:00Z</dcterms:created>
  <dcterms:modified xsi:type="dcterms:W3CDTF">2018-11-15T16:51:00Z</dcterms:modified>
</cp:coreProperties>
</file>