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962" w:rsidRDefault="005F5962" w:rsidP="005F5962">
      <w:pPr>
        <w:jc w:val="center"/>
        <w:rPr>
          <w:b/>
        </w:rPr>
      </w:pPr>
      <w:r w:rsidRPr="004E5B8F">
        <w:rPr>
          <w:b/>
        </w:rPr>
        <w:t xml:space="preserve">APPENDIX 01. </w:t>
      </w:r>
    </w:p>
    <w:p w:rsidR="005F5962" w:rsidRDefault="005F5962" w:rsidP="005F5962">
      <w:pPr>
        <w:jc w:val="center"/>
        <w:rPr>
          <w:b/>
        </w:rPr>
      </w:pPr>
    </w:p>
    <w:p w:rsidR="005F5962" w:rsidRDefault="005F5962" w:rsidP="005F5962">
      <w:pPr>
        <w:spacing w:after="160" w:line="259" w:lineRule="auto"/>
        <w:jc w:val="center"/>
        <w:rPr>
          <w:b/>
          <w:sz w:val="28"/>
          <w:szCs w:val="28"/>
        </w:rPr>
      </w:pPr>
      <w:r w:rsidRPr="0078231B">
        <w:rPr>
          <w:b/>
          <w:sz w:val="28"/>
          <w:szCs w:val="28"/>
        </w:rPr>
        <w:t>Description of the provenance trials and data sources</w:t>
      </w:r>
    </w:p>
    <w:p w:rsidR="005F5962" w:rsidRDefault="005F5962" w:rsidP="005F5962">
      <w:pPr>
        <w:spacing w:after="160" w:line="259" w:lineRule="auto"/>
        <w:jc w:val="center"/>
        <w:rPr>
          <w:b/>
          <w:sz w:val="28"/>
          <w:szCs w:val="28"/>
        </w:rPr>
      </w:pPr>
    </w:p>
    <w:p w:rsidR="005F5962" w:rsidRPr="00A23C17" w:rsidRDefault="005F5962" w:rsidP="005F5962">
      <w:pPr>
        <w:pStyle w:val="Prrafodelista"/>
        <w:numPr>
          <w:ilvl w:val="0"/>
          <w:numId w:val="1"/>
        </w:numPr>
        <w:spacing w:line="480" w:lineRule="auto"/>
        <w:ind w:left="0" w:firstLine="0"/>
        <w:jc w:val="center"/>
        <w:rPr>
          <w:b/>
        </w:rPr>
      </w:pPr>
      <w:proofErr w:type="spellStart"/>
      <w:r w:rsidRPr="00A23C17">
        <w:rPr>
          <w:b/>
          <w:i/>
        </w:rPr>
        <w:t>Picea</w:t>
      </w:r>
      <w:proofErr w:type="spellEnd"/>
      <w:r w:rsidRPr="00A23C17">
        <w:rPr>
          <w:b/>
          <w:i/>
        </w:rPr>
        <w:t xml:space="preserve"> </w:t>
      </w:r>
      <w:proofErr w:type="spellStart"/>
      <w:r w:rsidRPr="00A23C17">
        <w:rPr>
          <w:b/>
          <w:i/>
        </w:rPr>
        <w:t>abies</w:t>
      </w:r>
      <w:proofErr w:type="spellEnd"/>
    </w:p>
    <w:p w:rsidR="005F5962" w:rsidRDefault="005F5962" w:rsidP="005F5962">
      <w:pPr>
        <w:spacing w:line="480" w:lineRule="auto"/>
        <w:ind w:firstLine="567"/>
        <w:rPr>
          <w:b/>
        </w:rPr>
      </w:pPr>
    </w:p>
    <w:p w:rsidR="005F5962" w:rsidRPr="00A23C17" w:rsidRDefault="005F5962" w:rsidP="005F5962">
      <w:pPr>
        <w:spacing w:line="480" w:lineRule="auto"/>
        <w:ind w:firstLine="567"/>
        <w:rPr>
          <w:b/>
        </w:rPr>
      </w:pPr>
      <w:r w:rsidRPr="00A23C17">
        <w:rPr>
          <w:b/>
        </w:rPr>
        <w:t>The international provenance test 1964/</w:t>
      </w:r>
      <w:r>
        <w:rPr>
          <w:b/>
        </w:rPr>
        <w:t>19</w:t>
      </w:r>
      <w:r w:rsidRPr="00A23C17">
        <w:rPr>
          <w:b/>
        </w:rPr>
        <w:t>68 of Norway spruce (IPTNS) initiated by IUFRO</w:t>
      </w:r>
    </w:p>
    <w:p w:rsidR="005F5962" w:rsidRDefault="005F5962" w:rsidP="005F5962">
      <w:pPr>
        <w:spacing w:line="480" w:lineRule="auto"/>
        <w:ind w:firstLine="567"/>
        <w:jc w:val="both"/>
        <w:rPr>
          <w:sz w:val="23"/>
          <w:szCs w:val="23"/>
        </w:rPr>
      </w:pPr>
      <w:r>
        <w:rPr>
          <w:sz w:val="23"/>
          <w:szCs w:val="23"/>
        </w:rPr>
        <w:t xml:space="preserve">The detailed plans of the international trial were made by Klaus Stern and Wolfgang </w:t>
      </w:r>
      <w:proofErr w:type="spellStart"/>
      <w:r>
        <w:rPr>
          <w:sz w:val="23"/>
          <w:szCs w:val="23"/>
        </w:rPr>
        <w:t>Langner</w:t>
      </w:r>
      <w:proofErr w:type="spellEnd"/>
      <w:r>
        <w:rPr>
          <w:sz w:val="23"/>
          <w:szCs w:val="23"/>
        </w:rPr>
        <w:t xml:space="preserve"> (Institute of Forest Genetics and Forest Tree Breeding at </w:t>
      </w:r>
      <w:proofErr w:type="spellStart"/>
      <w:r>
        <w:rPr>
          <w:sz w:val="23"/>
          <w:szCs w:val="23"/>
        </w:rPr>
        <w:t>Schmalenbeck</w:t>
      </w:r>
      <w:proofErr w:type="spellEnd"/>
      <w:r>
        <w:rPr>
          <w:sz w:val="23"/>
          <w:szCs w:val="23"/>
        </w:rPr>
        <w:t>, Germany). In spring 1964, 1300 samples were sown in the nurseries of the Institute.</w:t>
      </w:r>
    </w:p>
    <w:p w:rsidR="005F5962" w:rsidRDefault="005F5962" w:rsidP="005F5962">
      <w:pPr>
        <w:spacing w:line="480" w:lineRule="auto"/>
        <w:ind w:firstLine="567"/>
        <w:jc w:val="both"/>
        <w:rPr>
          <w:sz w:val="23"/>
          <w:szCs w:val="23"/>
        </w:rPr>
      </w:pPr>
      <w:r>
        <w:rPr>
          <w:sz w:val="23"/>
          <w:szCs w:val="23"/>
        </w:rPr>
        <w:t>Ultimately 1100 populations were available in necessary numbers at the end of the nursery period</w:t>
      </w:r>
      <w:r>
        <w:rPr>
          <w:i/>
          <w:iCs/>
          <w:sz w:val="23"/>
          <w:szCs w:val="23"/>
        </w:rPr>
        <w:t xml:space="preserve">. </w:t>
      </w:r>
      <w:r>
        <w:rPr>
          <w:sz w:val="23"/>
          <w:szCs w:val="23"/>
        </w:rPr>
        <w:t xml:space="preserve">This number was split up into 11 blocks of 100 populations. Each block can be regarded as a complete provenance trial in itself, containing material from the entire range of the collection. The 11 blocks were assumed to be equal in mean and within-block variance, thus directly comparable. The experimental unit of the trial is the block of 100 populations with 25 plants each, distributed in random single-tree plots. 20 trials were established in 13 countries, </w:t>
      </w:r>
      <w:proofErr w:type="spellStart"/>
      <w:r>
        <w:rPr>
          <w:sz w:val="23"/>
          <w:szCs w:val="23"/>
        </w:rPr>
        <w:t>outplanted</w:t>
      </w:r>
      <w:proofErr w:type="spellEnd"/>
      <w:r>
        <w:rPr>
          <w:sz w:val="23"/>
          <w:szCs w:val="23"/>
        </w:rPr>
        <w:t xml:space="preserve"> in spring 1968. The trial network was initially planned for an active observation period of 20 years.</w:t>
      </w:r>
    </w:p>
    <w:p w:rsidR="005F5962" w:rsidRPr="00220E9B" w:rsidRDefault="005F5962" w:rsidP="005F5962">
      <w:pPr>
        <w:spacing w:line="480" w:lineRule="auto"/>
        <w:ind w:firstLine="567"/>
        <w:jc w:val="both"/>
        <w:rPr>
          <w:szCs w:val="24"/>
        </w:rPr>
      </w:pPr>
      <w:r w:rsidRPr="00220E9B">
        <w:rPr>
          <w:szCs w:val="24"/>
        </w:rPr>
        <w:t xml:space="preserve">The realization of the project was organized by the Forestry College of the Royal University at Stockholm under the guidance of Peter </w:t>
      </w:r>
      <w:proofErr w:type="spellStart"/>
      <w:r w:rsidRPr="00220E9B">
        <w:rPr>
          <w:szCs w:val="24"/>
        </w:rPr>
        <w:t>Krutzsch</w:t>
      </w:r>
      <w:proofErr w:type="spellEnd"/>
      <w:r w:rsidRPr="00220E9B">
        <w:rPr>
          <w:szCs w:val="24"/>
        </w:rPr>
        <w:t xml:space="preserve"> and carried out from the beginning under the auspices of the Provenance Trial Working Group, Section 22 of IUFRO.</w:t>
      </w:r>
    </w:p>
    <w:p w:rsidR="005F5962" w:rsidRDefault="005F5962" w:rsidP="005F5962">
      <w:pPr>
        <w:spacing w:line="480" w:lineRule="auto"/>
        <w:ind w:firstLine="567"/>
        <w:jc w:val="both"/>
      </w:pPr>
      <w:r>
        <w:rPr>
          <w:sz w:val="23"/>
          <w:szCs w:val="23"/>
        </w:rPr>
        <w:t xml:space="preserve">The experimental background is described in the </w:t>
      </w:r>
      <w:proofErr w:type="spellStart"/>
      <w:r>
        <w:rPr>
          <w:sz w:val="23"/>
          <w:szCs w:val="23"/>
        </w:rPr>
        <w:t>pubication</w:t>
      </w:r>
      <w:proofErr w:type="spellEnd"/>
      <w:r>
        <w:rPr>
          <w:sz w:val="23"/>
          <w:szCs w:val="23"/>
        </w:rPr>
        <w:t xml:space="preserve"> </w:t>
      </w:r>
      <w:r>
        <w:rPr>
          <w:sz w:val="22"/>
          <w:szCs w:val="22"/>
        </w:rPr>
        <w:t>K</w:t>
      </w:r>
      <w:r>
        <w:rPr>
          <w:sz w:val="18"/>
          <w:szCs w:val="18"/>
        </w:rPr>
        <w:t>RUTZSCH</w:t>
      </w:r>
      <w:r>
        <w:rPr>
          <w:sz w:val="22"/>
          <w:szCs w:val="22"/>
        </w:rPr>
        <w:t xml:space="preserve">, P. (1974). </w:t>
      </w:r>
      <w:r>
        <w:t xml:space="preserve">Detailed descriptive list and growth data of populations in various tests may be found in publications listed in </w:t>
      </w:r>
      <w:proofErr w:type="spellStart"/>
      <w:r>
        <w:t>Ujvári-Jármay</w:t>
      </w:r>
      <w:proofErr w:type="spellEnd"/>
      <w:r>
        <w:t xml:space="preserve"> et al. 2016.</w:t>
      </w:r>
    </w:p>
    <w:p w:rsidR="005F5962" w:rsidRDefault="005F5962" w:rsidP="005F5962">
      <w:pPr>
        <w:spacing w:line="480" w:lineRule="auto"/>
        <w:ind w:firstLine="567"/>
      </w:pPr>
      <w:r>
        <w:lastRenderedPageBreak/>
        <w:t xml:space="preserve">The sources of data used for the present publication are listed </w:t>
      </w:r>
      <w:proofErr w:type="gramStart"/>
      <w:r>
        <w:t xml:space="preserve">in  </w:t>
      </w:r>
      <w:r w:rsidRPr="00D223BC">
        <w:rPr>
          <w:color w:val="FF0000"/>
        </w:rPr>
        <w:t>Table</w:t>
      </w:r>
      <w:proofErr w:type="gramEnd"/>
      <w:r w:rsidRPr="00D223BC">
        <w:rPr>
          <w:color w:val="FF0000"/>
        </w:rPr>
        <w:t xml:space="preserve"> </w:t>
      </w:r>
      <w:r>
        <w:rPr>
          <w:color w:val="FF0000"/>
        </w:rPr>
        <w:t>S</w:t>
      </w:r>
      <w:r w:rsidR="00887006">
        <w:rPr>
          <w:color w:val="FF0000"/>
        </w:rPr>
        <w:t>7</w:t>
      </w:r>
      <w:r>
        <w:t>.</w:t>
      </w:r>
    </w:p>
    <w:p w:rsidR="005F5962" w:rsidRDefault="005F5962" w:rsidP="005F5962">
      <w:pPr>
        <w:spacing w:line="480" w:lineRule="auto"/>
        <w:ind w:firstLine="567"/>
      </w:pPr>
      <w:r>
        <w:t xml:space="preserve">Table </w:t>
      </w:r>
      <w:r>
        <w:rPr>
          <w:color w:val="FF0000"/>
        </w:rPr>
        <w:t>S</w:t>
      </w:r>
      <w:r w:rsidR="00887006">
        <w:rPr>
          <w:color w:val="FF0000"/>
        </w:rPr>
        <w:t>7</w:t>
      </w:r>
      <w:r>
        <w:t xml:space="preserve">. </w:t>
      </w:r>
      <w:proofErr w:type="spellStart"/>
      <w:r w:rsidRPr="00D223BC">
        <w:rPr>
          <w:i/>
        </w:rPr>
        <w:t>Picea</w:t>
      </w:r>
      <w:proofErr w:type="spellEnd"/>
      <w:r w:rsidRPr="00D223BC">
        <w:rPr>
          <w:i/>
        </w:rPr>
        <w:t xml:space="preserve"> </w:t>
      </w:r>
      <w:proofErr w:type="spellStart"/>
      <w:r w:rsidRPr="00D223BC">
        <w:rPr>
          <w:i/>
        </w:rPr>
        <w:t>abies</w:t>
      </w:r>
      <w:proofErr w:type="spellEnd"/>
      <w:r>
        <w:t xml:space="preserve"> tests codes and data source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9"/>
        <w:gridCol w:w="2933"/>
        <w:gridCol w:w="2936"/>
      </w:tblGrid>
      <w:tr w:rsidR="005F5962" w:rsidTr="006F2AFF">
        <w:tc>
          <w:tcPr>
            <w:tcW w:w="2969" w:type="dxa"/>
            <w:tcBorders>
              <w:top w:val="single" w:sz="4" w:space="0" w:color="auto"/>
              <w:bottom w:val="single" w:sz="4" w:space="0" w:color="auto"/>
            </w:tcBorders>
          </w:tcPr>
          <w:p w:rsidR="005F5962" w:rsidRPr="0067480C" w:rsidRDefault="005F5962" w:rsidP="006F2AFF">
            <w:pPr>
              <w:spacing w:line="360" w:lineRule="auto"/>
              <w:jc w:val="center"/>
              <w:rPr>
                <w:i/>
              </w:rPr>
            </w:pPr>
            <w:r>
              <w:rPr>
                <w:i/>
              </w:rPr>
              <w:t xml:space="preserve">Test </w:t>
            </w:r>
            <w:proofErr w:type="gramStart"/>
            <w:r>
              <w:rPr>
                <w:i/>
              </w:rPr>
              <w:t xml:space="preserve">code, </w:t>
            </w:r>
            <w:r w:rsidRPr="0067480C">
              <w:rPr>
                <w:i/>
              </w:rPr>
              <w:t xml:space="preserve"> site</w:t>
            </w:r>
            <w:proofErr w:type="gramEnd"/>
            <w:r>
              <w:rPr>
                <w:i/>
              </w:rPr>
              <w:t xml:space="preserve"> and country</w:t>
            </w:r>
          </w:p>
        </w:tc>
        <w:tc>
          <w:tcPr>
            <w:tcW w:w="2933" w:type="dxa"/>
            <w:tcBorders>
              <w:top w:val="single" w:sz="4" w:space="0" w:color="auto"/>
              <w:bottom w:val="single" w:sz="4" w:space="0" w:color="auto"/>
            </w:tcBorders>
          </w:tcPr>
          <w:p w:rsidR="005F5962" w:rsidRPr="0067480C" w:rsidRDefault="005F5962" w:rsidP="006F2AFF">
            <w:pPr>
              <w:spacing w:line="360" w:lineRule="auto"/>
              <w:jc w:val="center"/>
              <w:rPr>
                <w:i/>
              </w:rPr>
            </w:pPr>
            <w:r>
              <w:rPr>
                <w:i/>
              </w:rPr>
              <w:t>Data s</w:t>
            </w:r>
            <w:r w:rsidRPr="0067480C">
              <w:rPr>
                <w:i/>
              </w:rPr>
              <w:t>ource</w:t>
            </w:r>
          </w:p>
        </w:tc>
        <w:tc>
          <w:tcPr>
            <w:tcW w:w="2936" w:type="dxa"/>
            <w:tcBorders>
              <w:top w:val="single" w:sz="4" w:space="0" w:color="auto"/>
              <w:bottom w:val="single" w:sz="4" w:space="0" w:color="auto"/>
            </w:tcBorders>
          </w:tcPr>
          <w:p w:rsidR="005F5962" w:rsidRPr="0067480C" w:rsidRDefault="005F5962" w:rsidP="006F2AFF">
            <w:pPr>
              <w:spacing w:line="360" w:lineRule="auto"/>
              <w:jc w:val="center"/>
              <w:rPr>
                <w:i/>
              </w:rPr>
            </w:pPr>
            <w:r w:rsidRPr="0067480C">
              <w:rPr>
                <w:i/>
              </w:rPr>
              <w:t>Remark</w:t>
            </w:r>
          </w:p>
        </w:tc>
      </w:tr>
      <w:tr w:rsidR="005F5962" w:rsidTr="006F2AFF">
        <w:tc>
          <w:tcPr>
            <w:tcW w:w="2969" w:type="dxa"/>
            <w:tcBorders>
              <w:top w:val="single" w:sz="4" w:space="0" w:color="auto"/>
            </w:tcBorders>
            <w:vAlign w:val="bottom"/>
          </w:tcPr>
          <w:p w:rsidR="005F5962" w:rsidRPr="00A72CB3" w:rsidRDefault="005F5962" w:rsidP="006F2AFF">
            <w:pPr>
              <w:spacing w:line="360" w:lineRule="auto"/>
              <w:rPr>
                <w:szCs w:val="22"/>
                <w:lang w:val="es-MX" w:eastAsia="es-MX"/>
              </w:rPr>
            </w:pPr>
            <w:r w:rsidRPr="00A72CB3">
              <w:rPr>
                <w:szCs w:val="22"/>
                <w:lang w:val="es-MX" w:eastAsia="es-MX"/>
              </w:rPr>
              <w:t xml:space="preserve">6 </w:t>
            </w:r>
            <w:proofErr w:type="spellStart"/>
            <w:r w:rsidRPr="00A72CB3">
              <w:rPr>
                <w:szCs w:val="22"/>
                <w:lang w:val="es-MX" w:eastAsia="es-MX"/>
              </w:rPr>
              <w:t>Abild</w:t>
            </w:r>
            <w:proofErr w:type="spellEnd"/>
            <w:r w:rsidRPr="00A72CB3">
              <w:rPr>
                <w:lang w:val="es-MX" w:eastAsia="es-MX"/>
              </w:rPr>
              <w:t xml:space="preserve"> (SWE)</w:t>
            </w:r>
          </w:p>
        </w:tc>
        <w:tc>
          <w:tcPr>
            <w:tcW w:w="2933" w:type="dxa"/>
            <w:tcBorders>
              <w:top w:val="single" w:sz="4" w:space="0" w:color="auto"/>
            </w:tcBorders>
          </w:tcPr>
          <w:p w:rsidR="005F5962" w:rsidRDefault="005F5962" w:rsidP="006F2AFF">
            <w:pPr>
              <w:spacing w:line="360" w:lineRule="auto"/>
            </w:pPr>
            <w:r>
              <w:t xml:space="preserve">P. </w:t>
            </w:r>
            <w:proofErr w:type="spellStart"/>
            <w:r>
              <w:t>Krutzsch</w:t>
            </w:r>
            <w:proofErr w:type="spellEnd"/>
            <w:r>
              <w:t xml:space="preserve"> </w:t>
            </w:r>
            <w:proofErr w:type="spellStart"/>
            <w:r>
              <w:t>pers.comm</w:t>
            </w:r>
            <w:proofErr w:type="spellEnd"/>
            <w:r>
              <w:t>.</w:t>
            </w:r>
          </w:p>
        </w:tc>
        <w:tc>
          <w:tcPr>
            <w:tcW w:w="2936" w:type="dxa"/>
            <w:tcBorders>
              <w:top w:val="single" w:sz="4" w:space="0" w:color="auto"/>
            </w:tcBorders>
          </w:tcPr>
          <w:p w:rsidR="005F5962" w:rsidRDefault="005F5962" w:rsidP="006F2AFF">
            <w:pPr>
              <w:spacing w:line="360" w:lineRule="auto"/>
            </w:pPr>
          </w:p>
        </w:tc>
      </w:tr>
      <w:tr w:rsidR="005F5962" w:rsidTr="006F2AFF">
        <w:tc>
          <w:tcPr>
            <w:tcW w:w="2969" w:type="dxa"/>
            <w:vAlign w:val="bottom"/>
          </w:tcPr>
          <w:p w:rsidR="005F5962" w:rsidRPr="00A72CB3" w:rsidRDefault="005F5962" w:rsidP="006F2AFF">
            <w:pPr>
              <w:spacing w:line="360" w:lineRule="auto"/>
              <w:rPr>
                <w:szCs w:val="22"/>
                <w:lang w:val="es-MX" w:eastAsia="es-MX"/>
              </w:rPr>
            </w:pPr>
            <w:r w:rsidRPr="00A72CB3">
              <w:rPr>
                <w:lang w:val="es-MX" w:eastAsia="es-MX"/>
              </w:rPr>
              <w:t xml:space="preserve">7 </w:t>
            </w:r>
            <w:proofErr w:type="spellStart"/>
            <w:r w:rsidRPr="00A72CB3">
              <w:rPr>
                <w:lang w:val="es-MX" w:eastAsia="es-MX"/>
              </w:rPr>
              <w:t>Lisjö</w:t>
            </w:r>
            <w:proofErr w:type="spellEnd"/>
            <w:r w:rsidRPr="00A72CB3">
              <w:rPr>
                <w:lang w:val="es-MX" w:eastAsia="es-MX"/>
              </w:rPr>
              <w:t xml:space="preserve"> (SWE)</w:t>
            </w:r>
          </w:p>
        </w:tc>
        <w:tc>
          <w:tcPr>
            <w:tcW w:w="2933" w:type="dxa"/>
          </w:tcPr>
          <w:p w:rsidR="005F5962" w:rsidRDefault="005F5962" w:rsidP="006F2AFF">
            <w:pPr>
              <w:spacing w:line="360" w:lineRule="auto"/>
            </w:pPr>
            <w:r w:rsidRPr="00975F4F">
              <w:t xml:space="preserve">P. </w:t>
            </w:r>
            <w:proofErr w:type="spellStart"/>
            <w:r w:rsidRPr="00975F4F">
              <w:t>Krutzsch</w:t>
            </w:r>
            <w:proofErr w:type="spellEnd"/>
            <w:r w:rsidRPr="00975F4F">
              <w:t xml:space="preserve"> </w:t>
            </w:r>
            <w:proofErr w:type="spellStart"/>
            <w:proofErr w:type="gramStart"/>
            <w:r w:rsidRPr="00975F4F">
              <w:t>pers.comm</w:t>
            </w:r>
            <w:proofErr w:type="spellEnd"/>
            <w:proofErr w:type="gramEnd"/>
          </w:p>
        </w:tc>
        <w:tc>
          <w:tcPr>
            <w:tcW w:w="2936" w:type="dxa"/>
          </w:tcPr>
          <w:p w:rsidR="005F5962" w:rsidRDefault="005F5962" w:rsidP="006F2AFF">
            <w:pPr>
              <w:spacing w:line="360" w:lineRule="auto"/>
            </w:pPr>
          </w:p>
        </w:tc>
      </w:tr>
      <w:tr w:rsidR="005F5962" w:rsidTr="006F2AFF">
        <w:tc>
          <w:tcPr>
            <w:tcW w:w="2969" w:type="dxa"/>
            <w:vAlign w:val="bottom"/>
          </w:tcPr>
          <w:p w:rsidR="005F5962" w:rsidRPr="00A72CB3" w:rsidRDefault="005F5962" w:rsidP="006F2AFF">
            <w:pPr>
              <w:spacing w:line="360" w:lineRule="auto"/>
              <w:rPr>
                <w:szCs w:val="22"/>
                <w:lang w:val="es-MX" w:eastAsia="es-MX"/>
              </w:rPr>
            </w:pPr>
            <w:r w:rsidRPr="00A72CB3">
              <w:rPr>
                <w:szCs w:val="22"/>
                <w:lang w:val="es-MX" w:eastAsia="es-MX"/>
              </w:rPr>
              <w:t xml:space="preserve">8 </w:t>
            </w:r>
            <w:proofErr w:type="spellStart"/>
            <w:r w:rsidRPr="00A72CB3">
              <w:rPr>
                <w:szCs w:val="22"/>
                <w:lang w:val="es-MX" w:eastAsia="es-MX"/>
              </w:rPr>
              <w:t>Lappkojberget</w:t>
            </w:r>
            <w:proofErr w:type="spellEnd"/>
            <w:r w:rsidRPr="00A72CB3">
              <w:rPr>
                <w:lang w:val="es-MX" w:eastAsia="es-MX"/>
              </w:rPr>
              <w:t xml:space="preserve"> (SWE)</w:t>
            </w:r>
          </w:p>
        </w:tc>
        <w:tc>
          <w:tcPr>
            <w:tcW w:w="2933" w:type="dxa"/>
          </w:tcPr>
          <w:p w:rsidR="005F5962" w:rsidRDefault="005F5962" w:rsidP="006F2AFF">
            <w:pPr>
              <w:spacing w:line="360" w:lineRule="auto"/>
            </w:pPr>
            <w:r w:rsidRPr="00975F4F">
              <w:t xml:space="preserve">P. </w:t>
            </w:r>
            <w:proofErr w:type="spellStart"/>
            <w:r w:rsidRPr="00975F4F">
              <w:t>Krutzsch</w:t>
            </w:r>
            <w:proofErr w:type="spellEnd"/>
            <w:r w:rsidRPr="00975F4F">
              <w:t xml:space="preserve"> </w:t>
            </w:r>
            <w:proofErr w:type="spellStart"/>
            <w:proofErr w:type="gramStart"/>
            <w:r w:rsidRPr="00975F4F">
              <w:t>pers.comm</w:t>
            </w:r>
            <w:proofErr w:type="spellEnd"/>
            <w:proofErr w:type="gramEnd"/>
          </w:p>
        </w:tc>
        <w:tc>
          <w:tcPr>
            <w:tcW w:w="2936" w:type="dxa"/>
          </w:tcPr>
          <w:p w:rsidR="005F5962" w:rsidRDefault="005F5962" w:rsidP="006F2AFF">
            <w:pPr>
              <w:spacing w:line="360" w:lineRule="auto"/>
            </w:pPr>
          </w:p>
        </w:tc>
      </w:tr>
      <w:tr w:rsidR="005F5962" w:rsidTr="006F2AFF">
        <w:tc>
          <w:tcPr>
            <w:tcW w:w="2969" w:type="dxa"/>
            <w:vAlign w:val="bottom"/>
          </w:tcPr>
          <w:p w:rsidR="005F5962" w:rsidRPr="00A72CB3" w:rsidRDefault="005F5962" w:rsidP="006F2AFF">
            <w:pPr>
              <w:spacing w:line="360" w:lineRule="auto"/>
              <w:rPr>
                <w:szCs w:val="22"/>
                <w:lang w:val="es-MX" w:eastAsia="es-MX"/>
              </w:rPr>
            </w:pPr>
            <w:r w:rsidRPr="00A72CB3">
              <w:rPr>
                <w:szCs w:val="22"/>
                <w:lang w:val="es-MX" w:eastAsia="es-MX"/>
              </w:rPr>
              <w:t xml:space="preserve">19 </w:t>
            </w:r>
            <w:proofErr w:type="spellStart"/>
            <w:r w:rsidRPr="00A72CB3">
              <w:rPr>
                <w:szCs w:val="22"/>
                <w:lang w:val="es-MX" w:eastAsia="es-MX"/>
              </w:rPr>
              <w:t>Krynica</w:t>
            </w:r>
            <w:proofErr w:type="spellEnd"/>
            <w:r w:rsidRPr="00A72CB3">
              <w:rPr>
                <w:lang w:val="es-MX" w:eastAsia="es-MX"/>
              </w:rPr>
              <w:t xml:space="preserve"> (POL)</w:t>
            </w:r>
          </w:p>
        </w:tc>
        <w:tc>
          <w:tcPr>
            <w:tcW w:w="2933" w:type="dxa"/>
          </w:tcPr>
          <w:p w:rsidR="005F5962" w:rsidRDefault="005F5962" w:rsidP="006F2AFF">
            <w:pPr>
              <w:spacing w:line="360" w:lineRule="auto"/>
            </w:pPr>
            <w:proofErr w:type="spellStart"/>
            <w:r>
              <w:t>Sabor</w:t>
            </w:r>
            <w:proofErr w:type="spellEnd"/>
            <w:r>
              <w:t xml:space="preserve"> 1997</w:t>
            </w:r>
          </w:p>
        </w:tc>
        <w:tc>
          <w:tcPr>
            <w:tcW w:w="2936" w:type="dxa"/>
          </w:tcPr>
          <w:p w:rsidR="005F5962" w:rsidRDefault="005F5962" w:rsidP="006F2AFF">
            <w:pPr>
              <w:spacing w:line="360" w:lineRule="auto"/>
            </w:pPr>
          </w:p>
        </w:tc>
      </w:tr>
      <w:tr w:rsidR="005F5962" w:rsidTr="006F2AFF">
        <w:tc>
          <w:tcPr>
            <w:tcW w:w="2969" w:type="dxa"/>
            <w:tcBorders>
              <w:bottom w:val="single" w:sz="4" w:space="0" w:color="auto"/>
            </w:tcBorders>
            <w:vAlign w:val="bottom"/>
          </w:tcPr>
          <w:p w:rsidR="005F5962" w:rsidRPr="00A72CB3" w:rsidRDefault="005F5962" w:rsidP="006F2AFF">
            <w:pPr>
              <w:spacing w:line="360" w:lineRule="auto"/>
              <w:rPr>
                <w:szCs w:val="22"/>
                <w:lang w:val="es-MX" w:eastAsia="es-MX"/>
              </w:rPr>
            </w:pPr>
            <w:r w:rsidRPr="00A72CB3">
              <w:rPr>
                <w:szCs w:val="22"/>
                <w:lang w:val="es-MX" w:eastAsia="es-MX"/>
              </w:rPr>
              <w:t xml:space="preserve">20 </w:t>
            </w:r>
            <w:proofErr w:type="spellStart"/>
            <w:r w:rsidRPr="00A72CB3">
              <w:rPr>
                <w:szCs w:val="22"/>
                <w:lang w:val="es-MX" w:eastAsia="es-MX"/>
              </w:rPr>
              <w:t>Nyirjes</w:t>
            </w:r>
            <w:proofErr w:type="spellEnd"/>
            <w:r w:rsidRPr="00A72CB3">
              <w:rPr>
                <w:lang w:val="es-MX" w:eastAsia="es-MX"/>
              </w:rPr>
              <w:t xml:space="preserve"> (HUN)</w:t>
            </w:r>
          </w:p>
        </w:tc>
        <w:tc>
          <w:tcPr>
            <w:tcW w:w="2933" w:type="dxa"/>
            <w:tcBorders>
              <w:bottom w:val="single" w:sz="4" w:space="0" w:color="auto"/>
            </w:tcBorders>
          </w:tcPr>
          <w:p w:rsidR="005F5962" w:rsidRDefault="005F5962" w:rsidP="006F2AFF">
            <w:pPr>
              <w:spacing w:line="360" w:lineRule="auto"/>
            </w:pPr>
            <w:proofErr w:type="spellStart"/>
            <w:r>
              <w:t>Ujvári-Jármay</w:t>
            </w:r>
            <w:proofErr w:type="spellEnd"/>
            <w:r>
              <w:t xml:space="preserve"> et al. 2016</w:t>
            </w:r>
          </w:p>
        </w:tc>
        <w:tc>
          <w:tcPr>
            <w:tcW w:w="2936" w:type="dxa"/>
            <w:tcBorders>
              <w:bottom w:val="single" w:sz="4" w:space="0" w:color="auto"/>
            </w:tcBorders>
          </w:tcPr>
          <w:p w:rsidR="005F5962" w:rsidRDefault="005F5962" w:rsidP="006F2AFF">
            <w:pPr>
              <w:spacing w:line="360" w:lineRule="auto"/>
            </w:pPr>
          </w:p>
        </w:tc>
      </w:tr>
    </w:tbl>
    <w:p w:rsidR="005F5962" w:rsidRDefault="005F5962" w:rsidP="005F5962">
      <w:pPr>
        <w:rPr>
          <w:sz w:val="22"/>
          <w:szCs w:val="22"/>
        </w:rPr>
      </w:pPr>
    </w:p>
    <w:p w:rsidR="005F5962" w:rsidRDefault="005F5962" w:rsidP="005F5962">
      <w:pPr>
        <w:rPr>
          <w:sz w:val="22"/>
          <w:szCs w:val="22"/>
        </w:rPr>
      </w:pPr>
    </w:p>
    <w:p w:rsidR="005F5962" w:rsidRPr="00167E6C" w:rsidRDefault="005F5962" w:rsidP="005F5962">
      <w:pPr>
        <w:pStyle w:val="Prrafodelista"/>
        <w:numPr>
          <w:ilvl w:val="0"/>
          <w:numId w:val="1"/>
        </w:numPr>
        <w:spacing w:after="160" w:line="480" w:lineRule="auto"/>
        <w:ind w:left="0" w:firstLine="0"/>
        <w:jc w:val="center"/>
        <w:rPr>
          <w:b/>
          <w:i/>
        </w:rPr>
      </w:pPr>
      <w:r w:rsidRPr="00167E6C">
        <w:rPr>
          <w:b/>
          <w:i/>
        </w:rPr>
        <w:t xml:space="preserve">Pinus </w:t>
      </w:r>
      <w:proofErr w:type="spellStart"/>
      <w:r w:rsidRPr="00167E6C">
        <w:rPr>
          <w:b/>
          <w:i/>
        </w:rPr>
        <w:t>sylvestris</w:t>
      </w:r>
      <w:proofErr w:type="spellEnd"/>
    </w:p>
    <w:p w:rsidR="005F5962" w:rsidRPr="00501DED" w:rsidRDefault="005F5962" w:rsidP="005F5962">
      <w:pPr>
        <w:spacing w:line="480" w:lineRule="auto"/>
        <w:ind w:firstLine="567"/>
        <w:rPr>
          <w:b/>
        </w:rPr>
      </w:pPr>
      <w:r w:rsidRPr="00501DED">
        <w:rPr>
          <w:b/>
        </w:rPr>
        <w:t>The VNIILM provenance test network of Scots pine</w:t>
      </w:r>
    </w:p>
    <w:p w:rsidR="005F5962" w:rsidRDefault="005F5962" w:rsidP="005F5962">
      <w:pPr>
        <w:spacing w:line="480" w:lineRule="auto"/>
        <w:ind w:firstLine="567"/>
        <w:jc w:val="both"/>
        <w:rPr>
          <w:szCs w:val="24"/>
          <w:lang w:val="en-GB"/>
        </w:rPr>
      </w:pPr>
      <w:r>
        <w:rPr>
          <w:szCs w:val="24"/>
          <w:lang w:val="en-GB"/>
        </w:rPr>
        <w:t xml:space="preserve">Provenance variation of Scots pine has been well investigated in multiple series of national and international provenance trials; however, provenances from East Europe, but </w:t>
      </w:r>
      <w:proofErr w:type="gramStart"/>
      <w:r>
        <w:rPr>
          <w:szCs w:val="24"/>
          <w:lang w:val="en-GB"/>
        </w:rPr>
        <w:t>especially  from</w:t>
      </w:r>
      <w:proofErr w:type="gramEnd"/>
      <w:r>
        <w:rPr>
          <w:szCs w:val="24"/>
          <w:lang w:val="en-GB"/>
        </w:rPr>
        <w:t xml:space="preserve"> the Asian part of the distribution range were insufficiently represented. In 1972, the (former) All-Soviet Research Institute of Forest Amelioration (</w:t>
      </w:r>
      <w:proofErr w:type="spellStart"/>
      <w:r>
        <w:rPr>
          <w:szCs w:val="24"/>
          <w:lang w:val="en-GB"/>
        </w:rPr>
        <w:t>Pushkino</w:t>
      </w:r>
      <w:proofErr w:type="spellEnd"/>
      <w:r>
        <w:rPr>
          <w:szCs w:val="24"/>
          <w:lang w:val="en-GB"/>
        </w:rPr>
        <w:t xml:space="preserve">, RUS) initiated large-scale population sampling throughout the former Soviet Union. The original concept of the coordinator, Y. P. </w:t>
      </w:r>
      <w:proofErr w:type="spellStart"/>
      <w:r>
        <w:rPr>
          <w:szCs w:val="24"/>
          <w:lang w:val="en-GB"/>
        </w:rPr>
        <w:t>Prokazin</w:t>
      </w:r>
      <w:proofErr w:type="spellEnd"/>
      <w:r>
        <w:rPr>
          <w:szCs w:val="24"/>
          <w:lang w:val="en-GB"/>
        </w:rPr>
        <w:t xml:space="preserve">, included the preservation of parts of the maternal stands and establishment of </w:t>
      </w:r>
      <w:r w:rsidRPr="00DD1D22">
        <w:rPr>
          <w:i/>
          <w:iCs/>
          <w:szCs w:val="24"/>
          <w:lang w:val="en-GB"/>
        </w:rPr>
        <w:t>in situ</w:t>
      </w:r>
      <w:r>
        <w:rPr>
          <w:szCs w:val="24"/>
          <w:lang w:val="en-GB"/>
        </w:rPr>
        <w:t xml:space="preserve"> progeny stands for control stands.</w:t>
      </w:r>
    </w:p>
    <w:p w:rsidR="005F5962" w:rsidRDefault="005F5962" w:rsidP="005F5962">
      <w:pPr>
        <w:spacing w:line="480" w:lineRule="auto"/>
        <w:ind w:firstLine="567"/>
        <w:jc w:val="both"/>
        <w:rPr>
          <w:szCs w:val="24"/>
          <w:lang w:val="en-GB"/>
        </w:rPr>
      </w:pPr>
      <w:r>
        <w:rPr>
          <w:szCs w:val="24"/>
          <w:lang w:val="en-GB"/>
        </w:rPr>
        <w:t>The seed samples were collected from 113 specific, presumably autochthonous, stands representing in Europe regions of 2° latitude and 4-5° longitude in the western and southern parts of the distribution area, 2-3° latitude and 6-7° longitude in the northern and north-eastern sector of the range and in the Asian part of the former Soviet Union regions of 5-6° latitude and 10-12° longitude. The seeds had been extracted locally and the coordinator distributed the seed lots among the participating institutes.</w:t>
      </w:r>
    </w:p>
    <w:p w:rsidR="005F5962" w:rsidRDefault="005F5962" w:rsidP="005F5962">
      <w:pPr>
        <w:spacing w:line="480" w:lineRule="auto"/>
        <w:ind w:firstLine="567"/>
        <w:jc w:val="both"/>
        <w:rPr>
          <w:szCs w:val="24"/>
          <w:lang w:val="en-GB"/>
        </w:rPr>
      </w:pPr>
      <w:r>
        <w:rPr>
          <w:szCs w:val="24"/>
          <w:lang w:val="en-GB"/>
        </w:rPr>
        <w:lastRenderedPageBreak/>
        <w:t>The deployment of the 37 trials took place between 1975 and 1978; four of them had been perished during the establishment phase. The experimental layout was not completely uniform; most trials include 3 replicates (blocks) with randomised provenance plots within replicates. The number of included provenances ranges from 10 to 90, averaging 40. The size of the plots is also very variable, depending on the availability of the seedlings per provenance.</w:t>
      </w:r>
    </w:p>
    <w:p w:rsidR="005F5962" w:rsidRDefault="005F5962" w:rsidP="005F5962">
      <w:pPr>
        <w:spacing w:line="480" w:lineRule="auto"/>
        <w:ind w:firstLine="567"/>
        <w:jc w:val="both"/>
        <w:rPr>
          <w:szCs w:val="24"/>
          <w:lang w:val="en-GB"/>
        </w:rPr>
      </w:pPr>
      <w:r>
        <w:rPr>
          <w:szCs w:val="24"/>
          <w:lang w:val="en-GB"/>
        </w:rPr>
        <w:t xml:space="preserve">Initiated by C. </w:t>
      </w:r>
      <w:proofErr w:type="spellStart"/>
      <w:r>
        <w:rPr>
          <w:szCs w:val="24"/>
          <w:lang w:val="en-GB"/>
        </w:rPr>
        <w:t>Mátyás</w:t>
      </w:r>
      <w:proofErr w:type="spellEnd"/>
      <w:r>
        <w:rPr>
          <w:szCs w:val="24"/>
          <w:lang w:val="en-GB"/>
        </w:rPr>
        <w:t xml:space="preserve"> (Forest Research Institute, Hungary), four additional trials of this series had been established outside the Soviet Union, in Hungary. These experiments include in addition to the Soviet set, population samples from Hungary, Poland, Turkey and the former Czechoslovakia, German Democratic Republic and Yugoslavia (</w:t>
      </w:r>
      <w:proofErr w:type="spellStart"/>
      <w:r w:rsidRPr="00A72CB3">
        <w:rPr>
          <w:szCs w:val="24"/>
          <w:lang w:val="en-GB"/>
        </w:rPr>
        <w:t>Mátyás</w:t>
      </w:r>
      <w:proofErr w:type="spellEnd"/>
      <w:r w:rsidRPr="00A72CB3">
        <w:rPr>
          <w:szCs w:val="24"/>
          <w:lang w:val="en-GB"/>
        </w:rPr>
        <w:t xml:space="preserve"> 1987</w:t>
      </w:r>
      <w:r>
        <w:rPr>
          <w:szCs w:val="24"/>
          <w:lang w:val="en-GB"/>
        </w:rPr>
        <w:t>).</w:t>
      </w:r>
    </w:p>
    <w:p w:rsidR="005F5962" w:rsidRDefault="005F5962" w:rsidP="005F5962">
      <w:pPr>
        <w:spacing w:line="480" w:lineRule="auto"/>
        <w:ind w:firstLine="567"/>
        <w:jc w:val="both"/>
        <w:rPr>
          <w:szCs w:val="24"/>
          <w:lang w:val="en-GB"/>
        </w:rPr>
      </w:pPr>
      <w:r>
        <w:rPr>
          <w:szCs w:val="24"/>
          <w:lang w:val="en-GB"/>
        </w:rPr>
        <w:t xml:space="preserve">Detailed description on the experimental background and summarized results of height growth measurements and survival data have been published after two decades for a large number of ex-Soviet test locations by </w:t>
      </w:r>
      <w:proofErr w:type="spellStart"/>
      <w:r>
        <w:rPr>
          <w:szCs w:val="24"/>
          <w:lang w:val="en-GB"/>
        </w:rPr>
        <w:t>Shutyaev</w:t>
      </w:r>
      <w:proofErr w:type="spellEnd"/>
      <w:r>
        <w:rPr>
          <w:szCs w:val="24"/>
          <w:lang w:val="en-GB"/>
        </w:rPr>
        <w:t xml:space="preserve"> and </w:t>
      </w:r>
      <w:proofErr w:type="spellStart"/>
      <w:r>
        <w:rPr>
          <w:szCs w:val="24"/>
          <w:lang w:val="en-GB"/>
        </w:rPr>
        <w:t>Giertych</w:t>
      </w:r>
      <w:proofErr w:type="spellEnd"/>
      <w:r>
        <w:rPr>
          <w:szCs w:val="24"/>
          <w:lang w:val="en-GB"/>
        </w:rPr>
        <w:t xml:space="preserve"> (1997). Detailed maps of sampled locations</w:t>
      </w:r>
      <w:r w:rsidRPr="005B4E44">
        <w:rPr>
          <w:szCs w:val="24"/>
          <w:lang w:val="en-GB"/>
        </w:rPr>
        <w:t xml:space="preserve"> </w:t>
      </w:r>
      <w:r>
        <w:rPr>
          <w:szCs w:val="24"/>
          <w:lang w:val="en-GB"/>
        </w:rPr>
        <w:t>and</w:t>
      </w:r>
      <w:r w:rsidRPr="005B4E44">
        <w:rPr>
          <w:szCs w:val="24"/>
          <w:lang w:val="en-GB"/>
        </w:rPr>
        <w:t xml:space="preserve"> </w:t>
      </w:r>
      <w:r>
        <w:rPr>
          <w:szCs w:val="24"/>
          <w:lang w:val="en-GB"/>
        </w:rPr>
        <w:t xml:space="preserve">trials, as well as statistics of growth performance of provenances were published by </w:t>
      </w:r>
      <w:proofErr w:type="spellStart"/>
      <w:r w:rsidRPr="00F7476F">
        <w:rPr>
          <w:szCs w:val="24"/>
          <w:lang w:val="en-GB"/>
        </w:rPr>
        <w:t>Shutyaev</w:t>
      </w:r>
      <w:proofErr w:type="spellEnd"/>
      <w:r w:rsidRPr="00F7476F">
        <w:rPr>
          <w:szCs w:val="24"/>
          <w:lang w:val="en-GB"/>
        </w:rPr>
        <w:t xml:space="preserve"> and </w:t>
      </w:r>
      <w:proofErr w:type="spellStart"/>
      <w:r w:rsidRPr="00F7476F">
        <w:rPr>
          <w:szCs w:val="24"/>
          <w:lang w:val="en-GB"/>
        </w:rPr>
        <w:t>Giertych</w:t>
      </w:r>
      <w:proofErr w:type="spellEnd"/>
      <w:r w:rsidRPr="00F7476F">
        <w:rPr>
          <w:szCs w:val="24"/>
          <w:lang w:val="en-GB"/>
        </w:rPr>
        <w:t xml:space="preserve"> in 2000</w:t>
      </w:r>
      <w:r>
        <w:rPr>
          <w:szCs w:val="24"/>
          <w:lang w:val="en-GB"/>
        </w:rPr>
        <w:t xml:space="preserve">. Test sites included in the present work are as in Table </w:t>
      </w:r>
      <w:r>
        <w:rPr>
          <w:color w:val="FF0000"/>
          <w:szCs w:val="24"/>
          <w:lang w:val="en-GB"/>
        </w:rPr>
        <w:t>S</w:t>
      </w:r>
      <w:r w:rsidR="00887006">
        <w:rPr>
          <w:color w:val="FF0000"/>
          <w:szCs w:val="24"/>
          <w:lang w:val="en-GB"/>
        </w:rPr>
        <w:t>8</w:t>
      </w:r>
      <w:r>
        <w:rPr>
          <w:szCs w:val="24"/>
          <w:lang w:val="en-GB"/>
        </w:rPr>
        <w:t>.</w:t>
      </w:r>
    </w:p>
    <w:p w:rsidR="005F5962" w:rsidRDefault="005F5962" w:rsidP="005F5962">
      <w:pPr>
        <w:spacing w:line="480" w:lineRule="auto"/>
        <w:ind w:firstLine="567"/>
        <w:jc w:val="both"/>
        <w:rPr>
          <w:szCs w:val="24"/>
          <w:lang w:val="en-GB"/>
        </w:rPr>
      </w:pPr>
    </w:p>
    <w:p w:rsidR="005F5962" w:rsidRDefault="005F5962" w:rsidP="005F5962">
      <w:pPr>
        <w:spacing w:after="160" w:line="259" w:lineRule="auto"/>
        <w:rPr>
          <w:szCs w:val="24"/>
          <w:lang w:val="en-GB"/>
        </w:rPr>
      </w:pPr>
      <w:r>
        <w:rPr>
          <w:szCs w:val="24"/>
          <w:lang w:val="en-GB"/>
        </w:rPr>
        <w:br w:type="page"/>
      </w:r>
    </w:p>
    <w:p w:rsidR="005F5962" w:rsidRDefault="005F5962" w:rsidP="005F5962">
      <w:pPr>
        <w:spacing w:line="480" w:lineRule="auto"/>
        <w:ind w:firstLine="567"/>
      </w:pPr>
      <w:r>
        <w:rPr>
          <w:szCs w:val="24"/>
          <w:lang w:val="en-GB"/>
        </w:rPr>
        <w:lastRenderedPageBreak/>
        <w:t xml:space="preserve">Table </w:t>
      </w:r>
      <w:r>
        <w:rPr>
          <w:color w:val="FF0000"/>
          <w:szCs w:val="24"/>
          <w:lang w:val="en-GB"/>
        </w:rPr>
        <w:t>S</w:t>
      </w:r>
      <w:r w:rsidR="00887006">
        <w:rPr>
          <w:color w:val="FF0000"/>
          <w:szCs w:val="24"/>
          <w:lang w:val="en-GB"/>
        </w:rPr>
        <w:t>8</w:t>
      </w:r>
      <w:r>
        <w:rPr>
          <w:szCs w:val="24"/>
          <w:lang w:val="en-GB"/>
        </w:rPr>
        <w:t xml:space="preserve">. </w:t>
      </w:r>
      <w:r w:rsidRPr="00693FEE">
        <w:rPr>
          <w:i/>
        </w:rPr>
        <w:t xml:space="preserve">Pinus </w:t>
      </w:r>
      <w:proofErr w:type="spellStart"/>
      <w:r w:rsidRPr="00693FEE">
        <w:rPr>
          <w:i/>
        </w:rPr>
        <w:t>sylvestris</w:t>
      </w:r>
      <w:proofErr w:type="spellEnd"/>
      <w:r>
        <w:t xml:space="preserve"> test site codes, data sources and ages at measurement (after field planting).</w:t>
      </w:r>
    </w:p>
    <w:p w:rsidR="005F5962" w:rsidRPr="00693FEE" w:rsidRDefault="005F5962" w:rsidP="005F5962">
      <w:pPr>
        <w:jc w:val="both"/>
        <w:rPr>
          <w:szCs w:val="24"/>
        </w:rPr>
      </w:pPr>
    </w:p>
    <w:tbl>
      <w:tblPr>
        <w:tblW w:w="0" w:type="auto"/>
        <w:tblInd w:w="-106" w:type="dxa"/>
        <w:tblLook w:val="00A0" w:firstRow="1" w:lastRow="0" w:firstColumn="1" w:lastColumn="0" w:noHBand="0" w:noVBand="0"/>
      </w:tblPr>
      <w:tblGrid>
        <w:gridCol w:w="2994"/>
        <w:gridCol w:w="3775"/>
        <w:gridCol w:w="2175"/>
      </w:tblGrid>
      <w:tr w:rsidR="005F5962" w:rsidRPr="00656858" w:rsidTr="006F2AFF">
        <w:tc>
          <w:tcPr>
            <w:tcW w:w="2994" w:type="dxa"/>
            <w:tcBorders>
              <w:top w:val="single" w:sz="4" w:space="0" w:color="auto"/>
              <w:bottom w:val="single" w:sz="4" w:space="0" w:color="auto"/>
            </w:tcBorders>
          </w:tcPr>
          <w:p w:rsidR="005F5962" w:rsidRPr="00656858" w:rsidRDefault="005F5962" w:rsidP="006F2AFF">
            <w:pPr>
              <w:spacing w:line="360" w:lineRule="auto"/>
              <w:jc w:val="center"/>
            </w:pPr>
            <w:r w:rsidRPr="00656858">
              <w:t>Test code, site and country</w:t>
            </w:r>
          </w:p>
        </w:tc>
        <w:tc>
          <w:tcPr>
            <w:tcW w:w="3775" w:type="dxa"/>
            <w:tcBorders>
              <w:top w:val="single" w:sz="4" w:space="0" w:color="auto"/>
              <w:bottom w:val="single" w:sz="4" w:space="0" w:color="auto"/>
            </w:tcBorders>
          </w:tcPr>
          <w:p w:rsidR="005F5962" w:rsidRPr="00656858" w:rsidRDefault="005F5962" w:rsidP="006F2AFF">
            <w:pPr>
              <w:spacing w:line="360" w:lineRule="auto"/>
              <w:jc w:val="center"/>
            </w:pPr>
            <w:r w:rsidRPr="00656858">
              <w:t>Data source</w:t>
            </w:r>
          </w:p>
        </w:tc>
        <w:tc>
          <w:tcPr>
            <w:tcW w:w="2175" w:type="dxa"/>
            <w:tcBorders>
              <w:top w:val="single" w:sz="4" w:space="0" w:color="auto"/>
              <w:bottom w:val="single" w:sz="4" w:space="0" w:color="auto"/>
            </w:tcBorders>
          </w:tcPr>
          <w:p w:rsidR="005F5962" w:rsidRPr="00656858" w:rsidRDefault="005F5962" w:rsidP="006F2AFF">
            <w:pPr>
              <w:spacing w:line="360" w:lineRule="auto"/>
              <w:jc w:val="center"/>
            </w:pPr>
            <w:r w:rsidRPr="00656858">
              <w:t>Age after planting (years)</w:t>
            </w:r>
          </w:p>
        </w:tc>
      </w:tr>
      <w:tr w:rsidR="005F5962" w:rsidRPr="005B7F25" w:rsidTr="006F2AFF">
        <w:tc>
          <w:tcPr>
            <w:tcW w:w="2994" w:type="dxa"/>
            <w:tcBorders>
              <w:top w:val="single" w:sz="4" w:space="0" w:color="auto"/>
            </w:tcBorders>
            <w:vAlign w:val="bottom"/>
          </w:tcPr>
          <w:p w:rsidR="005F5962" w:rsidRPr="005B7F25" w:rsidRDefault="005F5962" w:rsidP="006F2AFF">
            <w:pPr>
              <w:spacing w:line="360" w:lineRule="auto"/>
              <w:rPr>
                <w:lang w:val="es-MX" w:eastAsia="es-MX"/>
              </w:rPr>
            </w:pPr>
            <w:r>
              <w:rPr>
                <w:lang w:val="es-MX" w:eastAsia="es-MX"/>
              </w:rPr>
              <w:t xml:space="preserve">13 </w:t>
            </w:r>
            <w:proofErr w:type="spellStart"/>
            <w:r>
              <w:rPr>
                <w:lang w:val="es-MX" w:eastAsia="es-MX"/>
              </w:rPr>
              <w:t>Izyum</w:t>
            </w:r>
            <w:proofErr w:type="spellEnd"/>
            <w:r w:rsidRPr="005B7F25">
              <w:rPr>
                <w:lang w:val="es-MX" w:eastAsia="es-MX"/>
              </w:rPr>
              <w:t xml:space="preserve"> (</w:t>
            </w:r>
            <w:r>
              <w:rPr>
                <w:lang w:val="es-MX" w:eastAsia="es-MX"/>
              </w:rPr>
              <w:t>UKR</w:t>
            </w:r>
            <w:r w:rsidRPr="005B7F25">
              <w:rPr>
                <w:lang w:val="es-MX" w:eastAsia="es-MX"/>
              </w:rPr>
              <w:t>)</w:t>
            </w:r>
          </w:p>
        </w:tc>
        <w:tc>
          <w:tcPr>
            <w:tcW w:w="3775" w:type="dxa"/>
            <w:tcBorders>
              <w:top w:val="single" w:sz="4" w:space="0" w:color="auto"/>
            </w:tcBorders>
          </w:tcPr>
          <w:p w:rsidR="005F5962" w:rsidRPr="005B7F25" w:rsidRDefault="005F5962" w:rsidP="006F2AFF">
            <w:pPr>
              <w:spacing w:line="360" w:lineRule="auto"/>
            </w:pPr>
            <w:proofErr w:type="spellStart"/>
            <w:r>
              <w:t>Patlaí</w:t>
            </w:r>
            <w:proofErr w:type="spellEnd"/>
            <w:r>
              <w:t xml:space="preserve"> and </w:t>
            </w:r>
            <w:proofErr w:type="spellStart"/>
            <w:r>
              <w:t>Zhurova</w:t>
            </w:r>
            <w:proofErr w:type="spellEnd"/>
            <w:r>
              <w:t xml:space="preserve"> 1991*</w:t>
            </w:r>
          </w:p>
        </w:tc>
        <w:tc>
          <w:tcPr>
            <w:tcW w:w="2175" w:type="dxa"/>
            <w:tcBorders>
              <w:top w:val="single" w:sz="4" w:space="0" w:color="auto"/>
            </w:tcBorders>
          </w:tcPr>
          <w:p w:rsidR="005F5962" w:rsidRPr="005B7F25" w:rsidRDefault="005F5962" w:rsidP="006F2AFF">
            <w:pPr>
              <w:spacing w:line="360" w:lineRule="auto"/>
              <w:jc w:val="center"/>
            </w:pPr>
            <w:r>
              <w:t>15</w:t>
            </w:r>
          </w:p>
        </w:tc>
      </w:tr>
      <w:tr w:rsidR="005F5962" w:rsidRPr="005B7F25" w:rsidTr="006F2AFF">
        <w:tc>
          <w:tcPr>
            <w:tcW w:w="2994" w:type="dxa"/>
            <w:vAlign w:val="bottom"/>
          </w:tcPr>
          <w:p w:rsidR="005F5962" w:rsidRPr="005B7F25" w:rsidRDefault="005F5962" w:rsidP="006F2AFF">
            <w:pPr>
              <w:spacing w:line="360" w:lineRule="auto"/>
              <w:rPr>
                <w:lang w:val="es-MX" w:eastAsia="es-MX"/>
              </w:rPr>
            </w:pPr>
            <w:r>
              <w:rPr>
                <w:lang w:val="es-MX" w:eastAsia="es-MX"/>
              </w:rPr>
              <w:t xml:space="preserve">16 Kovrov </w:t>
            </w:r>
            <w:r w:rsidRPr="005B7F25">
              <w:rPr>
                <w:lang w:val="es-MX" w:eastAsia="es-MX"/>
              </w:rPr>
              <w:t>(</w:t>
            </w:r>
            <w:r>
              <w:rPr>
                <w:lang w:val="es-MX" w:eastAsia="es-MX"/>
              </w:rPr>
              <w:t>RUS</w:t>
            </w:r>
            <w:r w:rsidRPr="005B7F25">
              <w:rPr>
                <w:lang w:val="es-MX" w:eastAsia="es-MX"/>
              </w:rPr>
              <w:t>)</w:t>
            </w:r>
          </w:p>
        </w:tc>
        <w:tc>
          <w:tcPr>
            <w:tcW w:w="3775" w:type="dxa"/>
          </w:tcPr>
          <w:p w:rsidR="005F5962" w:rsidRPr="005B7F25" w:rsidRDefault="005F5962" w:rsidP="006F2AFF">
            <w:pPr>
              <w:spacing w:line="360" w:lineRule="auto"/>
            </w:pPr>
            <w:proofErr w:type="spellStart"/>
            <w:r>
              <w:t>Malkin</w:t>
            </w:r>
            <w:proofErr w:type="spellEnd"/>
            <w:r>
              <w:t xml:space="preserve"> and </w:t>
            </w:r>
            <w:proofErr w:type="spellStart"/>
            <w:r>
              <w:t>Osipov</w:t>
            </w:r>
            <w:proofErr w:type="spellEnd"/>
            <w:r>
              <w:t xml:space="preserve"> 1990*</w:t>
            </w:r>
          </w:p>
        </w:tc>
        <w:tc>
          <w:tcPr>
            <w:tcW w:w="2175" w:type="dxa"/>
          </w:tcPr>
          <w:p w:rsidR="005F5962" w:rsidRPr="005B7F25" w:rsidRDefault="005F5962" w:rsidP="006F2AFF">
            <w:pPr>
              <w:spacing w:line="360" w:lineRule="auto"/>
              <w:jc w:val="center"/>
            </w:pPr>
            <w:r>
              <w:t>15</w:t>
            </w:r>
          </w:p>
        </w:tc>
      </w:tr>
      <w:tr w:rsidR="005F5962" w:rsidRPr="005B7F25" w:rsidTr="006F2AFF">
        <w:tc>
          <w:tcPr>
            <w:tcW w:w="2994" w:type="dxa"/>
            <w:vAlign w:val="bottom"/>
          </w:tcPr>
          <w:p w:rsidR="005F5962" w:rsidRPr="005B7F25" w:rsidRDefault="005F5962" w:rsidP="006F2AFF">
            <w:pPr>
              <w:spacing w:line="360" w:lineRule="auto"/>
              <w:rPr>
                <w:lang w:val="es-MX" w:eastAsia="es-MX"/>
              </w:rPr>
            </w:pPr>
            <w:r>
              <w:rPr>
                <w:lang w:val="es-MX" w:eastAsia="es-MX"/>
              </w:rPr>
              <w:t xml:space="preserve">17 </w:t>
            </w:r>
            <w:proofErr w:type="spellStart"/>
            <w:r>
              <w:rPr>
                <w:lang w:val="es-MX" w:eastAsia="es-MX"/>
              </w:rPr>
              <w:t>Davidovka</w:t>
            </w:r>
            <w:proofErr w:type="spellEnd"/>
            <w:r w:rsidRPr="005B7F25">
              <w:rPr>
                <w:lang w:val="es-MX" w:eastAsia="es-MX"/>
              </w:rPr>
              <w:t xml:space="preserve"> (</w:t>
            </w:r>
            <w:r>
              <w:rPr>
                <w:lang w:val="es-MX" w:eastAsia="es-MX"/>
              </w:rPr>
              <w:t>RUS</w:t>
            </w:r>
            <w:r w:rsidRPr="005B7F25">
              <w:rPr>
                <w:lang w:val="es-MX" w:eastAsia="es-MX"/>
              </w:rPr>
              <w:t>)</w:t>
            </w:r>
          </w:p>
        </w:tc>
        <w:tc>
          <w:tcPr>
            <w:tcW w:w="3775" w:type="dxa"/>
          </w:tcPr>
          <w:p w:rsidR="005F5962" w:rsidRPr="005B7F25" w:rsidRDefault="005F5962" w:rsidP="006F2AFF">
            <w:pPr>
              <w:spacing w:line="360" w:lineRule="auto"/>
            </w:pPr>
            <w:proofErr w:type="spellStart"/>
            <w:r>
              <w:t>Shutyaev</w:t>
            </w:r>
            <w:proofErr w:type="spellEnd"/>
            <w:r>
              <w:t xml:space="preserve"> and </w:t>
            </w:r>
            <w:proofErr w:type="spellStart"/>
            <w:r>
              <w:t>Dyemidyenko</w:t>
            </w:r>
            <w:proofErr w:type="spellEnd"/>
            <w:r>
              <w:t xml:space="preserve"> 1995*</w:t>
            </w:r>
          </w:p>
        </w:tc>
        <w:tc>
          <w:tcPr>
            <w:tcW w:w="2175" w:type="dxa"/>
          </w:tcPr>
          <w:p w:rsidR="005F5962" w:rsidRPr="005B7F25" w:rsidRDefault="005F5962" w:rsidP="006F2AFF">
            <w:pPr>
              <w:spacing w:line="360" w:lineRule="auto"/>
              <w:jc w:val="center"/>
            </w:pPr>
            <w:r>
              <w:t>17</w:t>
            </w:r>
          </w:p>
        </w:tc>
      </w:tr>
      <w:tr w:rsidR="005F5962" w:rsidRPr="005B7F25" w:rsidTr="006F2AFF">
        <w:tc>
          <w:tcPr>
            <w:tcW w:w="2994" w:type="dxa"/>
            <w:tcBorders>
              <w:bottom w:val="single" w:sz="4" w:space="0" w:color="auto"/>
            </w:tcBorders>
          </w:tcPr>
          <w:p w:rsidR="005F5962" w:rsidRPr="005B7F25" w:rsidRDefault="005F5962" w:rsidP="006F2AFF">
            <w:pPr>
              <w:spacing w:line="360" w:lineRule="auto"/>
              <w:rPr>
                <w:lang w:val="es-MX" w:eastAsia="es-MX"/>
              </w:rPr>
            </w:pPr>
            <w:r>
              <w:rPr>
                <w:lang w:val="es-MX" w:eastAsia="es-MX"/>
              </w:rPr>
              <w:t xml:space="preserve">1002 </w:t>
            </w:r>
            <w:proofErr w:type="spellStart"/>
            <w:r>
              <w:rPr>
                <w:lang w:val="es-MX" w:eastAsia="es-MX"/>
              </w:rPr>
              <w:t>Egyházashetye</w:t>
            </w:r>
            <w:proofErr w:type="spellEnd"/>
            <w:r>
              <w:rPr>
                <w:lang w:val="es-MX" w:eastAsia="es-MX"/>
              </w:rPr>
              <w:t xml:space="preserve"> </w:t>
            </w:r>
            <w:r w:rsidRPr="005B7F25">
              <w:rPr>
                <w:lang w:val="es-MX" w:eastAsia="es-MX"/>
              </w:rPr>
              <w:t>(</w:t>
            </w:r>
            <w:r>
              <w:rPr>
                <w:lang w:val="es-MX" w:eastAsia="es-MX"/>
              </w:rPr>
              <w:t>HUN</w:t>
            </w:r>
            <w:r w:rsidRPr="005B7F25">
              <w:rPr>
                <w:lang w:val="es-MX" w:eastAsia="es-MX"/>
              </w:rPr>
              <w:t>)</w:t>
            </w:r>
          </w:p>
        </w:tc>
        <w:tc>
          <w:tcPr>
            <w:tcW w:w="3775" w:type="dxa"/>
            <w:tcBorders>
              <w:bottom w:val="single" w:sz="4" w:space="0" w:color="auto"/>
            </w:tcBorders>
          </w:tcPr>
          <w:p w:rsidR="005F5962" w:rsidRPr="005B7F25" w:rsidRDefault="005F5962" w:rsidP="006F2AFF">
            <w:pPr>
              <w:spacing w:line="360" w:lineRule="auto"/>
            </w:pPr>
            <w:r>
              <w:t xml:space="preserve">Unpublished, L Nagy, </w:t>
            </w:r>
            <w:r>
              <w:rPr>
                <w:szCs w:val="24"/>
                <w:lang w:val="en-GB"/>
              </w:rPr>
              <w:t>Forest Research Institute</w:t>
            </w:r>
            <w:r>
              <w:t xml:space="preserve">, HUN </w:t>
            </w:r>
          </w:p>
        </w:tc>
        <w:tc>
          <w:tcPr>
            <w:tcW w:w="2175" w:type="dxa"/>
            <w:tcBorders>
              <w:bottom w:val="single" w:sz="4" w:space="0" w:color="auto"/>
            </w:tcBorders>
          </w:tcPr>
          <w:p w:rsidR="005F5962" w:rsidRPr="005B7F25" w:rsidRDefault="005F5962" w:rsidP="006F2AFF">
            <w:pPr>
              <w:spacing w:line="360" w:lineRule="auto"/>
              <w:jc w:val="center"/>
            </w:pPr>
            <w:r>
              <w:t>16</w:t>
            </w:r>
          </w:p>
        </w:tc>
      </w:tr>
    </w:tbl>
    <w:p w:rsidR="005F5962" w:rsidRDefault="005F5962" w:rsidP="005F5962">
      <w:pPr>
        <w:spacing w:line="360" w:lineRule="auto"/>
        <w:rPr>
          <w:szCs w:val="24"/>
          <w:lang w:val="en-GB"/>
        </w:rPr>
      </w:pPr>
      <w:r>
        <w:t xml:space="preserve">*Original sources reviewed and summarized by </w:t>
      </w:r>
      <w:proofErr w:type="spellStart"/>
      <w:r>
        <w:rPr>
          <w:szCs w:val="24"/>
          <w:lang w:val="en-GB"/>
        </w:rPr>
        <w:t>Shutyaev</w:t>
      </w:r>
      <w:proofErr w:type="spellEnd"/>
      <w:r>
        <w:rPr>
          <w:szCs w:val="24"/>
          <w:lang w:val="en-GB"/>
        </w:rPr>
        <w:t xml:space="preserve"> and </w:t>
      </w:r>
      <w:proofErr w:type="spellStart"/>
      <w:r>
        <w:rPr>
          <w:szCs w:val="24"/>
          <w:lang w:val="en-GB"/>
        </w:rPr>
        <w:t>Giertych</w:t>
      </w:r>
      <w:proofErr w:type="spellEnd"/>
      <w:r>
        <w:rPr>
          <w:szCs w:val="24"/>
          <w:lang w:val="en-GB"/>
        </w:rPr>
        <w:t xml:space="preserve"> (1997).</w:t>
      </w:r>
    </w:p>
    <w:p w:rsidR="005F5962" w:rsidRDefault="005F5962" w:rsidP="005F5962">
      <w:pPr>
        <w:rPr>
          <w:szCs w:val="24"/>
          <w:lang w:val="en-GB"/>
        </w:rPr>
      </w:pPr>
    </w:p>
    <w:p w:rsidR="005F5962" w:rsidRDefault="005F5962" w:rsidP="005F5962">
      <w:pPr>
        <w:rPr>
          <w:szCs w:val="24"/>
          <w:lang w:val="en-GB"/>
        </w:rPr>
      </w:pPr>
    </w:p>
    <w:p w:rsidR="005F5962" w:rsidRPr="00BA7003" w:rsidRDefault="005F5962" w:rsidP="005F5962">
      <w:pPr>
        <w:pStyle w:val="Prrafodelista"/>
        <w:numPr>
          <w:ilvl w:val="0"/>
          <w:numId w:val="1"/>
        </w:numPr>
        <w:jc w:val="center"/>
        <w:rPr>
          <w:b/>
          <w:i/>
        </w:rPr>
      </w:pPr>
      <w:r w:rsidRPr="00BA7003">
        <w:rPr>
          <w:b/>
          <w:i/>
        </w:rPr>
        <w:t>Fagus sylvatica</w:t>
      </w:r>
    </w:p>
    <w:p w:rsidR="005F5962" w:rsidRDefault="005F5962" w:rsidP="005F5962">
      <w:pPr>
        <w:spacing w:line="480" w:lineRule="auto"/>
        <w:ind w:firstLine="567"/>
        <w:rPr>
          <w:b/>
        </w:rPr>
      </w:pPr>
    </w:p>
    <w:p w:rsidR="005F5962" w:rsidRPr="00BA7003" w:rsidRDefault="005F5962" w:rsidP="005F5962">
      <w:pPr>
        <w:spacing w:line="480" w:lineRule="auto"/>
        <w:ind w:firstLine="567"/>
        <w:rPr>
          <w:b/>
        </w:rPr>
      </w:pPr>
      <w:r w:rsidRPr="00BA7003">
        <w:rPr>
          <w:b/>
        </w:rPr>
        <w:t>The International Beech Provenance Trials of 1993/95 and 1996/98 in Europe</w:t>
      </w:r>
    </w:p>
    <w:p w:rsidR="005F5962" w:rsidRDefault="005F5962" w:rsidP="005F5962">
      <w:pPr>
        <w:spacing w:line="480" w:lineRule="auto"/>
        <w:ind w:firstLine="567"/>
        <w:jc w:val="both"/>
        <w:rPr>
          <w:sz w:val="23"/>
          <w:szCs w:val="23"/>
        </w:rPr>
      </w:pPr>
      <w:r>
        <w:rPr>
          <w:sz w:val="23"/>
          <w:szCs w:val="23"/>
        </w:rPr>
        <w:t xml:space="preserve">In 1995 and 1998 international beech provenance trials were established in Europe, organized by the Institute for Forest Genetics, </w:t>
      </w:r>
      <w:proofErr w:type="spellStart"/>
      <w:r>
        <w:rPr>
          <w:sz w:val="23"/>
          <w:szCs w:val="23"/>
        </w:rPr>
        <w:t>Grosshandorf</w:t>
      </w:r>
      <w:proofErr w:type="spellEnd"/>
      <w:r>
        <w:rPr>
          <w:sz w:val="23"/>
          <w:szCs w:val="23"/>
        </w:rPr>
        <w:t>, Germany, initiated by H.J. M</w:t>
      </w:r>
      <w:r>
        <w:rPr>
          <w:sz w:val="19"/>
          <w:szCs w:val="19"/>
        </w:rPr>
        <w:t xml:space="preserve">UHS </w:t>
      </w:r>
      <w:r>
        <w:rPr>
          <w:sz w:val="23"/>
          <w:szCs w:val="23"/>
        </w:rPr>
        <w:t xml:space="preserve">and G. </w:t>
      </w:r>
      <w:r>
        <w:rPr>
          <w:sz w:val="19"/>
          <w:szCs w:val="19"/>
        </w:rPr>
        <w:t xml:space="preserve">VON </w:t>
      </w:r>
      <w:r>
        <w:rPr>
          <w:sz w:val="23"/>
          <w:szCs w:val="23"/>
        </w:rPr>
        <w:t>W</w:t>
      </w:r>
      <w:r>
        <w:rPr>
          <w:sz w:val="19"/>
          <w:szCs w:val="19"/>
        </w:rPr>
        <w:t xml:space="preserve">ÜHLISCH </w:t>
      </w:r>
      <w:r>
        <w:rPr>
          <w:sz w:val="23"/>
          <w:szCs w:val="23"/>
        </w:rPr>
        <w:t>(</w:t>
      </w:r>
      <w:r>
        <w:rPr>
          <w:sz w:val="19"/>
          <w:szCs w:val="19"/>
        </w:rPr>
        <w:t xml:space="preserve">VON </w:t>
      </w:r>
      <w:r>
        <w:rPr>
          <w:sz w:val="23"/>
          <w:szCs w:val="23"/>
        </w:rPr>
        <w:t>W</w:t>
      </w:r>
      <w:r>
        <w:rPr>
          <w:sz w:val="19"/>
          <w:szCs w:val="19"/>
        </w:rPr>
        <w:t xml:space="preserve">ÜHLISCH </w:t>
      </w:r>
      <w:r>
        <w:rPr>
          <w:sz w:val="23"/>
          <w:szCs w:val="23"/>
        </w:rPr>
        <w:t>2007). With support of a large number of participants,</w:t>
      </w:r>
      <w:r w:rsidR="009D074B">
        <w:rPr>
          <w:sz w:val="23"/>
          <w:szCs w:val="23"/>
        </w:rPr>
        <w:t xml:space="preserve"> </w:t>
      </w:r>
      <w:bookmarkStart w:id="0" w:name="_GoBack"/>
      <w:r w:rsidR="009D074B" w:rsidRPr="0016310F">
        <w:rPr>
          <w:sz w:val="23"/>
          <w:szCs w:val="23"/>
        </w:rPr>
        <w:t xml:space="preserve">and the coordination of </w:t>
      </w:r>
      <w:proofErr w:type="gramStart"/>
      <w:r w:rsidR="009D074B" w:rsidRPr="0016310F">
        <w:rPr>
          <w:sz w:val="23"/>
          <w:szCs w:val="23"/>
        </w:rPr>
        <w:t xml:space="preserve">the </w:t>
      </w:r>
      <w:r w:rsidRPr="0016310F">
        <w:rPr>
          <w:sz w:val="23"/>
          <w:szCs w:val="23"/>
        </w:rPr>
        <w:t xml:space="preserve"> </w:t>
      </w:r>
      <w:r w:rsidR="00E150CA" w:rsidRPr="0016310F">
        <w:rPr>
          <w:color w:val="484848"/>
          <w:szCs w:val="24"/>
        </w:rPr>
        <w:t>V</w:t>
      </w:r>
      <w:r w:rsidR="009D074B" w:rsidRPr="0016310F">
        <w:rPr>
          <w:color w:val="484848"/>
          <w:szCs w:val="24"/>
        </w:rPr>
        <w:t>on</w:t>
      </w:r>
      <w:proofErr w:type="gramEnd"/>
      <w:r w:rsidR="009D074B" w:rsidRPr="0016310F">
        <w:rPr>
          <w:color w:val="484848"/>
          <w:szCs w:val="24"/>
        </w:rPr>
        <w:t>-</w:t>
      </w:r>
      <w:proofErr w:type="spellStart"/>
      <w:r w:rsidR="009D074B" w:rsidRPr="0016310F">
        <w:rPr>
          <w:color w:val="484848"/>
          <w:szCs w:val="24"/>
        </w:rPr>
        <w:t>Thuenen</w:t>
      </w:r>
      <w:proofErr w:type="spellEnd"/>
      <w:r w:rsidR="009D074B" w:rsidRPr="0016310F">
        <w:rPr>
          <w:color w:val="484848"/>
          <w:szCs w:val="24"/>
        </w:rPr>
        <w:t xml:space="preserve"> Institute</w:t>
      </w:r>
      <w:r w:rsidR="009D074B" w:rsidRPr="0016310F">
        <w:rPr>
          <w:sz w:val="23"/>
          <w:szCs w:val="23"/>
        </w:rPr>
        <w:t xml:space="preserve">, among other institutions, </w:t>
      </w:r>
      <w:r w:rsidRPr="0016310F">
        <w:rPr>
          <w:sz w:val="23"/>
          <w:szCs w:val="23"/>
        </w:rPr>
        <w:t>42 tests were</w:t>
      </w:r>
      <w:r>
        <w:rPr>
          <w:sz w:val="23"/>
          <w:szCs w:val="23"/>
        </w:rPr>
        <w:t xml:space="preserve"> </w:t>
      </w:r>
      <w:bookmarkEnd w:id="0"/>
      <w:r>
        <w:rPr>
          <w:sz w:val="23"/>
          <w:szCs w:val="23"/>
        </w:rPr>
        <w:t xml:space="preserve">successively planted across Europe. </w:t>
      </w:r>
    </w:p>
    <w:p w:rsidR="005F5962" w:rsidRDefault="005F5962" w:rsidP="005F5962">
      <w:pPr>
        <w:spacing w:line="480" w:lineRule="auto"/>
        <w:ind w:firstLine="567"/>
        <w:jc w:val="both"/>
        <w:rPr>
          <w:sz w:val="23"/>
          <w:szCs w:val="23"/>
        </w:rPr>
      </w:pPr>
      <w:r>
        <w:rPr>
          <w:sz w:val="23"/>
          <w:szCs w:val="23"/>
        </w:rPr>
        <w:t>The main objective of these experiments was to identify intraspecific variation in adaptive traits in order to be able to determine the most suitable population at a given site, and to make predictions for future distribution range of beech under changing environmental conditions.</w:t>
      </w:r>
    </w:p>
    <w:p w:rsidR="005F5962" w:rsidRDefault="005F5962" w:rsidP="005F5962">
      <w:pPr>
        <w:spacing w:line="480" w:lineRule="auto"/>
        <w:ind w:firstLine="567"/>
        <w:jc w:val="both"/>
        <w:rPr>
          <w:sz w:val="23"/>
          <w:szCs w:val="23"/>
        </w:rPr>
      </w:pPr>
      <w:r>
        <w:rPr>
          <w:sz w:val="23"/>
          <w:szCs w:val="23"/>
        </w:rPr>
        <w:t xml:space="preserve">Seeds were collected from the whole distribution area and raised in Hamburg, in a nursery until age two. After two years they were planted out to the trial sites. The layout of the planting was the same at each site. Provenances were planted in randomized plots with 10 m x 10 m plot size, 50 plants per plot (5 rows each with 10 plants) and replicated in three blocks across the site. </w:t>
      </w:r>
    </w:p>
    <w:p w:rsidR="005F5962" w:rsidRDefault="005F5962" w:rsidP="005F5962">
      <w:pPr>
        <w:spacing w:line="480" w:lineRule="auto"/>
        <w:ind w:firstLine="567"/>
        <w:jc w:val="both"/>
        <w:rPr>
          <w:sz w:val="23"/>
          <w:szCs w:val="23"/>
        </w:rPr>
      </w:pPr>
      <w:r>
        <w:rPr>
          <w:sz w:val="23"/>
          <w:szCs w:val="23"/>
        </w:rPr>
        <w:lastRenderedPageBreak/>
        <w:t>An important support for international cooperation and creation of a central dataset was initiated by the European COST E52 cooperative action which provided a platform for the participants of the experimental series to share experiences and measurement results. The main data and conclusions of the COST action have been published in Spain by A</w:t>
      </w:r>
      <w:r>
        <w:rPr>
          <w:sz w:val="19"/>
          <w:szCs w:val="19"/>
        </w:rPr>
        <w:t>LIA ET AL</w:t>
      </w:r>
      <w:r>
        <w:rPr>
          <w:sz w:val="23"/>
          <w:szCs w:val="23"/>
        </w:rPr>
        <w:t>. (2011).</w:t>
      </w:r>
    </w:p>
    <w:p w:rsidR="005F5962" w:rsidRDefault="005F5962" w:rsidP="005F5962">
      <w:pPr>
        <w:spacing w:line="480" w:lineRule="auto"/>
        <w:ind w:firstLine="567"/>
        <w:jc w:val="both"/>
        <w:rPr>
          <w:sz w:val="23"/>
          <w:szCs w:val="23"/>
        </w:rPr>
      </w:pPr>
    </w:p>
    <w:p w:rsidR="005F5962" w:rsidRDefault="005F5962" w:rsidP="005F5962">
      <w:pPr>
        <w:spacing w:line="480" w:lineRule="auto"/>
        <w:ind w:firstLine="567"/>
      </w:pPr>
      <w:r>
        <w:rPr>
          <w:szCs w:val="24"/>
          <w:lang w:val="en-GB"/>
        </w:rPr>
        <w:t xml:space="preserve">Table </w:t>
      </w:r>
      <w:r w:rsidRPr="00693FEE">
        <w:rPr>
          <w:color w:val="FF0000"/>
          <w:szCs w:val="24"/>
          <w:lang w:val="en-GB"/>
        </w:rPr>
        <w:t>S</w:t>
      </w:r>
      <w:r w:rsidR="00887006">
        <w:rPr>
          <w:color w:val="FF0000"/>
          <w:szCs w:val="24"/>
          <w:lang w:val="en-GB"/>
        </w:rPr>
        <w:t>9</w:t>
      </w:r>
      <w:r>
        <w:rPr>
          <w:szCs w:val="24"/>
          <w:lang w:val="en-GB"/>
        </w:rPr>
        <w:t xml:space="preserve">. </w:t>
      </w:r>
      <w:r>
        <w:rPr>
          <w:i/>
        </w:rPr>
        <w:t>Fagus sylvatica</w:t>
      </w:r>
      <w:r>
        <w:t xml:space="preserve"> tests codes, data sources and ages at measurement (after field planting).</w:t>
      </w:r>
    </w:p>
    <w:p w:rsidR="005F5962" w:rsidRDefault="005F5962" w:rsidP="005F5962">
      <w:pPr>
        <w:spacing w:line="276" w:lineRule="auto"/>
        <w:jc w:val="both"/>
        <w:rPr>
          <w:sz w:val="23"/>
          <w:szCs w:val="23"/>
        </w:rPr>
      </w:pPr>
    </w:p>
    <w:p w:rsidR="005F5962" w:rsidRDefault="005F5962" w:rsidP="005F5962">
      <w:pPr>
        <w:jc w:val="both"/>
        <w:rPr>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656"/>
        <w:gridCol w:w="2195"/>
      </w:tblGrid>
      <w:tr w:rsidR="005F5962" w:rsidRPr="00170226" w:rsidTr="006F2AFF">
        <w:tc>
          <w:tcPr>
            <w:tcW w:w="2977" w:type="dxa"/>
            <w:tcBorders>
              <w:top w:val="single" w:sz="4" w:space="0" w:color="auto"/>
              <w:bottom w:val="single" w:sz="4" w:space="0" w:color="auto"/>
            </w:tcBorders>
          </w:tcPr>
          <w:p w:rsidR="005F5962" w:rsidRPr="00170226" w:rsidRDefault="005F5962" w:rsidP="006F2AFF">
            <w:pPr>
              <w:spacing w:line="360" w:lineRule="auto"/>
              <w:jc w:val="center"/>
            </w:pPr>
            <w:r w:rsidRPr="00170226">
              <w:t>Test code, site and country</w:t>
            </w:r>
          </w:p>
        </w:tc>
        <w:tc>
          <w:tcPr>
            <w:tcW w:w="3656" w:type="dxa"/>
            <w:tcBorders>
              <w:top w:val="single" w:sz="4" w:space="0" w:color="auto"/>
              <w:bottom w:val="single" w:sz="4" w:space="0" w:color="auto"/>
            </w:tcBorders>
          </w:tcPr>
          <w:p w:rsidR="005F5962" w:rsidRPr="00170226" w:rsidRDefault="005F5962" w:rsidP="006F2AFF">
            <w:pPr>
              <w:spacing w:line="360" w:lineRule="auto"/>
              <w:jc w:val="center"/>
            </w:pPr>
            <w:r w:rsidRPr="00170226">
              <w:t>Data source</w:t>
            </w:r>
          </w:p>
        </w:tc>
        <w:tc>
          <w:tcPr>
            <w:tcW w:w="2195" w:type="dxa"/>
            <w:tcBorders>
              <w:top w:val="single" w:sz="4" w:space="0" w:color="auto"/>
              <w:bottom w:val="single" w:sz="4" w:space="0" w:color="auto"/>
            </w:tcBorders>
          </w:tcPr>
          <w:p w:rsidR="005F5962" w:rsidRPr="00170226" w:rsidRDefault="005F5962" w:rsidP="006F2AFF">
            <w:pPr>
              <w:spacing w:line="360" w:lineRule="auto"/>
              <w:jc w:val="center"/>
            </w:pPr>
            <w:r w:rsidRPr="00170226">
              <w:t>Age after planting (years)</w:t>
            </w:r>
          </w:p>
        </w:tc>
      </w:tr>
      <w:tr w:rsidR="005F5962" w:rsidRPr="00170226" w:rsidTr="006F2AFF">
        <w:tc>
          <w:tcPr>
            <w:tcW w:w="2977" w:type="dxa"/>
            <w:tcBorders>
              <w:top w:val="single" w:sz="4" w:space="0" w:color="auto"/>
            </w:tcBorders>
            <w:vAlign w:val="bottom"/>
          </w:tcPr>
          <w:p w:rsidR="005F5962" w:rsidRPr="00170226" w:rsidRDefault="005F5962" w:rsidP="006F2AFF">
            <w:pPr>
              <w:spacing w:line="360" w:lineRule="auto"/>
              <w:rPr>
                <w:color w:val="000000"/>
              </w:rPr>
            </w:pPr>
            <w:r w:rsidRPr="00170226">
              <w:rPr>
                <w:color w:val="000000"/>
              </w:rPr>
              <w:t xml:space="preserve">15 </w:t>
            </w:r>
            <w:proofErr w:type="spellStart"/>
            <w:r w:rsidRPr="00170226">
              <w:rPr>
                <w:color w:val="000000"/>
              </w:rPr>
              <w:t>Bucsuta</w:t>
            </w:r>
            <w:proofErr w:type="spellEnd"/>
            <w:r w:rsidRPr="00170226">
              <w:rPr>
                <w:color w:val="000000"/>
              </w:rPr>
              <w:t xml:space="preserve"> HUN</w:t>
            </w:r>
          </w:p>
        </w:tc>
        <w:tc>
          <w:tcPr>
            <w:tcW w:w="3656" w:type="dxa"/>
            <w:tcBorders>
              <w:top w:val="single" w:sz="4" w:space="0" w:color="auto"/>
            </w:tcBorders>
          </w:tcPr>
          <w:p w:rsidR="005F5962" w:rsidRPr="00170226" w:rsidRDefault="005F5962" w:rsidP="006F2AFF">
            <w:pPr>
              <w:spacing w:line="360" w:lineRule="auto"/>
            </w:pPr>
            <w:r w:rsidRPr="00170226">
              <w:t>COST Action E52, beech database</w:t>
            </w:r>
          </w:p>
        </w:tc>
        <w:tc>
          <w:tcPr>
            <w:tcW w:w="2195" w:type="dxa"/>
            <w:tcBorders>
              <w:top w:val="single" w:sz="4" w:space="0" w:color="auto"/>
            </w:tcBorders>
          </w:tcPr>
          <w:p w:rsidR="005F5962" w:rsidRPr="00170226" w:rsidRDefault="005F5962" w:rsidP="006F2AFF">
            <w:pPr>
              <w:spacing w:line="360" w:lineRule="auto"/>
              <w:jc w:val="center"/>
            </w:pPr>
            <w:r w:rsidRPr="00170226">
              <w:t>8</w:t>
            </w:r>
          </w:p>
        </w:tc>
      </w:tr>
      <w:tr w:rsidR="005F5962" w:rsidRPr="00170226" w:rsidTr="006F2AFF">
        <w:tc>
          <w:tcPr>
            <w:tcW w:w="2977" w:type="dxa"/>
            <w:vAlign w:val="bottom"/>
          </w:tcPr>
          <w:p w:rsidR="005F5962" w:rsidRPr="00170226" w:rsidRDefault="005F5962" w:rsidP="006F2AFF">
            <w:pPr>
              <w:spacing w:line="360" w:lineRule="auto"/>
              <w:rPr>
                <w:color w:val="000000"/>
              </w:rPr>
            </w:pPr>
            <w:r w:rsidRPr="00170226">
              <w:rPr>
                <w:color w:val="000000"/>
              </w:rPr>
              <w:t xml:space="preserve">23 </w:t>
            </w:r>
            <w:proofErr w:type="spellStart"/>
            <w:r w:rsidRPr="00170226">
              <w:rPr>
                <w:color w:val="000000"/>
              </w:rPr>
              <w:t>Hahnengruen</w:t>
            </w:r>
            <w:proofErr w:type="spellEnd"/>
            <w:r w:rsidRPr="00170226">
              <w:rPr>
                <w:color w:val="000000"/>
              </w:rPr>
              <w:t xml:space="preserve"> GER</w:t>
            </w:r>
          </w:p>
        </w:tc>
        <w:tc>
          <w:tcPr>
            <w:tcW w:w="3656" w:type="dxa"/>
          </w:tcPr>
          <w:p w:rsidR="005F5962" w:rsidRPr="00170226" w:rsidRDefault="005F5962" w:rsidP="006F2AFF">
            <w:pPr>
              <w:spacing w:line="360" w:lineRule="auto"/>
            </w:pPr>
            <w:r w:rsidRPr="00170226">
              <w:t>COST Action E52, beech database</w:t>
            </w:r>
          </w:p>
        </w:tc>
        <w:tc>
          <w:tcPr>
            <w:tcW w:w="2195" w:type="dxa"/>
          </w:tcPr>
          <w:p w:rsidR="005F5962" w:rsidRPr="00170226" w:rsidRDefault="005F5962" w:rsidP="006F2AFF">
            <w:pPr>
              <w:spacing w:line="360" w:lineRule="auto"/>
              <w:jc w:val="center"/>
            </w:pPr>
            <w:r w:rsidRPr="00170226">
              <w:t>8</w:t>
            </w:r>
          </w:p>
        </w:tc>
      </w:tr>
      <w:tr w:rsidR="005F5962" w:rsidRPr="00170226" w:rsidTr="006F2AFF">
        <w:tc>
          <w:tcPr>
            <w:tcW w:w="2977" w:type="dxa"/>
            <w:vAlign w:val="bottom"/>
          </w:tcPr>
          <w:p w:rsidR="005F5962" w:rsidRPr="00170226" w:rsidRDefault="005F5962" w:rsidP="006F2AFF">
            <w:pPr>
              <w:spacing w:line="360" w:lineRule="auto"/>
              <w:rPr>
                <w:color w:val="000000"/>
              </w:rPr>
            </w:pPr>
            <w:r w:rsidRPr="00170226">
              <w:rPr>
                <w:color w:val="000000"/>
              </w:rPr>
              <w:t xml:space="preserve">06 </w:t>
            </w:r>
            <w:proofErr w:type="spellStart"/>
            <w:r w:rsidRPr="00170226">
              <w:rPr>
                <w:color w:val="000000"/>
              </w:rPr>
              <w:t>Harre</w:t>
            </w:r>
            <w:proofErr w:type="spellEnd"/>
            <w:r w:rsidRPr="00170226">
              <w:rPr>
                <w:color w:val="000000"/>
              </w:rPr>
              <w:t xml:space="preserve"> BEL</w:t>
            </w:r>
          </w:p>
        </w:tc>
        <w:tc>
          <w:tcPr>
            <w:tcW w:w="3656" w:type="dxa"/>
          </w:tcPr>
          <w:p w:rsidR="005F5962" w:rsidRPr="00170226" w:rsidRDefault="005F5962" w:rsidP="006F2AFF">
            <w:pPr>
              <w:spacing w:line="360" w:lineRule="auto"/>
            </w:pPr>
            <w:r w:rsidRPr="00170226">
              <w:t>COST Action E52, beech database</w:t>
            </w:r>
          </w:p>
        </w:tc>
        <w:tc>
          <w:tcPr>
            <w:tcW w:w="2195" w:type="dxa"/>
          </w:tcPr>
          <w:p w:rsidR="005F5962" w:rsidRPr="00170226" w:rsidRDefault="005F5962" w:rsidP="006F2AFF">
            <w:pPr>
              <w:spacing w:line="360" w:lineRule="auto"/>
              <w:jc w:val="center"/>
            </w:pPr>
            <w:r w:rsidRPr="00170226">
              <w:t>8</w:t>
            </w:r>
          </w:p>
        </w:tc>
      </w:tr>
      <w:tr w:rsidR="005F5962" w:rsidRPr="00170226" w:rsidTr="006F2AFF">
        <w:tc>
          <w:tcPr>
            <w:tcW w:w="2977" w:type="dxa"/>
            <w:vAlign w:val="bottom"/>
          </w:tcPr>
          <w:p w:rsidR="005F5962" w:rsidRPr="00170226" w:rsidRDefault="005F5962" w:rsidP="006F2AFF">
            <w:pPr>
              <w:spacing w:line="360" w:lineRule="auto"/>
              <w:rPr>
                <w:color w:val="000000"/>
              </w:rPr>
            </w:pPr>
            <w:r w:rsidRPr="00170226">
              <w:rPr>
                <w:color w:val="000000"/>
              </w:rPr>
              <w:t xml:space="preserve">20 </w:t>
            </w:r>
            <w:proofErr w:type="spellStart"/>
            <w:r w:rsidRPr="00170226">
              <w:rPr>
                <w:color w:val="000000"/>
              </w:rPr>
              <w:t>Mlacik</w:t>
            </w:r>
            <w:proofErr w:type="spellEnd"/>
            <w:r w:rsidRPr="00170226">
              <w:rPr>
                <w:color w:val="000000"/>
              </w:rPr>
              <w:t xml:space="preserve"> SVK</w:t>
            </w:r>
          </w:p>
        </w:tc>
        <w:tc>
          <w:tcPr>
            <w:tcW w:w="3656" w:type="dxa"/>
          </w:tcPr>
          <w:p w:rsidR="005F5962" w:rsidRPr="00170226" w:rsidRDefault="005F5962" w:rsidP="006F2AFF">
            <w:pPr>
              <w:spacing w:line="360" w:lineRule="auto"/>
            </w:pPr>
            <w:r w:rsidRPr="00170226">
              <w:t>COST Action E52, beech database</w:t>
            </w:r>
          </w:p>
        </w:tc>
        <w:tc>
          <w:tcPr>
            <w:tcW w:w="2195" w:type="dxa"/>
          </w:tcPr>
          <w:p w:rsidR="005F5962" w:rsidRPr="00170226" w:rsidRDefault="005F5962" w:rsidP="006F2AFF">
            <w:pPr>
              <w:spacing w:line="360" w:lineRule="auto"/>
              <w:jc w:val="center"/>
            </w:pPr>
            <w:r w:rsidRPr="00170226">
              <w:t>8</w:t>
            </w:r>
          </w:p>
        </w:tc>
      </w:tr>
      <w:tr w:rsidR="005F5962" w:rsidRPr="00170226" w:rsidTr="006F2AFF">
        <w:tc>
          <w:tcPr>
            <w:tcW w:w="2977" w:type="dxa"/>
            <w:vAlign w:val="bottom"/>
          </w:tcPr>
          <w:p w:rsidR="005F5962" w:rsidRPr="00170226" w:rsidRDefault="005F5962" w:rsidP="006F2AFF">
            <w:pPr>
              <w:spacing w:line="360" w:lineRule="auto"/>
              <w:rPr>
                <w:color w:val="000000"/>
              </w:rPr>
            </w:pPr>
            <w:r w:rsidRPr="00170226">
              <w:rPr>
                <w:color w:val="000000"/>
              </w:rPr>
              <w:t xml:space="preserve">08 </w:t>
            </w:r>
            <w:proofErr w:type="spellStart"/>
            <w:r w:rsidRPr="00170226">
              <w:rPr>
                <w:color w:val="000000"/>
              </w:rPr>
              <w:t>Oosterens</w:t>
            </w:r>
            <w:proofErr w:type="spellEnd"/>
            <w:r w:rsidRPr="00170226">
              <w:rPr>
                <w:color w:val="000000"/>
              </w:rPr>
              <w:t xml:space="preserve"> NED</w:t>
            </w:r>
          </w:p>
        </w:tc>
        <w:tc>
          <w:tcPr>
            <w:tcW w:w="3656" w:type="dxa"/>
          </w:tcPr>
          <w:p w:rsidR="005F5962" w:rsidRPr="00170226" w:rsidRDefault="005F5962" w:rsidP="006F2AFF">
            <w:pPr>
              <w:spacing w:line="360" w:lineRule="auto"/>
            </w:pPr>
            <w:r w:rsidRPr="00170226">
              <w:t>COST Action E52, beech database</w:t>
            </w:r>
          </w:p>
        </w:tc>
        <w:tc>
          <w:tcPr>
            <w:tcW w:w="2195" w:type="dxa"/>
          </w:tcPr>
          <w:p w:rsidR="005F5962" w:rsidRPr="00170226" w:rsidRDefault="005F5962" w:rsidP="006F2AFF">
            <w:pPr>
              <w:spacing w:line="360" w:lineRule="auto"/>
              <w:jc w:val="center"/>
            </w:pPr>
            <w:r w:rsidRPr="00170226">
              <w:t>8</w:t>
            </w:r>
          </w:p>
        </w:tc>
      </w:tr>
      <w:tr w:rsidR="005F5962" w:rsidRPr="00170226" w:rsidTr="006F2AFF">
        <w:tc>
          <w:tcPr>
            <w:tcW w:w="2977" w:type="dxa"/>
            <w:tcBorders>
              <w:bottom w:val="single" w:sz="4" w:space="0" w:color="auto"/>
            </w:tcBorders>
            <w:vAlign w:val="bottom"/>
          </w:tcPr>
          <w:p w:rsidR="005F5962" w:rsidRPr="00170226" w:rsidRDefault="005F5962" w:rsidP="006F2AFF">
            <w:pPr>
              <w:spacing w:line="360" w:lineRule="auto"/>
              <w:rPr>
                <w:color w:val="000000"/>
              </w:rPr>
            </w:pPr>
            <w:r w:rsidRPr="00170226">
              <w:rPr>
                <w:color w:val="000000"/>
              </w:rPr>
              <w:t xml:space="preserve">12 </w:t>
            </w:r>
            <w:proofErr w:type="spellStart"/>
            <w:r w:rsidRPr="00170226">
              <w:rPr>
                <w:color w:val="000000"/>
              </w:rPr>
              <w:t>Straza</w:t>
            </w:r>
            <w:proofErr w:type="spellEnd"/>
            <w:r w:rsidRPr="00170226">
              <w:rPr>
                <w:color w:val="000000"/>
              </w:rPr>
              <w:t xml:space="preserve"> SVN</w:t>
            </w:r>
          </w:p>
        </w:tc>
        <w:tc>
          <w:tcPr>
            <w:tcW w:w="3656" w:type="dxa"/>
            <w:tcBorders>
              <w:bottom w:val="single" w:sz="4" w:space="0" w:color="auto"/>
            </w:tcBorders>
          </w:tcPr>
          <w:p w:rsidR="005F5962" w:rsidRPr="00170226" w:rsidRDefault="005F5962" w:rsidP="006F2AFF">
            <w:pPr>
              <w:spacing w:line="360" w:lineRule="auto"/>
            </w:pPr>
            <w:r w:rsidRPr="00170226">
              <w:t>COST Action E52, beech database</w:t>
            </w:r>
          </w:p>
        </w:tc>
        <w:tc>
          <w:tcPr>
            <w:tcW w:w="2195" w:type="dxa"/>
            <w:tcBorders>
              <w:bottom w:val="single" w:sz="4" w:space="0" w:color="auto"/>
            </w:tcBorders>
          </w:tcPr>
          <w:p w:rsidR="005F5962" w:rsidRPr="00170226" w:rsidRDefault="005F5962" w:rsidP="006F2AFF">
            <w:pPr>
              <w:spacing w:line="360" w:lineRule="auto"/>
              <w:jc w:val="center"/>
            </w:pPr>
            <w:r w:rsidRPr="00170226">
              <w:t>8</w:t>
            </w:r>
          </w:p>
        </w:tc>
      </w:tr>
    </w:tbl>
    <w:p w:rsidR="005F5962" w:rsidRDefault="005F5962" w:rsidP="005F5962">
      <w:pPr>
        <w:rPr>
          <w:szCs w:val="24"/>
          <w:lang w:val="en-GB"/>
        </w:rPr>
      </w:pPr>
    </w:p>
    <w:p w:rsidR="005F5962" w:rsidRDefault="005F5962" w:rsidP="005F5962">
      <w:pPr>
        <w:rPr>
          <w:szCs w:val="24"/>
          <w:lang w:val="en-GB"/>
        </w:rPr>
      </w:pPr>
    </w:p>
    <w:p w:rsidR="005F5962" w:rsidRDefault="005F5962" w:rsidP="005F5962">
      <w:pPr>
        <w:rPr>
          <w:szCs w:val="24"/>
          <w:lang w:val="en-GB"/>
        </w:rPr>
      </w:pPr>
    </w:p>
    <w:p w:rsidR="005F5962" w:rsidRDefault="005F5962" w:rsidP="005F5962">
      <w:pPr>
        <w:pStyle w:val="Prrafodelista"/>
        <w:numPr>
          <w:ilvl w:val="0"/>
          <w:numId w:val="1"/>
        </w:numPr>
        <w:ind w:left="0" w:firstLine="0"/>
        <w:jc w:val="center"/>
        <w:rPr>
          <w:b/>
          <w:i/>
        </w:rPr>
      </w:pPr>
      <w:r w:rsidRPr="001844D2">
        <w:rPr>
          <w:b/>
          <w:i/>
        </w:rPr>
        <w:t xml:space="preserve">Quercus </w:t>
      </w:r>
      <w:proofErr w:type="spellStart"/>
      <w:r w:rsidRPr="001844D2">
        <w:rPr>
          <w:b/>
          <w:i/>
        </w:rPr>
        <w:t>petraea</w:t>
      </w:r>
      <w:proofErr w:type="spellEnd"/>
    </w:p>
    <w:p w:rsidR="005F5962" w:rsidRPr="001844D2" w:rsidRDefault="005F5962" w:rsidP="005F5962">
      <w:pPr>
        <w:pStyle w:val="Prrafodelista"/>
        <w:ind w:left="0"/>
        <w:rPr>
          <w:b/>
          <w:i/>
        </w:rPr>
      </w:pPr>
    </w:p>
    <w:p w:rsidR="005F5962" w:rsidRPr="00357A51" w:rsidRDefault="005F5962" w:rsidP="005F5962">
      <w:pPr>
        <w:pStyle w:val="SMSubheading"/>
        <w:spacing w:line="480" w:lineRule="auto"/>
        <w:jc w:val="center"/>
        <w:rPr>
          <w:color w:val="000000" w:themeColor="text1"/>
          <w:szCs w:val="24"/>
          <w:u w:val="none"/>
        </w:rPr>
      </w:pPr>
      <w:r>
        <w:rPr>
          <w:color w:val="000000" w:themeColor="text1"/>
          <w:szCs w:val="24"/>
          <w:u w:val="none"/>
        </w:rPr>
        <w:t xml:space="preserve">Information from Supplementary information of </w:t>
      </w:r>
      <w:proofErr w:type="spellStart"/>
      <w:r>
        <w:rPr>
          <w:color w:val="000000" w:themeColor="text1"/>
          <w:szCs w:val="24"/>
          <w:u w:val="none"/>
        </w:rPr>
        <w:t>Saénz</w:t>
      </w:r>
      <w:proofErr w:type="spellEnd"/>
      <w:r>
        <w:rPr>
          <w:color w:val="000000" w:themeColor="text1"/>
          <w:szCs w:val="24"/>
          <w:u w:val="none"/>
        </w:rPr>
        <w:t>-Romero et al (2017).</w:t>
      </w:r>
    </w:p>
    <w:p w:rsidR="005F5962" w:rsidRPr="001844D2" w:rsidRDefault="005F5962" w:rsidP="005F5962">
      <w:pPr>
        <w:spacing w:line="480" w:lineRule="auto"/>
        <w:jc w:val="center"/>
        <w:rPr>
          <w:i/>
          <w:color w:val="000000" w:themeColor="text1"/>
          <w:szCs w:val="24"/>
        </w:rPr>
      </w:pPr>
      <w:r w:rsidRPr="001844D2">
        <w:rPr>
          <w:i/>
          <w:color w:val="000000" w:themeColor="text1"/>
          <w:szCs w:val="24"/>
        </w:rPr>
        <w:t>Seed sources</w:t>
      </w:r>
    </w:p>
    <w:p w:rsidR="005F5962" w:rsidRPr="00785E5B" w:rsidRDefault="005F5962" w:rsidP="005F5962">
      <w:pPr>
        <w:spacing w:line="480" w:lineRule="auto"/>
        <w:ind w:firstLine="567"/>
        <w:rPr>
          <w:color w:val="000000" w:themeColor="text1"/>
          <w:szCs w:val="24"/>
        </w:rPr>
      </w:pPr>
      <w:r>
        <w:rPr>
          <w:color w:val="000000" w:themeColor="text1"/>
          <w:szCs w:val="24"/>
        </w:rPr>
        <w:t>It was</w:t>
      </w:r>
      <w:r w:rsidRPr="00785E5B">
        <w:rPr>
          <w:color w:val="000000" w:themeColor="text1"/>
          <w:szCs w:val="24"/>
        </w:rPr>
        <w:t xml:space="preserve"> established an extensive collection of seeds from natural populations across the entire distribution range of </w:t>
      </w:r>
      <w:r w:rsidRPr="00785E5B">
        <w:rPr>
          <w:i/>
          <w:color w:val="000000" w:themeColor="text1"/>
          <w:szCs w:val="24"/>
        </w:rPr>
        <w:t xml:space="preserve">Q. </w:t>
      </w:r>
      <w:proofErr w:type="spellStart"/>
      <w:r w:rsidRPr="00785E5B">
        <w:rPr>
          <w:i/>
          <w:color w:val="000000" w:themeColor="text1"/>
          <w:szCs w:val="24"/>
        </w:rPr>
        <w:t>petraea</w:t>
      </w:r>
      <w:proofErr w:type="spellEnd"/>
      <w:r w:rsidRPr="00785E5B">
        <w:rPr>
          <w:color w:val="000000" w:themeColor="text1"/>
          <w:szCs w:val="24"/>
        </w:rPr>
        <w:t xml:space="preserve"> between 1986 and 1992, with the aim of carrying out multisite provenance tests. As acorns cannot be stored for more than one year, and the seed crop is usually unevenly distributed, collections were made over several years, to ensure a thorough sampling of the species distribution. As flowering and fruiting were irregular, </w:t>
      </w:r>
      <w:r w:rsidRPr="00785E5B">
        <w:rPr>
          <w:color w:val="000000" w:themeColor="text1"/>
          <w:szCs w:val="24"/>
        </w:rPr>
        <w:lastRenderedPageBreak/>
        <w:t xml:space="preserve">visits for collection were made over successive </w:t>
      </w:r>
      <w:proofErr w:type="gramStart"/>
      <w:r w:rsidRPr="00785E5B">
        <w:rPr>
          <w:color w:val="000000" w:themeColor="text1"/>
          <w:szCs w:val="24"/>
        </w:rPr>
        <w:t>years  for</w:t>
      </w:r>
      <w:proofErr w:type="gramEnd"/>
      <w:r w:rsidRPr="00785E5B">
        <w:rPr>
          <w:color w:val="000000" w:themeColor="text1"/>
          <w:szCs w:val="24"/>
        </w:rPr>
        <w:t xml:space="preserve"> several populations. If the final harvest from these populations was too small, they were discarded. Each seed lot consisted of a bulk of ground-harvested acorns from collection points systematically distributed over an area of 5 to 40 ha, depending on tree density. We harvested between 10 kg and 100 kg of seed from each collection area. The seed lots were subsequently shared between the various partners in this project and used to raise seedlings independently, at the participating nurseries in each country. </w:t>
      </w:r>
    </w:p>
    <w:p w:rsidR="005F5962" w:rsidRPr="00785E5B" w:rsidRDefault="005F5962" w:rsidP="005F5962">
      <w:pPr>
        <w:pStyle w:val="SMText"/>
        <w:spacing w:line="480" w:lineRule="auto"/>
        <w:ind w:firstLine="567"/>
        <w:rPr>
          <w:color w:val="000000" w:themeColor="text1"/>
          <w:szCs w:val="24"/>
        </w:rPr>
      </w:pPr>
      <w:r>
        <w:rPr>
          <w:color w:val="000000" w:themeColor="text1"/>
          <w:szCs w:val="24"/>
        </w:rPr>
        <w:t xml:space="preserve">The populations included in this analysis for </w:t>
      </w:r>
      <w:r w:rsidRPr="00A170A1">
        <w:rPr>
          <w:i/>
          <w:color w:val="000000" w:themeColor="text1"/>
          <w:szCs w:val="24"/>
        </w:rPr>
        <w:t xml:space="preserve">Quercus </w:t>
      </w:r>
      <w:proofErr w:type="spellStart"/>
      <w:r w:rsidRPr="00A170A1">
        <w:rPr>
          <w:i/>
          <w:color w:val="000000" w:themeColor="text1"/>
          <w:szCs w:val="24"/>
        </w:rPr>
        <w:t>petraea</w:t>
      </w:r>
      <w:proofErr w:type="spellEnd"/>
      <w:r>
        <w:rPr>
          <w:color w:val="000000" w:themeColor="text1"/>
          <w:szCs w:val="24"/>
        </w:rPr>
        <w:t xml:space="preserve"> are the ones belonging to the </w:t>
      </w:r>
      <w:r w:rsidRPr="00785E5B">
        <w:rPr>
          <w:color w:val="000000" w:themeColor="text1"/>
          <w:szCs w:val="24"/>
        </w:rPr>
        <w:t xml:space="preserve">so called “Madsen collection” (Tables S1; Madsen, 1990). Dr.  </w:t>
      </w:r>
      <w:proofErr w:type="spellStart"/>
      <w:r w:rsidRPr="00785E5B">
        <w:rPr>
          <w:color w:val="000000" w:themeColor="text1"/>
          <w:szCs w:val="24"/>
        </w:rPr>
        <w:t>Søren</w:t>
      </w:r>
      <w:proofErr w:type="spellEnd"/>
      <w:r w:rsidRPr="00785E5B">
        <w:rPr>
          <w:color w:val="000000" w:themeColor="text1"/>
          <w:szCs w:val="24"/>
        </w:rPr>
        <w:t xml:space="preserve"> F.  Madsen, a geneticist at the Danish Forest and Landscape Research Institute, initiated in 1989 a </w:t>
      </w:r>
      <w:proofErr w:type="spellStart"/>
      <w:r w:rsidRPr="00785E5B">
        <w:rPr>
          <w:color w:val="000000" w:themeColor="text1"/>
          <w:szCs w:val="24"/>
        </w:rPr>
        <w:t>rangewide</w:t>
      </w:r>
      <w:proofErr w:type="spellEnd"/>
      <w:r w:rsidRPr="00785E5B">
        <w:rPr>
          <w:color w:val="000000" w:themeColor="text1"/>
          <w:szCs w:val="24"/>
        </w:rPr>
        <w:t xml:space="preserve"> collection of a limited number of populations to be planted at </w:t>
      </w:r>
      <w:proofErr w:type="gramStart"/>
      <w:r w:rsidRPr="00785E5B">
        <w:rPr>
          <w:color w:val="000000" w:themeColor="text1"/>
          <w:szCs w:val="24"/>
        </w:rPr>
        <w:t>a  large</w:t>
      </w:r>
      <w:proofErr w:type="gramEnd"/>
      <w:r w:rsidRPr="00785E5B">
        <w:rPr>
          <w:color w:val="000000" w:themeColor="text1"/>
          <w:szCs w:val="24"/>
        </w:rPr>
        <w:t xml:space="preserve"> number of test sites. Seedlings were obtained from these seeds and planted at 27 test sites (</w:t>
      </w:r>
      <w:proofErr w:type="spellStart"/>
      <w:r w:rsidRPr="00785E5B">
        <w:rPr>
          <w:color w:val="000000" w:themeColor="text1"/>
          <w:szCs w:val="24"/>
        </w:rPr>
        <w:t>Fober</w:t>
      </w:r>
      <w:proofErr w:type="spellEnd"/>
      <w:r w:rsidRPr="00785E5B">
        <w:rPr>
          <w:color w:val="000000" w:themeColor="text1"/>
          <w:szCs w:val="24"/>
        </w:rPr>
        <w:t xml:space="preserve">, 1994; </w:t>
      </w:r>
      <w:proofErr w:type="spellStart"/>
      <w:r>
        <w:rPr>
          <w:color w:val="000000" w:themeColor="text1"/>
          <w:szCs w:val="24"/>
        </w:rPr>
        <w:t>Ducousso</w:t>
      </w:r>
      <w:proofErr w:type="spellEnd"/>
      <w:r>
        <w:rPr>
          <w:color w:val="000000" w:themeColor="text1"/>
          <w:szCs w:val="24"/>
        </w:rPr>
        <w:t xml:space="preserve"> et al 1996; </w:t>
      </w:r>
      <w:proofErr w:type="spellStart"/>
      <w:r w:rsidRPr="00785E5B">
        <w:rPr>
          <w:color w:val="000000" w:themeColor="text1"/>
          <w:szCs w:val="24"/>
        </w:rPr>
        <w:t>Dağdaş</w:t>
      </w:r>
      <w:proofErr w:type="spellEnd"/>
      <w:r w:rsidRPr="00785E5B">
        <w:rPr>
          <w:color w:val="000000" w:themeColor="text1"/>
          <w:szCs w:val="24"/>
        </w:rPr>
        <w:t xml:space="preserve"> &amp; </w:t>
      </w:r>
      <w:proofErr w:type="spellStart"/>
      <w:r w:rsidRPr="00785E5B">
        <w:rPr>
          <w:color w:val="000000" w:themeColor="text1"/>
          <w:szCs w:val="24"/>
        </w:rPr>
        <w:t>Gökdemir</w:t>
      </w:r>
      <w:proofErr w:type="spellEnd"/>
      <w:r w:rsidRPr="00785E5B">
        <w:rPr>
          <w:color w:val="000000" w:themeColor="text1"/>
          <w:szCs w:val="24"/>
        </w:rPr>
        <w:t>, 2002). A full documentation of the provenances is available from the Quercus Portal, a publicly accessible repository of oak genetic and genomic data</w:t>
      </w:r>
      <w:proofErr w:type="gramStart"/>
      <w:r w:rsidRPr="00785E5B">
        <w:rPr>
          <w:color w:val="000000" w:themeColor="text1"/>
          <w:szCs w:val="24"/>
        </w:rPr>
        <w:t xml:space="preserve">   (</w:t>
      </w:r>
      <w:proofErr w:type="gramEnd"/>
      <w:r w:rsidRPr="00785E5B">
        <w:rPr>
          <w:color w:val="000000" w:themeColor="text1"/>
          <w:szCs w:val="24"/>
        </w:rPr>
        <w:t xml:space="preserve">http://w3.pierroton.inra.fr:8006/materials). </w:t>
      </w:r>
      <w:r w:rsidRPr="00785E5B">
        <w:rPr>
          <w:iCs/>
          <w:color w:val="000000" w:themeColor="text1"/>
          <w:szCs w:val="24"/>
          <w:shd w:val="clear" w:color="auto" w:fill="FFFFFF"/>
        </w:rPr>
        <w:t>All the data related to this publication are stored at this site, together with all the metadata required</w:t>
      </w:r>
      <w:r w:rsidRPr="00785E5B">
        <w:rPr>
          <w:color w:val="000000" w:themeColor="text1"/>
          <w:szCs w:val="24"/>
        </w:rPr>
        <w:t>.</w:t>
      </w:r>
      <w:bookmarkStart w:id="1" w:name="Figures"/>
      <w:bookmarkEnd w:id="1"/>
      <w:r w:rsidRPr="00785E5B">
        <w:rPr>
          <w:color w:val="000000" w:themeColor="text1"/>
          <w:szCs w:val="24"/>
        </w:rPr>
        <w:t xml:space="preserve"> </w:t>
      </w:r>
    </w:p>
    <w:p w:rsidR="005F5962" w:rsidRPr="001844D2" w:rsidRDefault="005F5962" w:rsidP="005F5962">
      <w:pPr>
        <w:pStyle w:val="SMSubheading"/>
        <w:spacing w:line="480" w:lineRule="auto"/>
        <w:ind w:firstLine="567"/>
        <w:jc w:val="center"/>
        <w:rPr>
          <w:i/>
          <w:color w:val="000000" w:themeColor="text1"/>
          <w:szCs w:val="24"/>
          <w:u w:val="none"/>
        </w:rPr>
      </w:pPr>
      <w:r w:rsidRPr="001844D2">
        <w:rPr>
          <w:i/>
          <w:color w:val="000000" w:themeColor="text1"/>
          <w:szCs w:val="24"/>
          <w:u w:val="none"/>
        </w:rPr>
        <w:t xml:space="preserve">Field tests </w:t>
      </w:r>
    </w:p>
    <w:p w:rsidR="005F5962" w:rsidRPr="00785E5B" w:rsidRDefault="005F5962" w:rsidP="005F5962">
      <w:pPr>
        <w:spacing w:line="480" w:lineRule="auto"/>
        <w:ind w:firstLine="567"/>
        <w:rPr>
          <w:color w:val="000000" w:themeColor="text1"/>
          <w:szCs w:val="24"/>
        </w:rPr>
      </w:pPr>
      <w:r w:rsidRPr="00785E5B">
        <w:rPr>
          <w:color w:val="000000" w:themeColor="text1"/>
          <w:szCs w:val="24"/>
        </w:rPr>
        <w:t xml:space="preserve">Unless otherwise stated, seedlings were planted out in the 27 field tests after two or three years in the nursery. Data were successfully recorded over a number of years for 23 field tests. The remaining four test sites were not included in the analysis due to problems with transplantation or insufficient data recording (Figure 1, Table S2).  The French field tests covered a very large set of populations for which it was not possible to collect seed over the entire distribution range during a single year, due to the uneven nature of seed production. Transplantations were thus carried out over four years (1990, 1991, 1993 and </w:t>
      </w:r>
      <w:r w:rsidRPr="00785E5B">
        <w:rPr>
          <w:color w:val="000000" w:themeColor="text1"/>
          <w:szCs w:val="24"/>
        </w:rPr>
        <w:lastRenderedPageBreak/>
        <w:t xml:space="preserve">1996) corresponding to four large sections (referred to as “tranches” in French).  The Madsen collection populations were all planted in the spring of 1993 in the same “tranche” at the four French sites. </w:t>
      </w:r>
    </w:p>
    <w:p w:rsidR="005F5962" w:rsidRDefault="005F5962" w:rsidP="005F5962">
      <w:pPr>
        <w:pStyle w:val="SMText"/>
        <w:spacing w:line="480" w:lineRule="auto"/>
        <w:ind w:firstLine="567"/>
        <w:rPr>
          <w:color w:val="000000" w:themeColor="text1"/>
          <w:szCs w:val="24"/>
        </w:rPr>
      </w:pPr>
      <w:r w:rsidRPr="00785E5B">
        <w:rPr>
          <w:color w:val="000000" w:themeColor="text1"/>
          <w:szCs w:val="24"/>
        </w:rPr>
        <w:t>A randomized complete block design was adopted at each field site. At the French test sites, each complete block was further subdivided into nested incomplete micro-blocks, to account for the larger number of populations tested.</w:t>
      </w:r>
    </w:p>
    <w:p w:rsidR="005F5962" w:rsidRPr="00F34EBF" w:rsidRDefault="005F5962" w:rsidP="005F5962">
      <w:pPr>
        <w:pStyle w:val="SMText"/>
        <w:spacing w:line="480" w:lineRule="auto"/>
        <w:ind w:firstLine="567"/>
        <w:jc w:val="center"/>
        <w:rPr>
          <w:i/>
          <w:color w:val="000000" w:themeColor="text1"/>
          <w:szCs w:val="24"/>
        </w:rPr>
      </w:pPr>
      <w:r w:rsidRPr="00F34EBF">
        <w:rPr>
          <w:i/>
          <w:color w:val="000000" w:themeColor="text1"/>
          <w:szCs w:val="24"/>
        </w:rPr>
        <w:t>Data collection and input for analysis.</w:t>
      </w:r>
    </w:p>
    <w:p w:rsidR="005F5962" w:rsidRDefault="005F5962" w:rsidP="005F5962">
      <w:pPr>
        <w:pStyle w:val="SMText"/>
        <w:spacing w:line="480" w:lineRule="auto"/>
        <w:ind w:firstLine="567"/>
        <w:rPr>
          <w:color w:val="000000" w:themeColor="text1"/>
          <w:szCs w:val="24"/>
        </w:rPr>
      </w:pPr>
      <w:r>
        <w:rPr>
          <w:color w:val="000000" w:themeColor="text1"/>
          <w:szCs w:val="24"/>
        </w:rPr>
        <w:t>It was</w:t>
      </w:r>
      <w:r w:rsidRPr="00785E5B">
        <w:rPr>
          <w:color w:val="000000" w:themeColor="text1"/>
          <w:szCs w:val="24"/>
        </w:rPr>
        <w:t xml:space="preserve"> planned to establish and manage the multisite field tests synchronously, but logistical issues and funding constraints resulted in measurements being taken at different time points at different sites and differences in the number of variables measured between sites. We focused our analysis on height growth. These two attributes were repeatedly assessed, but at different time intervals, in the various plantations. For each individual tree, both traits were re-estimated 10 years after seed collection</w:t>
      </w:r>
      <w:r>
        <w:rPr>
          <w:color w:val="000000" w:themeColor="text1"/>
          <w:szCs w:val="24"/>
        </w:rPr>
        <w:t xml:space="preserve"> (eight years after planting)</w:t>
      </w:r>
      <w:r w:rsidRPr="00785E5B">
        <w:rPr>
          <w:color w:val="000000" w:themeColor="text1"/>
          <w:szCs w:val="24"/>
        </w:rPr>
        <w:t xml:space="preserve">, from the maximum amount of available information (see details below). Total height was assessed at different ages at the various test sites: 2, 5, 7, 8, 11, 15 and 20 years since plantation. For all the test sites considered, the 10 years after the seed collection time point was either very close to the real measurement time or was between two successive measurements. We standardized tree height at 10 years by fitting a linear model to each of the individual trees, based on all the available data. </w:t>
      </w:r>
    </w:p>
    <w:p w:rsidR="0039637D" w:rsidRDefault="0039637D"/>
    <w:sectPr w:rsidR="003963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26963"/>
    <w:multiLevelType w:val="hybridMultilevel"/>
    <w:tmpl w:val="5C00BEB0"/>
    <w:lvl w:ilvl="0" w:tplc="18BC6854">
      <w:start w:val="1"/>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962"/>
    <w:rsid w:val="0016310F"/>
    <w:rsid w:val="0039637D"/>
    <w:rsid w:val="005F5962"/>
    <w:rsid w:val="00604357"/>
    <w:rsid w:val="006958AE"/>
    <w:rsid w:val="00811E02"/>
    <w:rsid w:val="00852854"/>
    <w:rsid w:val="00887006"/>
    <w:rsid w:val="009D074B"/>
    <w:rsid w:val="00E150CA"/>
    <w:rsid w:val="00F425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E4744-5795-4807-8A77-7733F101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962"/>
    <w:pPr>
      <w:spacing w:after="0" w:line="240" w:lineRule="auto"/>
    </w:pPr>
    <w:rPr>
      <w:rFonts w:ascii="Times New Roman" w:eastAsia="Times New Roman" w:hAnsi="Times New Roman" w:cs="Times New Roman"/>
      <w:sz w:val="24"/>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MSubheading">
    <w:name w:val="SM Subheading"/>
    <w:basedOn w:val="Normal"/>
    <w:qFormat/>
    <w:rsid w:val="005F5962"/>
    <w:rPr>
      <w:u w:val="words"/>
    </w:rPr>
  </w:style>
  <w:style w:type="paragraph" w:customStyle="1" w:styleId="SMText">
    <w:name w:val="SM Text"/>
    <w:basedOn w:val="Normal"/>
    <w:qFormat/>
    <w:rsid w:val="005F5962"/>
    <w:pPr>
      <w:ind w:firstLine="480"/>
    </w:pPr>
  </w:style>
  <w:style w:type="paragraph" w:styleId="Prrafodelista">
    <w:name w:val="List Paragraph"/>
    <w:basedOn w:val="Normal"/>
    <w:uiPriority w:val="34"/>
    <w:qFormat/>
    <w:rsid w:val="005F5962"/>
    <w:pPr>
      <w:ind w:left="720"/>
    </w:pPr>
  </w:style>
  <w:style w:type="table" w:styleId="Tablaconcuadrcula">
    <w:name w:val="Table Grid"/>
    <w:basedOn w:val="Tablanormal"/>
    <w:uiPriority w:val="39"/>
    <w:rsid w:val="005F596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1686</Words>
  <Characters>9276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CSaenzRomero</dc:creator>
  <cp:keywords/>
  <dc:description/>
  <cp:lastModifiedBy>Cuauhtémoc</cp:lastModifiedBy>
  <cp:revision>3</cp:revision>
  <dcterms:created xsi:type="dcterms:W3CDTF">2018-10-07T01:15:00Z</dcterms:created>
  <dcterms:modified xsi:type="dcterms:W3CDTF">2018-10-07T01:16:00Z</dcterms:modified>
</cp:coreProperties>
</file>