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8"/>
        <w:gridCol w:w="1287"/>
        <w:gridCol w:w="5427"/>
      </w:tblGrid>
      <w:tr w:rsidR="00D73A1C" w:rsidRPr="009D2864" w:rsidTr="00EA6E73">
        <w:trPr>
          <w:trHeight w:val="446"/>
        </w:trPr>
        <w:tc>
          <w:tcPr>
            <w:tcW w:w="2122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Healthy habitat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odor due to blue tide or other organisms, mass death of organisms, or outbreak of specific species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 xml:space="preserve"> (</w:t>
            </w:r>
            <w:r w:rsidRPr="00DB173F">
              <w:rPr>
                <w:rFonts w:ascii="Times New Roman" w:cs="Times New Roman"/>
                <w:i/>
                <w:sz w:val="22"/>
                <w:szCs w:val="22"/>
                <w:lang w:val="en-US"/>
              </w:rPr>
              <w:t xml:space="preserve">Ulva </w:t>
            </w:r>
            <w:r>
              <w:rPr>
                <w:rFonts w:ascii="Times New Roman" w:cs="Times New Roman"/>
                <w:sz w:val="22"/>
                <w:szCs w:val="22"/>
                <w:lang w:val="en-US"/>
              </w:rPr>
              <w:t>sp.</w:t>
            </w:r>
            <w:r>
              <w:rPr>
                <w:rFonts w:ascii="Times New Roman" w:cs="Times New Roman" w:hint="eastAsia"/>
                <w:sz w:val="22"/>
                <w:szCs w:val="22"/>
                <w:lang w:val="en-US"/>
              </w:rPr>
              <w:t>)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erosion or subsidence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groups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management groups about amenities or conveniences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Attracting visitors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sports, fishing, or shell-gathering events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Publicity work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public relations via the web and distribution of advertisements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 xml:space="preserve">Absence of them 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Incidental facilities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Presence of rest huts, public toilets, event rooms, wash facilities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D73A1C" w:rsidRPr="009D2864" w:rsidTr="00EA6E73">
        <w:trPr>
          <w:trHeight w:val="283"/>
        </w:trPr>
        <w:tc>
          <w:tcPr>
            <w:tcW w:w="1441" w:type="pct"/>
            <w:vMerge w:val="restart"/>
            <w:tcBorders>
              <w:top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Accessibility</w:t>
            </w: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Presence of public transportation station or parking </w:t>
            </w:r>
          </w:p>
        </w:tc>
      </w:tr>
      <w:tr w:rsidR="00D73A1C" w:rsidRPr="009D2864" w:rsidTr="00EA6E73">
        <w:trPr>
          <w:trHeight w:val="322"/>
        </w:trPr>
        <w:tc>
          <w:tcPr>
            <w:tcW w:w="1441" w:type="pct"/>
            <w:vMerge/>
            <w:tcBorders>
              <w:bottom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Lack of them</w:t>
            </w:r>
          </w:p>
        </w:tc>
      </w:tr>
      <w:tr w:rsidR="00D73A1C" w:rsidRPr="009D2864" w:rsidTr="00EA6E73">
        <w:trPr>
          <w:trHeight w:val="322"/>
        </w:trPr>
        <w:tc>
          <w:tcPr>
            <w:tcW w:w="1441" w:type="pct"/>
            <w:vMerge w:val="restart"/>
            <w:tcBorders>
              <w:top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Protection of species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Implementation of protected areas, removal of alien species, and presence of educational activities</w:t>
            </w:r>
            <w:r w:rsidRPr="009D2864" w:rsidDel="00B9297D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D73A1C" w:rsidRPr="009D2864" w:rsidTr="00EA6E73">
        <w:trPr>
          <w:trHeight w:val="253"/>
        </w:trPr>
        <w:tc>
          <w:tcPr>
            <w:tcW w:w="1441" w:type="pct"/>
            <w:vMerge/>
            <w:tcBorders>
              <w:bottom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Absence of them</w:t>
            </w:r>
          </w:p>
        </w:tc>
      </w:tr>
      <w:tr w:rsidR="00D73A1C" w:rsidRPr="009D2864" w:rsidTr="00EA6E73">
        <w:trPr>
          <w:trHeight w:val="195"/>
        </w:trPr>
        <w:tc>
          <w:tcPr>
            <w:tcW w:w="1441" w:type="pct"/>
            <w:vMerge w:val="restart"/>
            <w:tcBorders>
              <w:top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cs="Times New Roman"/>
                <w:sz w:val="22"/>
                <w:szCs w:val="22"/>
                <w:lang w:val="en-US"/>
              </w:rPr>
              <w:t>Diversity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 of creatures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highlight w:val="yellow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Maximum score of diversity index (</w:t>
            </w:r>
            <w:r w:rsidRPr="009D2864">
              <w:rPr>
                <w:rFonts w:ascii="Times New Roman" w:cs="Times New Roman"/>
                <w:i/>
                <w:sz w:val="22"/>
                <w:szCs w:val="22"/>
                <w:lang w:val="en-US"/>
              </w:rPr>
              <w:t>H’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) in the most recent 5 years</w:t>
            </w:r>
          </w:p>
        </w:tc>
      </w:tr>
      <w:tr w:rsidR="00D73A1C" w:rsidRPr="009D2864" w:rsidTr="00EA6E73">
        <w:trPr>
          <w:trHeight w:val="207"/>
        </w:trPr>
        <w:tc>
          <w:tcPr>
            <w:tcW w:w="1441" w:type="pct"/>
            <w:vMerge/>
            <w:tcBorders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878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3A1C" w:rsidRPr="009D2864" w:rsidRDefault="00D73A1C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Diversity index (</w:t>
            </w:r>
            <w:r w:rsidRPr="009D2864">
              <w:rPr>
                <w:rFonts w:ascii="Times New Roman" w:cs="Times New Roman"/>
                <w:i/>
                <w:sz w:val="22"/>
                <w:szCs w:val="22"/>
                <w:lang w:val="en-US"/>
              </w:rPr>
              <w:t>H’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) equal to 0</w:t>
            </w:r>
          </w:p>
        </w:tc>
      </w:tr>
    </w:tbl>
    <w:p w:rsidR="00EF7385" w:rsidRPr="00D73A1C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D73A1C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0C" w:rsidRDefault="00B7010C" w:rsidP="00616E27">
      <w:r>
        <w:separator/>
      </w:r>
    </w:p>
  </w:endnote>
  <w:endnote w:type="continuationSeparator" w:id="0">
    <w:p w:rsidR="00B7010C" w:rsidRDefault="00B7010C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0C" w:rsidRDefault="00B7010C" w:rsidP="00616E27">
      <w:r>
        <w:separator/>
      </w:r>
    </w:p>
  </w:footnote>
  <w:footnote w:type="continuationSeparator" w:id="0">
    <w:p w:rsidR="00B7010C" w:rsidRDefault="00B7010C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010C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3A1C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59046-DC55-47F1-B96A-7F145CFA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2018-10-05T08:29:00Z</dcterms:modified>
</cp:coreProperties>
</file>