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99" w:rsidRPr="00DC3F99" w:rsidRDefault="00DC3F99" w:rsidP="00DC3F99">
      <w:pPr>
        <w:autoSpaceDE w:val="0"/>
        <w:autoSpaceDN w:val="0"/>
        <w:adjustRightInd w:val="0"/>
        <w:spacing w:after="0" w:line="480" w:lineRule="auto"/>
        <w:jc w:val="both"/>
        <w:rPr>
          <w:rFonts w:ascii="Times" w:hAnsi="Times" w:cs="Times New Roman"/>
          <w:b/>
          <w:sz w:val="24"/>
          <w:szCs w:val="24"/>
          <w:lang w:val="en-US"/>
        </w:rPr>
      </w:pPr>
      <w:r w:rsidRPr="00DC3F99">
        <w:rPr>
          <w:rFonts w:ascii="Times" w:hAnsi="Times" w:cs="Times New Roman"/>
          <w:b/>
          <w:sz w:val="24"/>
          <w:szCs w:val="24"/>
          <w:lang w:val="en-US"/>
        </w:rPr>
        <w:t xml:space="preserve">Supplementary materials and methods: wheat bran characterization </w:t>
      </w:r>
    </w:p>
    <w:p w:rsidR="00DC3F99" w:rsidRPr="00DC3F99" w:rsidRDefault="00DC3F99" w:rsidP="00DC3F99">
      <w:pPr>
        <w:autoSpaceDE w:val="0"/>
        <w:autoSpaceDN w:val="0"/>
        <w:adjustRightInd w:val="0"/>
        <w:spacing w:after="0" w:line="480" w:lineRule="auto"/>
        <w:jc w:val="both"/>
        <w:rPr>
          <w:rFonts w:ascii="Times" w:hAnsi="Times" w:cs="Times New Roman"/>
          <w:sz w:val="24"/>
          <w:szCs w:val="24"/>
          <w:lang w:val="en-US"/>
        </w:rPr>
      </w:pPr>
      <w:r w:rsidRPr="00DC3F99">
        <w:rPr>
          <w:rFonts w:ascii="Times" w:hAnsi="Times" w:cs="Times New Roman"/>
          <w:sz w:val="24"/>
          <w:szCs w:val="24"/>
          <w:lang w:val="en-US"/>
        </w:rPr>
        <w:t xml:space="preserve">The average particle size of bran was measured by sieving 20 g of dry bran on a set of sieves with different mesh sizes and weighing the amount of bran remaining on each sieve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&lt;EndNote&gt;&lt;Cite&gt;&lt;Author&gt;Jacobs&lt;/Author&gt;&lt;Year&gt;2015&lt;/Year&gt;&lt;RecNum&gt;209&lt;/RecNum&gt;&lt;DisplayText&gt;(Jacobs et al. 2015)&lt;/DisplayText&gt;&lt;record&gt;&lt;rec-number&gt;209&lt;/rec-number&gt;&lt;foreign-keys&gt;&lt;key app="EN" db-id="p59svz2zff0zthevtd05v0sszraz2apsepvz" timestamp="1490977811"&gt;209&lt;/key&gt;&lt;/foreign-keys&gt;&lt;ref-type name="Journal Article"&gt;17&lt;/ref-type&gt;&lt;contributors&gt;&lt;authors&gt;&lt;author&gt;Jacobs, P. J.&lt;/author&gt;&lt;author&gt;Hemdane, S.&lt;/author&gt;&lt;author&gt;Dornez, E.&lt;/author&gt;&lt;author&gt;Delcour, J. A.&lt;/author&gt;&lt;author&gt;Courtin, C. M.&lt;/author&gt;&lt;/authors&gt;&lt;/contributors&gt;&lt;auth-address&gt;Katholieke Univ Leuven, Lab Food Chem &amp;amp; Biochem, Leuven Food Sci &amp;amp; Nutr Res Ctr LFoRCe, B-3001 Leuven, Belgium&lt;/auth-address&gt;&lt;titles&gt;&lt;title&gt;Study of hydration properties of wheat bran as a function of particle size&lt;/title&gt;&lt;secondary-title&gt;Food Chemistry&lt;/secondary-title&gt;&lt;alt-title&gt;Food Chem&lt;/alt-title&gt;&lt;/titles&gt;&lt;periodical&gt;&lt;full-title&gt;Food Chemistry&lt;/full-title&gt;&lt;abbr-1&gt;Food Chem&lt;/abbr-1&gt;&lt;/periodical&gt;&lt;alt-periodical&gt;&lt;full-title&gt;Food Chemistry&lt;/full-title&gt;&lt;abbr-1&gt;Food Chem&lt;/abbr-1&gt;&lt;/alt-periodical&gt;&lt;pages&gt;296-304&lt;/pages&gt;&lt;volume&gt;179&lt;/volume&gt;&lt;keywords&gt;&lt;keyword&gt;wheat bran matrix&lt;/keyword&gt;&lt;keyword&gt;hydration&lt;/keyword&gt;&lt;keyword&gt;stacking water&lt;/keyword&gt;&lt;keyword&gt;capillaries&lt;/keyword&gt;&lt;keyword&gt;micropores&lt;/keyword&gt;&lt;keyword&gt;nanopores&lt;/keyword&gt;&lt;keyword&gt;hydrogen bonds&lt;/keyword&gt;&lt;keyword&gt;water-holding capacity&lt;/keyword&gt;&lt;keyword&gt;dietary fiber&lt;/keyword&gt;&lt;keyword&gt;cell-walls&lt;/keyword&gt;&lt;keyword&gt;bread&lt;/keyword&gt;&lt;keyword&gt;quality&lt;/keyword&gt;&lt;keyword&gt;flour&lt;/keyword&gt;&lt;keyword&gt;arabinoxylans&lt;/keyword&gt;&lt;keyword&gt;breadmaking&lt;/keyword&gt;&lt;keyword&gt;fractions&lt;/keyword&gt;&lt;keyword&gt;binding&lt;/keyword&gt;&lt;/keywords&gt;&lt;dates&gt;&lt;year&gt;2015&lt;/year&gt;&lt;pub-dates&gt;&lt;date&gt;Jul 15&lt;/date&gt;&lt;/pub-dates&gt;&lt;/dates&gt;&lt;isbn&gt;0308-8146&lt;/isbn&gt;&lt;accession-num&gt;WOS:000352926400037&lt;/accession-num&gt;&lt;urls&gt;&lt;related-urls&gt;&lt;url&gt;&amp;lt;Go to ISI&amp;gt;://WOS:000352926400037&lt;/url&gt;&lt;/related-urls&gt;&lt;/urls&gt;&lt;electronic-resource-num&gt;10.1016/j.foodchem.2015.01.117&lt;/electronic-resource-num&gt;&lt;language&gt;English&lt;/language&gt;&lt;/record&gt;&lt;/Cite&gt;&lt;/EndNote&gt;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(Jacobs et al. 2015)</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The water retention capacity was determined in triplicate according to AACC (American Association of Cereal Chemists) international method 56-11-02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&lt;EndNote&gt;&lt;Cite&gt;&lt;Author&gt;AACC&lt;/Author&gt;&lt;Year&gt;1999&lt;/Year&gt;&lt;RecNum&gt;191&lt;/RecNum&gt;&lt;DisplayText&gt;(AACC 1999)&lt;/DisplayText&gt;&lt;record&gt;&lt;rec-number&gt;191&lt;/rec-number&gt;&lt;foreign-keys&gt;&lt;key app="EN" db-id="p59svz2zff0zthevtd05v0sszraz2apsepvz" timestamp="1481633947"&gt;191&lt;/key&gt;&lt;/foreign-keys&gt;&lt;ref-type name="Book"&gt;6&lt;/ref-type&gt;&lt;contributors&gt;&lt;authors&gt;&lt;author&gt;AACC&lt;/author&gt;&lt;/authors&gt;&lt;/contributors&gt;&lt;titles&gt;&lt;title&gt;Approved Methods of the American Association of Cereal Chemists&lt;/title&gt;&lt;/titles&gt;&lt;edition&gt;16th&lt;/edition&gt;&lt;dates&gt;&lt;year&gt;1999&lt;/year&gt;&lt;/dates&gt;&lt;pub-location&gt;AACC, Inc., St. Paul, MN, USA&lt;/pub-location&gt;&lt;urls&gt;&lt;/urls&gt;&lt;/record&gt;&lt;/Cite&gt;&lt;/EndNote&gt;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(AACC 1999)</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The strongly bound water was estimated using a drainage centrifugation technique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 AuthorYear="1"&gt;&lt;Author&gt;Jacobs&lt;/Author&gt;&lt;Year&gt;2015&lt;/Year&gt;&lt;RecNum&gt;209&lt;/RecNum&gt;&lt;DisplayText&gt;Jacobs et al. (2015)&lt;/DisplayText&gt;&lt;record&gt;&lt;rec-number&gt;209&lt;/rec-number&gt;&lt;foreign-keys&gt;&lt;key app="EN" db-id="p59svz2zff0zthevtd05v0sszraz2apsepvz" timestamp="1490977811"&gt;209&lt;/key&gt;&lt;/foreign-keys&gt;&lt;ref-type name="Journal Article"&gt;17&lt;/ref-type&gt;&lt;contributors&gt;&lt;authors&gt;&lt;author&gt;Jacobs, P. J.&lt;/author&gt;&lt;author&gt;Hemdane, S.&lt;/author&gt;&lt;author&gt;Dornez, E.&lt;/author&gt;&lt;author&gt;Delcour, J. A.&lt;/author&gt;&lt;author&gt;Courtin, C. M.&lt;/author&gt;&lt;/authors&gt;&lt;/contributors&gt;&lt;auth-address&gt;Katholieke Univ Leuven, Lab Food Chem &amp;amp; Biochem, Leuven Food Sci &amp;amp; Nutr Res Ctr LFoRCe, B-3001 Leuven, Belgium&lt;/auth-address&gt;&lt;titles&gt;&lt;title&gt;Study of hydration properties of wheat bran as a function of particle size&lt;/title&gt;&lt;secondary-title&gt;Food Chemistry&lt;/secondary-title&gt;&lt;alt-title&gt;Food Chem&lt;/alt-title&gt;&lt;/titles&gt;&lt;periodical&gt;&lt;full-title&gt;Food Chemistry&lt;/full-title&gt;&lt;abbr-1&gt;Food Chem&lt;/abbr-1&gt;&lt;/periodical&gt;&lt;alt-periodical&gt;&lt;full-title&gt;Food Chemistry&lt;/full-title&gt;&lt;abbr-1&gt;Food Chem&lt;/abbr-1&gt;&lt;/alt-periodical&gt;&lt;pages&gt;296-304&lt;/pages&gt;&lt;volume&gt;179&lt;/volume&gt;&lt;keywords&gt;&lt;keyword&gt;wheat bran matrix&lt;/keyword&gt;&lt;keyword&gt;hydration&lt;/keyword&gt;&lt;keyword&gt;stacking water&lt;/keyword&gt;&lt;keyword&gt;capillaries&lt;/keyword&gt;&lt;keyword&gt;micropores&lt;/keyword&gt;&lt;keyword&gt;nanopores&lt;/keyword&gt;&lt;keyword&gt;hydrogen bonds&lt;/keyword&gt;&lt;keyword&gt;water-holding capacity&lt;/keyword&gt;&lt;keyword&gt;dietary fiber&lt;/keyword&gt;&lt;keyword&gt;cell-walls&lt;/keyword&gt;&lt;keyword&gt;bread&lt;/keyword&gt;&lt;keyword&gt;quality&lt;/keyword&gt;&lt;keyword&gt;flour&lt;/keyword&gt;&lt;keyword&gt;arabinoxylans&lt;/keyword&gt;&lt;keyword&gt;breadmaking&lt;/keyword&gt;&lt;keyword&gt;fractions&lt;/keyword&gt;&lt;keyword&gt;binding&lt;/keyword&gt;&lt;/keywords&gt;&lt;dates&gt;&lt;year&gt;2015&lt;/year&gt;&lt;pub-dates&gt;&lt;date&gt;Jul 15&lt;/date&gt;&lt;/pub-dates&gt;&lt;/dates&gt;&lt;isbn&gt;0308-8146&lt;/isbn&gt;&lt;accession-num&gt;WOS:000352926400037&lt;/accession-num&gt;&lt;urls&gt;&lt;related-urls&gt;&lt;url&gt;&amp;lt;Go to ISI&amp;gt;://WOS:000352926400037&lt;/url&gt;&lt;/related-urls&gt;&lt;/urls&gt;&lt;electronic-resource-num&gt;10.1016/j.foodchem.2015.01.117&lt;/electronic-resource-num&gt;&lt;language&gt;English&lt;/language&gt;&lt;/record&gt;&lt;/Cite&gt;&lt;/EndNote&gt;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Jacobs et al. (2015)</w:t>
      </w:r>
      <w:r w:rsidRPr="00DC3F99">
        <w:rPr>
          <w:rFonts w:ascii="Times" w:hAnsi="Times" w:cs="Times New Roman"/>
          <w:sz w:val="24"/>
          <w:szCs w:val="24"/>
          <w:lang w:val="en-US"/>
        </w:rPr>
        <w:fldChar w:fldCharType="end"/>
      </w:r>
      <w:bookmarkStart w:id="0" w:name="_Hlk531083079"/>
      <w:r w:rsidRPr="00DC3F99">
        <w:rPr>
          <w:rFonts w:ascii="Times" w:hAnsi="Times" w:cs="Times New Roman"/>
          <w:sz w:val="24"/>
          <w:szCs w:val="24"/>
          <w:lang w:val="en-US"/>
        </w:rPr>
        <w:t xml:space="preserve">. The arabinoxylan, starch, β-glucan, </w:t>
      </w:r>
      <w:proofErr w:type="spellStart"/>
      <w:r w:rsidRPr="00DC3F99">
        <w:rPr>
          <w:rFonts w:ascii="Times" w:hAnsi="Times" w:cs="Times New Roman"/>
          <w:sz w:val="24"/>
          <w:szCs w:val="24"/>
          <w:lang w:val="en-US"/>
        </w:rPr>
        <w:t>fructan</w:t>
      </w:r>
      <w:proofErr w:type="spellEnd"/>
      <w:r w:rsidRPr="00DC3F99">
        <w:rPr>
          <w:rFonts w:ascii="Times" w:hAnsi="Times" w:cs="Times New Roman"/>
          <w:sz w:val="24"/>
          <w:szCs w:val="24"/>
          <w:lang w:val="en-US"/>
        </w:rPr>
        <w:t xml:space="preserve">, cellulose, lipid, protein and ash levels were measured in triplicate and the DF levels were measured in duplicate as described by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 AuthorYear="1"&gt;&lt;Author&gt;De Paepe&lt;/Author&gt;&lt;Year&gt;2017&lt;/Year&gt;&lt;RecNum&gt;567&lt;/RecNum&gt;&lt;DisplayText&gt;De Paepe et al. (2017)&lt;/DisplayText&gt;&lt;record&gt;&lt;rec-number&gt;567&lt;/rec-number&gt;&lt;foreign-keys&gt;&lt;key app="EN" db-id="p59svz2zff0zthevtd05v0sszraz2apsepvz" timestamp="1503559915"&gt;567&lt;/key&gt;&lt;/foreign-keys&gt;&lt;ref-type name="Journal Article"&gt;17&lt;/ref-type&gt;&lt;contributors&gt;&lt;authors&gt;&lt;author&gt;De Paepe, Kim&lt;/author&gt;&lt;author&gt;Kerckhof, Frederiek-Maarten&lt;/author&gt;&lt;author&gt;Verspreet, Joran&lt;/author&gt;&lt;author&gt;Courtin, Christophe M.&lt;/author&gt;&lt;author&gt;Van de Wiele, Tom&lt;/author&gt;&lt;/authors&gt;&lt;/contributors&gt;&lt;titles&gt;&lt;title&gt;Inter-individual differences determine the outcome of wheat bran colonization by the human gut microbiome&lt;/title&gt;&lt;secondary-title&gt;Environmental Microbiology&lt;/secondary-title&gt;&lt;/titles&gt;&lt;periodical&gt;&lt;full-title&gt;Environmental Microbiology&lt;/full-title&gt;&lt;abbr-1&gt;Environ Microbiol&lt;/abbr-1&gt;&lt;/periodical&gt;&lt;pages&gt;3251-3267&lt;/pages&gt;&lt;volume&gt;19&lt;/volume&gt;&lt;number&gt;8&lt;/number&gt;&lt;dates&gt;&lt;year&gt;2017&lt;/year&gt;&lt;/dates&gt;&lt;isbn&gt;1462-2920&lt;/isbn&gt;&lt;urls&gt;&lt;related-urls&gt;&lt;url&gt;http://dx.doi.org/10.1111/1462-2920.13819&lt;/url&gt;&lt;/related-urls&gt;&lt;/urls&gt;&lt;electronic-resource-num&gt;10.1111/1462-2920.13819&lt;/electronic-resource-num&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De Paepe et al. (2017)</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w:t>
      </w:r>
      <w:bookmarkEnd w:id="0"/>
      <w:r w:rsidRPr="00DC3F99">
        <w:rPr>
          <w:rFonts w:ascii="Times" w:hAnsi="Times" w:cs="Times New Roman"/>
          <w:sz w:val="24"/>
          <w:szCs w:val="24"/>
          <w:lang w:val="en-US"/>
        </w:rPr>
        <w:t xml:space="preserve">Briefly, the dietary fibre level of wheat bran was determined according to AOAC Method 991.43 using the </w:t>
      </w:r>
      <w:proofErr w:type="spellStart"/>
      <w:r w:rsidRPr="00DC3F99">
        <w:rPr>
          <w:rFonts w:ascii="Times" w:hAnsi="Times" w:cs="Times New Roman"/>
          <w:sz w:val="24"/>
          <w:szCs w:val="24"/>
          <w:lang w:val="en-US"/>
        </w:rPr>
        <w:t>Megazyme</w:t>
      </w:r>
      <w:proofErr w:type="spellEnd"/>
      <w:r w:rsidRPr="00DC3F99">
        <w:rPr>
          <w:rFonts w:ascii="Times" w:hAnsi="Times" w:cs="Times New Roman"/>
          <w:sz w:val="24"/>
          <w:szCs w:val="24"/>
          <w:lang w:val="en-US"/>
        </w:rPr>
        <w:t xml:space="preserve"> dietary fiber assay (K-TDFR, </w:t>
      </w:r>
      <w:proofErr w:type="spellStart"/>
      <w:r w:rsidRPr="00DC3F99">
        <w:rPr>
          <w:rFonts w:ascii="Times" w:hAnsi="Times" w:cs="Times New Roman"/>
          <w:sz w:val="24"/>
          <w:szCs w:val="24"/>
          <w:lang w:val="en-US"/>
        </w:rPr>
        <w:t>Megazyme</w:t>
      </w:r>
      <w:proofErr w:type="spellEnd"/>
      <w:r w:rsidRPr="00DC3F99">
        <w:rPr>
          <w:rFonts w:ascii="Times" w:hAnsi="Times" w:cs="Times New Roman"/>
          <w:sz w:val="24"/>
          <w:szCs w:val="24"/>
          <w:lang w:val="en-US"/>
        </w:rPr>
        <w:t xml:space="preserve">, Bray, Ireland)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&lt;EndNote&gt;&lt;Cite&gt;&lt;Author&gt;AOAC&lt;/Author&gt;&lt;Year&gt;1995&lt;/Year&gt;&lt;RecNum&gt;187&lt;/RecNum&gt;&lt;DisplayText&gt;(AOAC 1995)&lt;/DisplayText&gt;&lt;record&gt;&lt;rec-number&gt;187&lt;/rec-number&gt;&lt;foreign-keys&gt;&lt;key app="EN" db-id="p59svz2zff0zthevtd05v0sszraz2apsepvz" timestamp="1481632763"&gt;187&lt;/key&gt;&lt;/foreign-keys&gt;&lt;ref-type name="Book"&gt;6&lt;/ref-type&gt;&lt;contributors&gt;&lt;authors&gt;&lt;author&gt;AOAC&lt;/author&gt;&lt;/authors&gt;&lt;/contributors&gt;&lt;titles&gt;&lt;title&gt;Official Methods of Analysis of the Association of Official Analytical Chemists&lt;/title&gt;&lt;/titles&gt;&lt;edition&gt;16th&lt;/edition&gt;&lt;dates&gt;&lt;year&gt;1995&lt;/year&gt;&lt;/dates&gt;&lt;pub-location&gt;The Association of Official Analytical Chemists, Washington, DC, USA&lt;/pub-location&gt;&lt;urls&gt;&lt;/urls&gt;&lt;/record&gt;&lt;/Cite&gt;&lt;/EndNote&gt;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(AOAC 1995)</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β-glucan was determined with the </w:t>
      </w:r>
      <w:proofErr w:type="spellStart"/>
      <w:r w:rsidRPr="00DC3F99">
        <w:rPr>
          <w:rFonts w:ascii="Times" w:hAnsi="Times" w:cs="Times New Roman"/>
          <w:sz w:val="24"/>
          <w:szCs w:val="24"/>
          <w:lang w:val="en-US"/>
        </w:rPr>
        <w:t>Megazyme</w:t>
      </w:r>
      <w:proofErr w:type="spellEnd"/>
      <w:r w:rsidRPr="00DC3F99">
        <w:rPr>
          <w:rFonts w:ascii="Times" w:hAnsi="Times" w:cs="Times New Roman"/>
          <w:sz w:val="24"/>
          <w:szCs w:val="24"/>
          <w:lang w:val="en-US"/>
        </w:rPr>
        <w:t xml:space="preserve"> mixed linkage β-glucan kit (K-BGLU, </w:t>
      </w:r>
      <w:proofErr w:type="spellStart"/>
      <w:r w:rsidRPr="00DC3F99">
        <w:rPr>
          <w:rFonts w:ascii="Times" w:hAnsi="Times" w:cs="Times New Roman"/>
          <w:sz w:val="24"/>
          <w:szCs w:val="24"/>
          <w:lang w:val="en-US"/>
        </w:rPr>
        <w:t>Megazyme</w:t>
      </w:r>
      <w:proofErr w:type="spellEnd"/>
      <w:r w:rsidRPr="00DC3F99">
        <w:rPr>
          <w:rFonts w:ascii="Times" w:hAnsi="Times" w:cs="Times New Roman"/>
          <w:sz w:val="24"/>
          <w:szCs w:val="24"/>
          <w:lang w:val="en-US"/>
        </w:rPr>
        <w:t xml:space="preserve">, Bray, Ireland), as described in AACC method 32-23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&lt;EndNote&gt;&lt;Cite&gt;&lt;Author&gt;AACC&lt;/Author&gt;&lt;Year&gt;1999&lt;/Year&gt;&lt;RecNum&gt;191&lt;/RecNum&gt;&lt;DisplayText&gt;(AACC 1999)&lt;/DisplayText&gt;&lt;record&gt;&lt;rec-number&gt;191&lt;/rec-number&gt;&lt;foreign-keys&gt;&lt;key app="EN" db-id="p59svz2zff0zthevtd05v0sszraz2apsepvz" timestamp="1481633947"&gt;191&lt;/key&gt;&lt;/foreign-keys&gt;&lt;ref-type name="Book"&gt;6&lt;/ref-type&gt;&lt;contributors&gt;&lt;authors&gt;&lt;author&gt;AACC&lt;/author&gt;&lt;/authors&gt;&lt;/contributors&gt;&lt;titles&gt;&lt;title&gt;Approved Methods of the American Association of Cereal Chemists&lt;/title&gt;&lt;/titles&gt;&lt;edition&gt;16th&lt;/edition&gt;&lt;dates&gt;&lt;year&gt;1999&lt;/year&gt;&lt;/dates&gt;&lt;pub-location&gt;AACC, Inc., St. Paul, MN, USA&lt;/pub-location&gt;&lt;urls&gt;&lt;/urls&gt;&lt;/record&gt;&lt;/Cite&gt;&lt;/EndNote&gt;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(AACC 1999)</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w:t>
      </w:r>
      <w:proofErr w:type="spellStart"/>
      <w:r w:rsidRPr="00DC3F99">
        <w:rPr>
          <w:rFonts w:ascii="Times" w:hAnsi="Times" w:cs="Times New Roman"/>
          <w:sz w:val="24"/>
          <w:szCs w:val="24"/>
          <w:lang w:val="en-US"/>
        </w:rPr>
        <w:t>Fructan</w:t>
      </w:r>
      <w:proofErr w:type="spellEnd"/>
      <w:r w:rsidRPr="00DC3F99">
        <w:rPr>
          <w:rFonts w:ascii="Times" w:hAnsi="Times" w:cs="Times New Roman"/>
          <w:sz w:val="24"/>
          <w:szCs w:val="24"/>
          <w:lang w:val="en-US"/>
        </w:rPr>
        <w:t xml:space="preserve"> was quantified by high performance anion exchange chromatography with pulsed </w:t>
      </w:r>
      <w:proofErr w:type="spellStart"/>
      <w:r w:rsidRPr="00DC3F99">
        <w:rPr>
          <w:rFonts w:ascii="Times" w:hAnsi="Times" w:cs="Times New Roman"/>
          <w:sz w:val="24"/>
          <w:szCs w:val="24"/>
          <w:lang w:val="en-US"/>
        </w:rPr>
        <w:t>amperometric</w:t>
      </w:r>
      <w:proofErr w:type="spellEnd"/>
      <w:r w:rsidRPr="00DC3F99">
        <w:rPr>
          <w:rFonts w:ascii="Times" w:hAnsi="Times" w:cs="Times New Roman"/>
          <w:sz w:val="24"/>
          <w:szCs w:val="24"/>
          <w:lang w:val="en-US"/>
        </w:rPr>
        <w:t xml:space="preserve"> detection (HPAEC-PAD) on a </w:t>
      </w:r>
      <w:proofErr w:type="spellStart"/>
      <w:r w:rsidRPr="00DC3F99">
        <w:rPr>
          <w:rFonts w:ascii="Times" w:hAnsi="Times" w:cs="Times New Roman"/>
          <w:sz w:val="24"/>
          <w:szCs w:val="24"/>
          <w:lang w:val="en-US"/>
        </w:rPr>
        <w:t>Dionex</w:t>
      </w:r>
      <w:proofErr w:type="spellEnd"/>
      <w:r w:rsidRPr="00DC3F99">
        <w:rPr>
          <w:rFonts w:ascii="Times" w:hAnsi="Times" w:cs="Times New Roman"/>
          <w:sz w:val="24"/>
          <w:szCs w:val="24"/>
          <w:lang w:val="en-US"/>
        </w:rPr>
        <w:t xml:space="preserve"> ICS3000 chromatography system (Sunnyvale, CA, USA) after mild acid hydrolysis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&lt;EndNote&gt;&lt;Cite&gt;&lt;Author&gt;Verspreet&lt;/Author&gt;&lt;Year&gt;2012&lt;/Year&gt;&lt;RecNum&gt;553&lt;/RecNum&gt;&lt;DisplayText&gt;(Verspreet et al. 2012)&lt;/DisplayText&gt;&lt;record&gt;&lt;rec-number&gt;553&lt;/rec-number&gt;&lt;foreign-keys&gt;&lt;key app="EN" db-id="p59svz2zff0zthevtd05v0sszraz2apsepvz" timestamp="1502458438"&gt;553&lt;/key&gt;&lt;/foreign-keys&gt;&lt;ref-type name="Journal Article"&gt;17&lt;/ref-type&gt;&lt;contributors&gt;&lt;authors&gt;&lt;author&gt;Verspreet, J.&lt;/author&gt;&lt;author&gt;Pollet, A.&lt;/author&gt;&lt;author&gt;Cuyvers, S.&lt;/author&gt;&lt;author&gt;Vergauwen, R.&lt;/author&gt;&lt;author&gt;Van den Ende, W.&lt;/author&gt;&lt;author&gt;Delcour, J. A.&lt;/author&gt;&lt;author&gt;Courtin, C. M.&lt;/author&gt;&lt;/authors&gt;&lt;/contributors&gt;&lt;auth-address&gt;KULeuven, Lab Food Chem &amp;amp; Biochem, B-3001 Louvain, Belgium&amp;#xD;KULeuven, Leuven Food Sci &amp;amp; Nutr Res Ctr LFoRCe, B-3001 Louvain, Belgium&amp;#xD;KULeuven, Lab Mol Plant Physiol, B-3001 Louvain, Belgium&lt;/auth-address&gt;&lt;titles&gt;&lt;title&gt;A Simple and Accurate Method for Determining Wheat Grain Fructan Content and Average Degree of Polymerization&lt;/title&gt;&lt;secondary-title&gt;Journal of Agricultural and Food Chemistry&lt;/secondary-title&gt;&lt;alt-title&gt;J Agr Food Chem&lt;/alt-title&gt;&lt;/titles&gt;&lt;periodical&gt;&lt;full-title&gt;Journal of Agricultural and Food Chemistry&lt;/full-title&gt;&lt;abbr-1&gt;J Agr Food Chem&lt;/abbr-1&gt;&lt;/periodical&gt;&lt;alt-periodical&gt;&lt;full-title&gt;Journal of Agricultural and Food Chemistry&lt;/full-title&gt;&lt;abbr-1&gt;J Agr Food Chem&lt;/abbr-1&gt;&lt;/alt-periodical&gt;&lt;pages&gt;2102-2107&lt;/pages&gt;&lt;volume&gt;60&lt;/volume&gt;&lt;number&gt;9&lt;/number&gt;&lt;keywords&gt;&lt;keyword&gt;fructans&lt;/keyword&gt;&lt;keyword&gt;acid hydrolysis&lt;/keyword&gt;&lt;keyword&gt;wheat&lt;/keyword&gt;&lt;keyword&gt;degree of polymerization&lt;/keyword&gt;&lt;keyword&gt;inulin-type fructans&lt;/keyword&gt;&lt;keyword&gt;food-products&lt;/keyword&gt;&lt;keyword&gt;oligosaccharides&lt;/keyword&gt;&lt;keyword&gt;sugars&lt;/keyword&gt;&lt;/keywords&gt;&lt;dates&gt;&lt;year&gt;2012&lt;/year&gt;&lt;pub-dates&gt;&lt;date&gt;Mar 7&lt;/date&gt;&lt;/pub-dates&gt;&lt;/dates&gt;&lt;isbn&gt;0021-8561&lt;/isbn&gt;&lt;accession-num&gt;WOS:000301098900005&lt;/accession-num&gt;&lt;urls&gt;&lt;related-urls&gt;&lt;url&gt;&amp;lt;Go to ISI&amp;gt;://WOS:000301098900005&lt;/url&gt;&lt;/related-urls&gt;&lt;/urls&gt;&lt;electronic-resource-num&gt;10.1021/jf204774n&lt;/electronic-resource-num&gt;&lt;language&gt;English&lt;/language&gt;&lt;/record&gt;&lt;/Cite&gt;&lt;/EndNote&gt;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(Verspreet et al. 2012)</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The remaining sugars were measured after acid hydrolysis using sulfuric acid (cellulose) and </w:t>
      </w:r>
      <w:proofErr w:type="spellStart"/>
      <w:r w:rsidRPr="00DC3F99">
        <w:rPr>
          <w:rFonts w:ascii="Times" w:hAnsi="Times" w:cs="Times New Roman"/>
          <w:sz w:val="24"/>
          <w:szCs w:val="24"/>
          <w:lang w:val="en-US"/>
        </w:rPr>
        <w:t>trifluoroacetic</w:t>
      </w:r>
      <w:proofErr w:type="spellEnd"/>
      <w:r w:rsidRPr="00DC3F99">
        <w:rPr>
          <w:rFonts w:ascii="Times" w:hAnsi="Times" w:cs="Times New Roman"/>
          <w:sz w:val="24"/>
          <w:szCs w:val="24"/>
          <w:lang w:val="en-US"/>
        </w:rPr>
        <w:t xml:space="preserve"> acid (arabinoxylans and starch), followed by sugar </w:t>
      </w:r>
      <w:proofErr w:type="spellStart"/>
      <w:r w:rsidRPr="00DC3F99">
        <w:rPr>
          <w:rFonts w:ascii="Times" w:hAnsi="Times" w:cs="Times New Roman"/>
          <w:sz w:val="24"/>
          <w:szCs w:val="24"/>
          <w:lang w:val="en-US"/>
        </w:rPr>
        <w:t>derivatization</w:t>
      </w:r>
      <w:proofErr w:type="spellEnd"/>
      <w:r w:rsidRPr="00DC3F99">
        <w:rPr>
          <w:rFonts w:ascii="Times" w:hAnsi="Times" w:cs="Times New Roman"/>
          <w:sz w:val="24"/>
          <w:szCs w:val="24"/>
          <w:lang w:val="en-US"/>
        </w:rPr>
        <w:t xml:space="preserve"> and gas chromatographic analysis. Protein concentrations were measured by the Dumas combustion method, an adapted version of the AOAC Official Method 990.03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&lt;EndNote&gt;&lt;Cite&gt;&lt;Author&gt;AOAC&lt;/Author&gt;&lt;Year&gt;1995&lt;/Year&gt;&lt;RecNum&gt;187&lt;/RecNum&gt;&lt;DisplayText&gt;(AOAC 1995)&lt;/DisplayText&gt;&lt;record&gt;&lt;rec-number&gt;187&lt;/rec-number&gt;&lt;foreign-keys&gt;&lt;key app="EN" db-id="p59svz2zff0zthevtd05v0sszraz2apsepvz" timestamp="1481632763"&gt;187&lt;/key&gt;&lt;/foreign-keys&gt;&lt;ref-type name="Book"&gt;6&lt;/ref-type&gt;&lt;contributors&gt;&lt;authors&gt;&lt;author&gt;AOAC&lt;/author&gt;&lt;/authors&gt;&lt;/contributors&gt;&lt;titles&gt;&lt;title&gt;Official Methods of Analysis of the Association of Official Analytical Chemists&lt;/title&gt;&lt;/titles&gt;&lt;edition&gt;16th&lt;/edition&gt;&lt;dates&gt;&lt;year&gt;1995&lt;/year&gt;&lt;/dates&gt;&lt;pub-location&gt;The Association of Official Analytical Chemists, Washington, DC, USA&lt;/pub-location&gt;&lt;urls&gt;&lt;/urls&gt;&lt;/record&gt;&lt;/Cite&gt;&lt;/EndNote&gt;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(AOAC 1995)</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An automated Dumas protein analysis system (EAS </w:t>
      </w:r>
      <w:proofErr w:type="spellStart"/>
      <w:r w:rsidRPr="00DC3F99">
        <w:rPr>
          <w:rFonts w:ascii="Times" w:hAnsi="Times" w:cs="Times New Roman"/>
          <w:sz w:val="24"/>
          <w:szCs w:val="24"/>
          <w:lang w:val="en-US"/>
        </w:rPr>
        <w:t>VarioMax</w:t>
      </w:r>
      <w:proofErr w:type="spellEnd"/>
      <w:r w:rsidRPr="00DC3F99">
        <w:rPr>
          <w:rFonts w:ascii="Times" w:hAnsi="Times" w:cs="Times New Roman"/>
          <w:sz w:val="24"/>
          <w:szCs w:val="24"/>
          <w:lang w:val="en-US"/>
        </w:rPr>
        <w:t xml:space="preserve"> N/CN, </w:t>
      </w:r>
      <w:proofErr w:type="spellStart"/>
      <w:r w:rsidRPr="00DC3F99">
        <w:rPr>
          <w:rFonts w:ascii="Times" w:hAnsi="Times" w:cs="Times New Roman"/>
          <w:sz w:val="24"/>
          <w:szCs w:val="24"/>
          <w:lang w:val="en-US"/>
        </w:rPr>
        <w:t>Elt</w:t>
      </w:r>
      <w:proofErr w:type="spellEnd"/>
      <w:r w:rsidRPr="00DC3F99">
        <w:rPr>
          <w:rFonts w:ascii="Times" w:hAnsi="Times" w:cs="Times New Roman"/>
          <w:sz w:val="24"/>
          <w:szCs w:val="24"/>
          <w:lang w:val="en-US"/>
        </w:rPr>
        <w:t>, Gouda, The Netherlands) was used with 6.25 as the nitrogen to protein conversion factor. Lipid content was gravimetrically determined after extraction of lipids from bran with water saturated butanol using an ASE 200 device (</w:t>
      </w:r>
      <w:proofErr w:type="spellStart"/>
      <w:r w:rsidRPr="00DC3F99">
        <w:rPr>
          <w:rFonts w:ascii="Times" w:hAnsi="Times" w:cs="Times New Roman"/>
          <w:sz w:val="24"/>
          <w:szCs w:val="24"/>
          <w:lang w:val="en-US"/>
        </w:rPr>
        <w:t>Dionex</w:t>
      </w:r>
      <w:proofErr w:type="spellEnd"/>
      <w:r w:rsidRPr="00DC3F99">
        <w:rPr>
          <w:rFonts w:ascii="Times" w:hAnsi="Times" w:cs="Times New Roman"/>
          <w:sz w:val="24"/>
          <w:szCs w:val="24"/>
          <w:lang w:val="en-US"/>
        </w:rPr>
        <w:t xml:space="preserve">, Amsterdam, The Netherlands) and a subsequent purification step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&lt;EndNote&gt;&lt;Cite&gt;&lt;Author&gt;Gerits&lt;/Author&gt;&lt;Year&gt;2013&lt;/Year&gt;&lt;RecNum&gt;190&lt;/RecNum&gt;&lt;DisplayText&gt;(Gerits et al. 2013)&lt;/DisplayText&gt;&lt;record&gt;&lt;rec-number&gt;190&lt;/rec-number&gt;&lt;foreign-keys&gt;&lt;key app="EN" db-id="p59svz2zff0zthevtd05v0sszraz2apsepvz" timestamp="1481633834"&gt;190&lt;/key&gt;&lt;/foreign-keys&gt;&lt;ref-type name="Journal Article"&gt;17&lt;/ref-type&gt;&lt;contributors&gt;&lt;authors&gt;&lt;author&gt;Gerits, L. R.&lt;/author&gt;&lt;author&gt;Pareyt, B.&lt;/author&gt;&lt;author&gt;Delcour, J. A.&lt;/author&gt;&lt;/authors&gt;&lt;/contributors&gt;&lt;auth-address&gt;Katholieke Univ Leuven, Lab Food Chem &amp;amp; Biochem, B-3001 Louvain, Belgium&amp;#xD;Katholieke Univ Leuven, Leuven Food Sci &amp;amp; Nutr Res Ctr LFoRCe, B-3001 Louvain, Belgium&lt;/auth-address&gt;&lt;titles&gt;&lt;title&gt;Single run HPLC separation coupled to evaporative light scattering detection unravels wheat flour endogenous lipid redistribution during bread dough making&lt;/title&gt;&lt;secondary-title&gt;Lwt-Food Science and Technology&lt;/secondary-title&gt;&lt;alt-title&gt;Lwt-Food Sci Technol&lt;/alt-title&gt;&lt;/titles&gt;&lt;periodical&gt;&lt;full-title&gt;Lwt-Food Science and Technology&lt;/full-title&gt;&lt;abbr-1&gt;Lwt-Food Sci Technol&lt;/abbr-1&gt;&lt;/periodical&gt;&lt;alt-periodical&gt;&lt;full-title&gt;Lwt-Food Science and Technology&lt;/full-title&gt;&lt;abbr-1&gt;Lwt-Food Sci Technol&lt;/abbr-1&gt;&lt;/alt-periodical&gt;&lt;pages&gt;426-433&lt;/pages&gt;&lt;volume&gt;53&lt;/volume&gt;&lt;number&gt;2&lt;/number&gt;&lt;keywords&gt;&lt;keyword&gt;wheat flour lipids&lt;/keyword&gt;&lt;keyword&gt;dough making&lt;/keyword&gt;&lt;keyword&gt;lipid binding&lt;/keyword&gt;&lt;keyword&gt;hplc-elsd&lt;/keyword&gt;&lt;keyword&gt;gluten-starch separation&lt;/keyword&gt;&lt;keyword&gt;protein interactions&lt;/keyword&gt;&lt;keyword&gt;functional-properties&lt;/keyword&gt;&lt;keyword&gt;starch&lt;/keyword&gt;&lt;keyword&gt;binding&lt;/keyword&gt;&lt;keyword&gt;gluten&lt;/keyword&gt;&lt;keyword&gt;puroindoline&lt;/keyword&gt;&lt;keyword&gt;impact&lt;/keyword&gt;&lt;/keywords&gt;&lt;dates&gt;&lt;year&gt;2013&lt;/year&gt;&lt;pub-dates&gt;&lt;date&gt;Oct&lt;/date&gt;&lt;/pub-dates&gt;&lt;/dates&gt;&lt;isbn&gt;0023-6438&lt;/isbn&gt;&lt;accession-num&gt;WOS:000320213400006&lt;/accession-num&gt;&lt;urls&gt;&lt;related-urls&gt;&lt;url&gt;&amp;lt;Go to ISI&amp;gt;://WOS:000320213400006&lt;/url&gt;&lt;/related-urls&gt;&lt;/urls&gt;&lt;electronic-resource-num&gt;10.1016/j.lwt.2013.03.015&lt;/electronic-resource-num&gt;&lt;language&gt;English&lt;/language&gt;&lt;/record&gt;&lt;/Cite&gt;&lt;/EndNote&gt;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(Gerits et al. 2013)</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Ash content was measured with AACC method 08-01.01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&lt;EndNote&gt;&lt;Cite&gt;&lt;Author&gt;AACC&lt;/Author&gt;&lt;Year&gt;1999&lt;/Year&gt;&lt;RecNum&gt;191&lt;/RecNum&gt;&lt;DisplayText&gt;(AACC 1999)&lt;/DisplayText&gt;&lt;record&gt;&lt;rec-number&gt;191&lt;/rec-number&gt;&lt;foreign-keys&gt;&lt;key app="EN" db-id="p59svz2zff0zthevtd05v0sszraz2apsepvz" timestamp="1481633947"&gt;191&lt;/key&gt;&lt;/foreign-keys&gt;&lt;ref-type name="Book"&gt;6&lt;/ref-type&gt;&lt;contributors&gt;&lt;authors&gt;&lt;author&gt;AACC&lt;/author&gt;&lt;/authors&gt;&lt;/contributors&gt;&lt;titles&gt;&lt;title&gt;Approved Methods of the American Association of Cereal Chemists&lt;/title&gt;&lt;/titles&gt;&lt;edition&gt;16th&lt;/edition&gt;&lt;dates&gt;&lt;year&gt;1999&lt;/year&gt;&lt;/dates&gt;&lt;pub-location&gt;AACC, Inc., St. Paul, MN, USA&lt;/pub-location&gt;&lt;urls&gt;&lt;/urls&gt;&lt;/record&gt;&lt;/Cite&gt;&lt;/EndNote&gt;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(AACC 1999)</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w:t>
      </w:r>
    </w:p>
    <w:p w:rsidR="00DC3F99" w:rsidRPr="00DC3F99" w:rsidRDefault="00DC3F99" w:rsidP="00DC3F99">
      <w:pPr>
        <w:autoSpaceDE w:val="0"/>
        <w:autoSpaceDN w:val="0"/>
        <w:adjustRightInd w:val="0"/>
        <w:spacing w:after="0" w:line="480" w:lineRule="auto"/>
        <w:jc w:val="both"/>
        <w:rPr>
          <w:rFonts w:ascii="Times" w:hAnsi="Times" w:cs="Times New Roman"/>
          <w:sz w:val="24"/>
          <w:szCs w:val="24"/>
          <w:lang w:val="en-US"/>
        </w:rPr>
      </w:pPr>
      <w:r w:rsidRPr="00DC3F99">
        <w:rPr>
          <w:rFonts w:ascii="Times" w:hAnsi="Times" w:cs="Times New Roman"/>
          <w:sz w:val="24"/>
          <w:szCs w:val="24"/>
          <w:lang w:val="en-US"/>
        </w:rPr>
        <w:lastRenderedPageBreak/>
        <w:t xml:space="preserve">Prior to in vitro fermentation, all wheat bran products underwent in vitro batch digestion, according to an adaptation to the method from </w:t>
      </w:r>
      <w:r w:rsidRPr="00DC3F99">
        <w:rPr>
          <w:rFonts w:ascii="Times" w:hAnsi="Times" w:cs="Times New Roman"/>
          <w:sz w:val="24"/>
          <w:szCs w:val="24"/>
          <w:lang w:val="en-US"/>
        </w:rPr>
        <w:fldChar w:fldCharType="begin">
          <w:fldData xml:space="preserve">PEVuZE5vdGU+PENpdGUgQXV0aG9yWWVhcj0iMSI+PEF1dGhvcj5NaW5la3VzPC9BdXRob3I+PFll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</w:fldData>
        </w:fldChar>
      </w:r>
      <w:r w:rsidR="00690A35">
        <w:rPr>
          <w:rFonts w:ascii="Times" w:hAnsi="Times" w:cs="Times New Roman"/>
          <w:sz w:val="24"/>
          <w:szCs w:val="24"/>
          <w:lang w:val="en-US"/>
        </w:rPr>
        <w:instrText xml:space="preserve"> ADDIN EN.CITE </w:instrText>
      </w:r>
      <w:r w:rsidR="00690A35">
        <w:rPr>
          <w:rFonts w:ascii="Times" w:hAnsi="Times" w:cs="Times New Roman"/>
          <w:sz w:val="24"/>
          <w:szCs w:val="24"/>
          <w:lang w:val="en-US"/>
        </w:rPr>
        <w:fldChar w:fldCharType="begin">
          <w:fldData xml:space="preserve">PEVuZE5vdGU+PENpdGUgQXV0aG9yWWVhcj0iMSI+PEF1dGhvcj5NaW5la3VzPC9BdXRob3I+PFll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</w:fldData>
        </w:fldChar>
      </w:r>
      <w:r w:rsidR="00690A35">
        <w:rPr>
          <w:rFonts w:ascii="Times" w:hAnsi="Times" w:cs="Times New Roman"/>
          <w:sz w:val="24"/>
          <w:szCs w:val="24"/>
          <w:lang w:val="en-US"/>
        </w:rPr>
        <w:instrText xml:space="preserve"> ADDIN EN.CITE.DATA </w:instrText>
      </w:r>
      <w:r w:rsidR="00690A35">
        <w:rPr>
          <w:rFonts w:ascii="Times" w:hAnsi="Times" w:cs="Times New Roman"/>
          <w:sz w:val="24"/>
          <w:szCs w:val="24"/>
          <w:lang w:val="en-US"/>
        </w:rPr>
      </w:r>
      <w:r w:rsidR="00690A35">
        <w:rPr>
          <w:rFonts w:ascii="Times" w:hAnsi="Times" w:cs="Times New Roman"/>
          <w:sz w:val="24"/>
          <w:szCs w:val="24"/>
          <w:lang w:val="en-US"/>
        </w:rPr>
        <w:fldChar w:fldCharType="end"/>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Minekus et al. (2014)</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described by </w:t>
      </w:r>
      <w:r w:rsidRPr="00DC3F99">
        <w:rPr>
          <w:rFonts w:ascii="Times" w:hAnsi="Times" w:cs="Times New Roman"/>
          <w:sz w:val="24"/>
          <w:szCs w:val="24"/>
          <w:lang w:val="en-US"/>
        </w:rPr>
        <w:fldChar w:fldCharType="begin"/>
      </w:r>
      <w:r w:rsidR="00690A35">
        <w:rPr>
          <w:rFonts w:ascii="Times" w:hAnsi="Times" w:cs="Times New Roman"/>
          <w:sz w:val="24"/>
          <w:szCs w:val="24"/>
          <w:lang w:val="en-US"/>
        </w:rPr>
        <w:instrText xml:space="preserve"> ADDIN EN.CITE &lt;EndNote&gt;&lt;Cite AuthorYear="1"&gt;&lt;Author&gt;De Paepe&lt;/Author&gt;&lt;Year&gt;2017&lt;/Year&gt;&lt;RecNum&gt;567&lt;/RecNum&gt;&lt;DisplayText&gt;De Paepe et al. (2017)&lt;/DisplayText&gt;&lt;record&gt;&lt;rec-number&gt;567&lt;/rec-number&gt;&lt;foreign-keys&gt;&lt;key app="EN" db-id="p59svz2zff0zthevtd05v0sszraz2apsepvz" timestamp="1503559915"&gt;567&lt;/key&gt;&lt;/foreign-keys&gt;&lt;ref-type name="Journal Article"&gt;17&lt;/ref-type&gt;&lt;contributors&gt;&lt;authors&gt;&lt;author&gt;De Paepe, Kim&lt;/author&gt;&lt;author&gt;Kerckhof, Frederiek-Maarten&lt;/author&gt;&lt;author&gt;Verspreet, Joran&lt;/author&gt;&lt;author&gt;Courtin, Christophe M.&lt;/author&gt;&lt;author&gt;Van de Wiele, Tom&lt;/author&gt;&lt;/authors&gt;&lt;/contributors&gt;&lt;titles&gt;&lt;title&gt;Inter-individual differences determine the outcome of wheat bran colonization by the human gut microbiome&lt;/title&gt;&lt;secondary-title&gt;Environmental Microbiology&lt;/secondary-title&gt;&lt;/titles&gt;&lt;periodical&gt;&lt;full-title&gt;Environmental Microbiology&lt;/full-title&gt;&lt;abbr-1&gt;Environ Microbiol&lt;/abbr-1&gt;&lt;/periodical&gt;&lt;pages&gt;3251-3267&lt;/pages&gt;&lt;volume&gt;19&lt;/volume&gt;&lt;number&gt;8&lt;/number&gt;&lt;dates&gt;&lt;year&gt;2017&lt;/year&gt;&lt;/dates&gt;&lt;isbn&gt;1462-2920&lt;/isbn&gt;&lt;urls&gt;&lt;related-urls&gt;&lt;url&gt;http://dx.doi.org/10.1111/1462-2920.13819&lt;/url&gt;&lt;/related-urls&gt;&lt;/urls&gt;&lt;electronic-resource-num&gt;10.1111/1462-2920.13819&lt;/electronic-resource-num&gt;&lt;/record&gt;&lt;/Cite&gt;&lt;/EndNote&gt;</w:instrText>
      </w:r>
      <w:r w:rsidRPr="00DC3F99">
        <w:rPr>
          <w:rFonts w:ascii="Times" w:hAnsi="Times" w:cs="Times New Roman"/>
          <w:sz w:val="24"/>
          <w:szCs w:val="24"/>
          <w:lang w:val="en-US"/>
        </w:rPr>
        <w:fldChar w:fldCharType="separate"/>
      </w:r>
      <w:r w:rsidR="00690A35">
        <w:rPr>
          <w:rFonts w:ascii="Times" w:hAnsi="Times" w:cs="Times New Roman"/>
          <w:noProof/>
          <w:sz w:val="24"/>
          <w:szCs w:val="24"/>
          <w:lang w:val="en-US"/>
        </w:rPr>
        <w:t>De Pa</w:t>
      </w:r>
      <w:bookmarkStart w:id="1" w:name="_GoBack"/>
      <w:bookmarkEnd w:id="1"/>
      <w:r w:rsidR="00690A35">
        <w:rPr>
          <w:rFonts w:ascii="Times" w:hAnsi="Times" w:cs="Times New Roman"/>
          <w:noProof/>
          <w:sz w:val="24"/>
          <w:szCs w:val="24"/>
          <w:lang w:val="en-US"/>
        </w:rPr>
        <w:t>epe et al. (2017)</w:t>
      </w:r>
      <w:r w:rsidRPr="00DC3F99">
        <w:rPr>
          <w:rFonts w:ascii="Times" w:hAnsi="Times" w:cs="Times New Roman"/>
          <w:sz w:val="24"/>
          <w:szCs w:val="24"/>
          <w:lang w:val="en-US"/>
        </w:rPr>
        <w:fldChar w:fldCharType="end"/>
      </w:r>
      <w:r w:rsidRPr="00DC3F99">
        <w:rPr>
          <w:rFonts w:ascii="Times" w:hAnsi="Times" w:cs="Times New Roman"/>
          <w:sz w:val="24"/>
          <w:szCs w:val="24"/>
          <w:lang w:val="en-US"/>
        </w:rPr>
        <w:t xml:space="preserve">, to mimic stomach and small intestine passage. Briefly, wheat bran samples were incubated at 37°C with simulated saliva fluid containing salivary α-amylase at pH 7 for 15 min (1:2 w/v), simulated gastric fluid containing porcine pepsin at pH 3 for 2 h (1:1 v/v) and simulated pancreatic juice containing porcine pancreatin and bile salts at pH 7 for 2 h (1:1 w/v). Insoluble, undigested material </w:t>
      </w:r>
      <w:bookmarkStart w:id="2" w:name="_Hlk531097148"/>
      <w:r w:rsidRPr="00DC3F99">
        <w:rPr>
          <w:rFonts w:ascii="Times" w:hAnsi="Times" w:cs="Times New Roman"/>
          <w:sz w:val="24"/>
          <w:szCs w:val="24"/>
          <w:lang w:val="en-US"/>
        </w:rPr>
        <w:t xml:space="preserve">was collected by centrifugation at 500g for 5 min </w:t>
      </w:r>
      <w:bookmarkEnd w:id="2"/>
      <w:r w:rsidRPr="00DC3F99">
        <w:rPr>
          <w:rFonts w:ascii="Times" w:hAnsi="Times" w:cs="Times New Roman"/>
          <w:sz w:val="24"/>
          <w:szCs w:val="24"/>
          <w:lang w:val="en-US"/>
        </w:rPr>
        <w:t>and lyophilised for preservation until chemical characterisation or batch incubation with faecal slurries from the ten donors.</w:t>
      </w:r>
    </w:p>
    <w:p w:rsidR="00DC3F99" w:rsidRDefault="00DC3F99" w:rsidP="00DC3F99">
      <w:pPr>
        <w:autoSpaceDE w:val="0"/>
        <w:autoSpaceDN w:val="0"/>
        <w:adjustRightInd w:val="0"/>
        <w:spacing w:after="0" w:line="480" w:lineRule="auto"/>
        <w:jc w:val="both"/>
        <w:rPr>
          <w:rFonts w:ascii="Times" w:hAnsi="Times" w:cs="Times New Roman"/>
          <w:sz w:val="24"/>
          <w:szCs w:val="24"/>
          <w:lang w:val="en-US"/>
        </w:rPr>
      </w:pPr>
    </w:p>
    <w:p w:rsidR="00DC3F99" w:rsidRDefault="00DC3F99" w:rsidP="00DC3F99">
      <w:pPr>
        <w:autoSpaceDE w:val="0"/>
        <w:autoSpaceDN w:val="0"/>
        <w:adjustRightInd w:val="0"/>
        <w:spacing w:after="0" w:line="480" w:lineRule="auto"/>
        <w:jc w:val="both"/>
        <w:rPr>
          <w:rFonts w:ascii="Times" w:hAnsi="Times" w:cs="Times New Roman"/>
          <w:sz w:val="24"/>
          <w:szCs w:val="24"/>
          <w:lang w:val="en-US"/>
        </w:rPr>
      </w:pPr>
    </w:p>
    <w:p w:rsidR="00690A35" w:rsidRPr="00690A35" w:rsidRDefault="00DC3F99" w:rsidP="00690A35">
      <w:pPr>
        <w:pStyle w:val="EndNoteBibliography"/>
        <w:spacing w:after="0"/>
        <w:ind w:left="720" w:hanging="720"/>
      </w:pPr>
      <w:r>
        <w:rPr>
          <w:rFonts w:ascii="Times" w:hAnsi="Times" w:cs="Times New Roman"/>
          <w:sz w:val="24"/>
          <w:szCs w:val="24"/>
        </w:rPr>
        <w:fldChar w:fldCharType="begin"/>
      </w:r>
      <w:r>
        <w:rPr>
          <w:rFonts w:ascii="Times" w:hAnsi="Times" w:cs="Times New Roman"/>
          <w:sz w:val="24"/>
          <w:szCs w:val="24"/>
        </w:rPr>
        <w:instrText xml:space="preserve"> ADDIN EN.REFLIST </w:instrText>
      </w:r>
      <w:r>
        <w:rPr>
          <w:rFonts w:ascii="Times" w:hAnsi="Times" w:cs="Times New Roman"/>
          <w:sz w:val="24"/>
          <w:szCs w:val="24"/>
        </w:rPr>
        <w:fldChar w:fldCharType="separate"/>
      </w:r>
      <w:r w:rsidR="00690A35" w:rsidRPr="00690A35">
        <w:t xml:space="preserve">AACC. 1999. </w:t>
      </w:r>
      <w:r w:rsidR="00690A35" w:rsidRPr="00690A35">
        <w:rPr>
          <w:i/>
        </w:rPr>
        <w:t>Approved Methods of the American Association of Cereal Chemists</w:t>
      </w:r>
      <w:r w:rsidR="00690A35" w:rsidRPr="00690A35">
        <w:t>. AACC, Inc., St. Paul, MN, USA.</w:t>
      </w:r>
    </w:p>
    <w:p w:rsidR="00690A35" w:rsidRPr="00690A35" w:rsidRDefault="00690A35" w:rsidP="00690A35">
      <w:pPr>
        <w:pStyle w:val="EndNoteBibliography"/>
        <w:spacing w:after="0"/>
        <w:ind w:left="720" w:hanging="720"/>
      </w:pPr>
      <w:r w:rsidRPr="00690A35">
        <w:t xml:space="preserve">AOAC. 1995. </w:t>
      </w:r>
      <w:r w:rsidRPr="00690A35">
        <w:rPr>
          <w:i/>
        </w:rPr>
        <w:t>Official Methods of Analysis of the Association of Official Analytical Chemists</w:t>
      </w:r>
      <w:r w:rsidRPr="00690A35">
        <w:t>. The Association of Official Analytical Chemists, Washington, DC, USA.</w:t>
      </w:r>
    </w:p>
    <w:p w:rsidR="00690A35" w:rsidRPr="00690A35" w:rsidRDefault="00690A35" w:rsidP="00690A35">
      <w:pPr>
        <w:pStyle w:val="EndNoteBibliography"/>
        <w:spacing w:after="0"/>
        <w:ind w:left="720" w:hanging="720"/>
      </w:pPr>
      <w:r w:rsidRPr="00690A35">
        <w:t>De Paepe K, Kerckhof F-M, Verspreet J, Courtin CM, and Van de Wiele T. 2017. Inter-individual differences determine the outcome of wheat bran colonization by the human gut microbiome.</w:t>
      </w:r>
      <w:r w:rsidRPr="00690A35">
        <w:rPr>
          <w:i/>
        </w:rPr>
        <w:t xml:space="preserve"> Environmental Microbiology</w:t>
      </w:r>
      <w:r w:rsidRPr="00690A35">
        <w:t xml:space="preserve"> 19:3251-3267. 10.1111/1462-2920.13819</w:t>
      </w:r>
    </w:p>
    <w:p w:rsidR="00690A35" w:rsidRPr="00690A35" w:rsidRDefault="00690A35" w:rsidP="00690A35">
      <w:pPr>
        <w:pStyle w:val="EndNoteBibliography"/>
        <w:spacing w:after="0"/>
        <w:ind w:left="720" w:hanging="720"/>
      </w:pPr>
      <w:r w:rsidRPr="00690A35">
        <w:t>Gerits LR, Pareyt B, and Delcour JA. 2013. Single run HPLC separation coupled to evaporative light scattering detection unravels wheat flour endogenous lipid redistribution during bread dough making.</w:t>
      </w:r>
      <w:r w:rsidRPr="00690A35">
        <w:rPr>
          <w:i/>
        </w:rPr>
        <w:t xml:space="preserve"> Lwt-Food Science and Technology</w:t>
      </w:r>
      <w:r w:rsidRPr="00690A35">
        <w:t xml:space="preserve"> 53:426-433. 10.1016/j.lwt.2013.03.015</w:t>
      </w:r>
    </w:p>
    <w:p w:rsidR="00690A35" w:rsidRPr="00690A35" w:rsidRDefault="00690A35" w:rsidP="00690A35">
      <w:pPr>
        <w:pStyle w:val="EndNoteBibliography"/>
        <w:spacing w:after="0"/>
        <w:ind w:left="720" w:hanging="720"/>
      </w:pPr>
      <w:r w:rsidRPr="00690A35">
        <w:t>Jacobs PJ, Hemdane S, Dornez E, Delcour JA, and Courtin CM. 2015. Study of hydration properties of wheat bran as a function of particle size.</w:t>
      </w:r>
      <w:r w:rsidRPr="00690A35">
        <w:rPr>
          <w:i/>
        </w:rPr>
        <w:t xml:space="preserve"> Food Chemistry</w:t>
      </w:r>
      <w:r w:rsidRPr="00690A35">
        <w:t xml:space="preserve"> 179:296-304. 10.1016/j.foodchem.2015.01.117</w:t>
      </w:r>
    </w:p>
    <w:p w:rsidR="00690A35" w:rsidRPr="00690A35" w:rsidRDefault="00690A35" w:rsidP="00690A35">
      <w:pPr>
        <w:pStyle w:val="EndNoteBibliography"/>
        <w:spacing w:after="0"/>
        <w:ind w:left="720" w:hanging="720"/>
      </w:pPr>
      <w:r w:rsidRPr="00690A35">
        <w:t xml:space="preserve">Minekus M, Alminger M, Alvito P, Ballance S, Bohn T, Bourlieu C, Carriere F, Boutrou R, Corredig M, Dupont D, Dufour C, Egger L, Golding M, Karakaya S, Kirkhus B, Le Feunteun S, Lesmes U, Macierzanka A, Mackie A, Marze S, McClements DJ, Menard O, Recio I, Santos CN, Singh RP, Vegarud GE, Wickham MS, Weitschies W, and Brodkorb A. 2014. A standardised static </w:t>
      </w:r>
      <w:r w:rsidRPr="00690A35">
        <w:rPr>
          <w:i/>
        </w:rPr>
        <w:t>in vitro</w:t>
      </w:r>
      <w:r w:rsidRPr="00690A35">
        <w:t xml:space="preserve"> digestion method suitable for food - an international consensus.</w:t>
      </w:r>
      <w:r w:rsidRPr="00690A35">
        <w:rPr>
          <w:i/>
        </w:rPr>
        <w:t xml:space="preserve"> Food Funct</w:t>
      </w:r>
      <w:r w:rsidRPr="00690A35">
        <w:t xml:space="preserve"> 5:1113-1124. 10.1039/c3fo60702j</w:t>
      </w:r>
    </w:p>
    <w:p w:rsidR="00690A35" w:rsidRPr="00690A35" w:rsidRDefault="00690A35" w:rsidP="00690A35">
      <w:pPr>
        <w:pStyle w:val="EndNoteBibliography"/>
        <w:ind w:left="720" w:hanging="720"/>
      </w:pPr>
      <w:r w:rsidRPr="00690A35">
        <w:t>Verspreet J, Pollet A, Cuyvers S, Vergauwen R, Van den Ende W, Delcour JA, and Courtin CM. 2012. A Simple and Accurate Method for Determining Wheat Grain Fructan Content and Average Degree of Polymerization.</w:t>
      </w:r>
      <w:r w:rsidRPr="00690A35">
        <w:rPr>
          <w:i/>
        </w:rPr>
        <w:t xml:space="preserve"> Journal of Agricultural and Food Chemistry</w:t>
      </w:r>
      <w:r w:rsidRPr="00690A35">
        <w:t xml:space="preserve"> 60:2102-2107. 10.1021/jf204774n</w:t>
      </w:r>
    </w:p>
    <w:p w:rsidR="007F6419" w:rsidRPr="00DC3F99" w:rsidRDefault="00DC3F99" w:rsidP="00DC3F99">
      <w:pPr>
        <w:autoSpaceDE w:val="0"/>
        <w:autoSpaceDN w:val="0"/>
        <w:adjustRightInd w:val="0"/>
        <w:spacing w:after="0" w:line="480" w:lineRule="auto"/>
        <w:jc w:val="both"/>
        <w:rPr>
          <w:rFonts w:ascii="Times" w:hAnsi="Times" w:cs="Times New Roman"/>
          <w:sz w:val="24"/>
          <w:szCs w:val="24"/>
          <w:lang w:val="en-US"/>
        </w:rPr>
      </w:pPr>
      <w:r>
        <w:rPr>
          <w:rFonts w:ascii="Times" w:hAnsi="Times" w:cs="Times New Roman"/>
          <w:sz w:val="24"/>
          <w:szCs w:val="24"/>
          <w:lang w:val="en-US"/>
        </w:rPr>
        <w:fldChar w:fldCharType="end"/>
      </w:r>
    </w:p>
    <w:sectPr w:rsidR="007F6419" w:rsidRPr="00DC3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ee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9svz2zff0zthevtd05v0sszraz2apsepvz&quot;&gt;introduction&lt;record-ids&gt;&lt;item&gt;4&lt;/item&gt;&lt;item&gt;187&lt;/item&gt;&lt;item&gt;190&lt;/item&gt;&lt;item&gt;191&lt;/item&gt;&lt;item&gt;209&lt;/item&gt;&lt;item&gt;553&lt;/item&gt;&lt;item&gt;567&lt;/item&gt;&lt;/record-ids&gt;&lt;/item&gt;&lt;/Libraries&gt;"/>
  </w:docVars>
  <w:rsids>
    <w:rsidRoot w:val="00DC3F99"/>
    <w:rsid w:val="0016590B"/>
    <w:rsid w:val="00690A35"/>
    <w:rsid w:val="007B67B5"/>
    <w:rsid w:val="00C75320"/>
    <w:rsid w:val="00DC3F99"/>
    <w:rsid w:val="00F21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185F"/>
  <w15:chartTrackingRefBased/>
  <w15:docId w15:val="{E3E684D2-B2BC-44C7-B9AB-5F189576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C3F9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C3F99"/>
    <w:rPr>
      <w:rFonts w:ascii="Calibri" w:hAnsi="Calibri" w:cs="Calibri"/>
      <w:noProof/>
      <w:lang w:val="en-US"/>
    </w:rPr>
  </w:style>
  <w:style w:type="paragraph" w:customStyle="1" w:styleId="EndNoteBibliography">
    <w:name w:val="EndNote Bibliography"/>
    <w:basedOn w:val="Normal"/>
    <w:link w:val="EndNoteBibliographyChar"/>
    <w:rsid w:val="00DC3F9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C3F99"/>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2844</Words>
  <Characters>15647</Characters>
  <Application>Microsoft Office Word</Application>
  <DocSecurity>0</DocSecurity>
  <Lines>130</Lines>
  <Paragraphs>36</Paragraphs>
  <ScaleCrop>false</ScaleCrop>
  <Company>UGent</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 Paepe</dc:creator>
  <cp:keywords/>
  <dc:description/>
  <cp:lastModifiedBy>Kim De Paepe</cp:lastModifiedBy>
  <cp:revision>2</cp:revision>
  <dcterms:created xsi:type="dcterms:W3CDTF">2018-12-07T15:22:00Z</dcterms:created>
  <dcterms:modified xsi:type="dcterms:W3CDTF">2018-12-12T13:34:00Z</dcterms:modified>
</cp:coreProperties>
</file>