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3" w:rsidRPr="00E918EB" w:rsidRDefault="00E95C86" w:rsidP="001368E5">
      <w:pPr>
        <w:pStyle w:val="MDPI41tablecaption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S2. </w:t>
      </w:r>
      <w:bookmarkStart w:id="0" w:name="_GoBack"/>
      <w:bookmarkEnd w:id="0"/>
      <w:r w:rsidR="00CA2983" w:rsidRPr="00E918EB">
        <w:rPr>
          <w:rFonts w:ascii="Times New Roman" w:hAnsi="Times New Roman"/>
          <w:b/>
          <w:sz w:val="24"/>
          <w:szCs w:val="24"/>
        </w:rPr>
        <w:t>The original values of quality indicators in the ten sample districts (A–J</w:t>
      </w:r>
      <w:proofErr w:type="gramStart"/>
      <w:r w:rsidR="00CA2983" w:rsidRPr="00E918EB">
        <w:rPr>
          <w:rFonts w:ascii="Times New Roman" w:hAnsi="Times New Roman"/>
          <w:b/>
          <w:sz w:val="24"/>
          <w:szCs w:val="24"/>
        </w:rPr>
        <w:t>)</w:t>
      </w:r>
      <w:r w:rsidR="00BA2F59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BA2F59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4965" w:type="pct"/>
        <w:jc w:val="center"/>
        <w:tblInd w:w="67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48"/>
        <w:gridCol w:w="1144"/>
        <w:gridCol w:w="825"/>
        <w:gridCol w:w="715"/>
        <w:gridCol w:w="715"/>
        <w:gridCol w:w="715"/>
        <w:gridCol w:w="715"/>
        <w:gridCol w:w="822"/>
        <w:gridCol w:w="715"/>
        <w:gridCol w:w="715"/>
        <w:gridCol w:w="715"/>
        <w:gridCol w:w="711"/>
      </w:tblGrid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New seq.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6227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Old seq</w:t>
            </w:r>
            <w:r w:rsidR="00116227">
              <w:rPr>
                <w:b/>
                <w:snapToGrid w:val="0"/>
                <w:sz w:val="22"/>
                <w:szCs w:val="22"/>
              </w:rPr>
              <w:t>.</w:t>
            </w:r>
          </w:p>
          <w:p w:rsidR="00CA2983" w:rsidRPr="00E918EB" w:rsidRDefault="00116227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116227">
              <w:rPr>
                <w:snapToGrid w:val="0"/>
                <w:sz w:val="22"/>
                <w:szCs w:val="22"/>
              </w:rPr>
              <w:t>(“Raw 2”)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D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E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F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G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H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I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/>
                <w:snapToGrid w:val="0"/>
                <w:sz w:val="22"/>
                <w:szCs w:val="22"/>
              </w:rPr>
            </w:pPr>
            <w:r w:rsidRPr="00E918EB">
              <w:rPr>
                <w:b/>
                <w:snapToGrid w:val="0"/>
                <w:sz w:val="22"/>
                <w:szCs w:val="22"/>
              </w:rPr>
              <w:t>J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c3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2436.5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943.1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149.8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730.1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319.5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1041.1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14.29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19.6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34.07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41.94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17.74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58.32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4.3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23.6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12.47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16.03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15.09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10.91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2.67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1.24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2.92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4.99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0.071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0.056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0.052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0.052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0.07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0.095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0.027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0.034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0.052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0.087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c8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c9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c10.1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4378E8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378E8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c10.2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E918E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89.98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92.5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82.6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81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0.25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0.25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0.25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89.98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32.5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77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c17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23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4.4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4.3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0.3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1.9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c18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c19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95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29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58.93 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56.42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42.26 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37.36 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29.67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58.29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22.26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34.95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20.62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32.04 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51.39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48.11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37.38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40.72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38.18 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54.42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32.19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40.38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32.11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41.62 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c23 *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35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0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86.26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73.86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81.96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80.85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71.83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87.16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78.40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76.35 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80.67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 xml:space="preserve">80.76 </w:t>
            </w:r>
          </w:p>
        </w:tc>
      </w:tr>
      <w:tr w:rsidR="00116227" w:rsidRPr="00E918EB" w:rsidTr="00116227">
        <w:trPr>
          <w:cantSplit/>
          <w:trHeight w:val="266"/>
          <w:jc w:val="center"/>
        </w:trPr>
        <w:tc>
          <w:tcPr>
            <w:tcW w:w="521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c25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38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10.86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10.42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9.79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9.29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8.45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7.96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6.92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9.55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1.25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A2983" w:rsidRPr="00E918EB" w:rsidRDefault="00CA2983" w:rsidP="001368E5">
            <w:pPr>
              <w:adjustRightInd w:val="0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E918EB">
              <w:rPr>
                <w:sz w:val="22"/>
                <w:szCs w:val="22"/>
              </w:rPr>
              <w:t>2.50</w:t>
            </w:r>
          </w:p>
        </w:tc>
      </w:tr>
    </w:tbl>
    <w:p w:rsidR="00CA2983" w:rsidRDefault="00116227" w:rsidP="001368E5">
      <w:pPr>
        <w:adjustRightInd w:val="0"/>
        <w:snapToGrid w:val="0"/>
        <w:spacing w:line="360" w:lineRule="auto"/>
        <w:ind w:right="425"/>
        <w:jc w:val="left"/>
        <w:rPr>
          <w:szCs w:val="24"/>
        </w:rPr>
      </w:pPr>
      <w:proofErr w:type="gramStart"/>
      <w:r>
        <w:rPr>
          <w:szCs w:val="24"/>
        </w:rPr>
        <w:t xml:space="preserve">* Qualitative items, </w:t>
      </w:r>
      <w:r w:rsidR="00CA2983" w:rsidRPr="00E918EB">
        <w:rPr>
          <w:szCs w:val="24"/>
        </w:rPr>
        <w:t>of which positive items were</w:t>
      </w:r>
      <w:proofErr w:type="gramEnd"/>
      <w:r w:rsidR="00CA2983" w:rsidRPr="00E918EB">
        <w:rPr>
          <w:szCs w:val="24"/>
        </w:rPr>
        <w:t xml:space="preserve"> defined as 1 and negative items defined as 0. </w:t>
      </w:r>
    </w:p>
    <w:p w:rsidR="00116227" w:rsidRDefault="00116227" w:rsidP="001368E5">
      <w:pPr>
        <w:adjustRightInd w:val="0"/>
        <w:snapToGrid w:val="0"/>
        <w:spacing w:line="360" w:lineRule="auto"/>
        <w:ind w:right="425"/>
        <w:jc w:val="left"/>
        <w:rPr>
          <w:szCs w:val="24"/>
        </w:rPr>
      </w:pPr>
    </w:p>
    <w:p w:rsidR="00BA2F59" w:rsidRPr="00E918EB" w:rsidRDefault="00BA2F59" w:rsidP="001368E5">
      <w:pPr>
        <w:adjustRightInd w:val="0"/>
        <w:snapToGrid w:val="0"/>
        <w:spacing w:line="360" w:lineRule="auto"/>
        <w:ind w:right="425"/>
        <w:jc w:val="left"/>
        <w:rPr>
          <w:szCs w:val="24"/>
        </w:rPr>
      </w:pPr>
      <w:r>
        <w:rPr>
          <w:szCs w:val="24"/>
        </w:rPr>
        <w:t xml:space="preserve">** The name of </w:t>
      </w:r>
      <w:r w:rsidRPr="00BA2F59">
        <w:rPr>
          <w:szCs w:val="24"/>
        </w:rPr>
        <w:t>the districts (A–J)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were</w:t>
      </w:r>
      <w:proofErr w:type="gramEnd"/>
      <w:r>
        <w:rPr>
          <w:szCs w:val="24"/>
        </w:rPr>
        <w:t xml:space="preserve"> detailed</w:t>
      </w:r>
      <w:r>
        <w:rPr>
          <w:rFonts w:eastAsiaTheme="minorEastAsia" w:hint="eastAsia"/>
          <w:szCs w:val="24"/>
          <w:lang w:eastAsia="zh-CN"/>
        </w:rPr>
        <w:t xml:space="preserve"> </w:t>
      </w:r>
      <w:r>
        <w:rPr>
          <w:rFonts w:eastAsiaTheme="minorEastAsia"/>
          <w:szCs w:val="24"/>
          <w:lang w:eastAsia="zh-CN"/>
        </w:rPr>
        <w:t xml:space="preserve">as: </w:t>
      </w:r>
      <w:proofErr w:type="spellStart"/>
      <w:r w:rsidRPr="00BA2F59">
        <w:rPr>
          <w:szCs w:val="24"/>
        </w:rPr>
        <w:t>Furong</w:t>
      </w:r>
      <w:proofErr w:type="spellEnd"/>
      <w:r w:rsidRPr="00BA2F59">
        <w:rPr>
          <w:szCs w:val="24"/>
        </w:rPr>
        <w:t xml:space="preserve"> District (A</w:t>
      </w:r>
      <w:r>
        <w:rPr>
          <w:szCs w:val="24"/>
        </w:rPr>
        <w:t xml:space="preserve">), </w:t>
      </w:r>
      <w:proofErr w:type="spellStart"/>
      <w:r w:rsidRPr="00BA2F59">
        <w:rPr>
          <w:szCs w:val="24"/>
        </w:rPr>
        <w:t>Ziyang</w:t>
      </w:r>
      <w:proofErr w:type="spellEnd"/>
      <w:r w:rsidRPr="00BA2F59">
        <w:rPr>
          <w:szCs w:val="24"/>
        </w:rPr>
        <w:t xml:space="preserve"> District (B), </w:t>
      </w:r>
      <w:proofErr w:type="spellStart"/>
      <w:r w:rsidRPr="00BA2F59">
        <w:rPr>
          <w:szCs w:val="24"/>
        </w:rPr>
        <w:t>Shaodong</w:t>
      </w:r>
      <w:proofErr w:type="spellEnd"/>
      <w:r w:rsidRPr="00BA2F59">
        <w:rPr>
          <w:szCs w:val="24"/>
        </w:rPr>
        <w:t xml:space="preserve"> County (C), </w:t>
      </w:r>
      <w:proofErr w:type="spellStart"/>
      <w:r w:rsidRPr="00BA2F59">
        <w:rPr>
          <w:szCs w:val="24"/>
        </w:rPr>
        <w:t>Shuangfeng</w:t>
      </w:r>
      <w:proofErr w:type="spellEnd"/>
      <w:r w:rsidRPr="00BA2F59">
        <w:rPr>
          <w:szCs w:val="24"/>
        </w:rPr>
        <w:t xml:space="preserve"> County (D), </w:t>
      </w:r>
      <w:proofErr w:type="spellStart"/>
      <w:r w:rsidRPr="00BA2F59">
        <w:rPr>
          <w:szCs w:val="24"/>
        </w:rPr>
        <w:t>Luxi</w:t>
      </w:r>
      <w:proofErr w:type="spellEnd"/>
      <w:r w:rsidRPr="00BA2F59">
        <w:rPr>
          <w:szCs w:val="24"/>
        </w:rPr>
        <w:t xml:space="preserve"> County (E), </w:t>
      </w:r>
      <w:proofErr w:type="spellStart"/>
      <w:r w:rsidRPr="00BA2F59">
        <w:rPr>
          <w:szCs w:val="24"/>
        </w:rPr>
        <w:t>Yuhua</w:t>
      </w:r>
      <w:proofErr w:type="spellEnd"/>
      <w:r w:rsidRPr="00BA2F59">
        <w:rPr>
          <w:szCs w:val="24"/>
        </w:rPr>
        <w:t xml:space="preserve"> District (F</w:t>
      </w:r>
      <w:r w:rsidR="00756A7E">
        <w:rPr>
          <w:szCs w:val="24"/>
        </w:rPr>
        <w:t>),</w:t>
      </w:r>
      <w:r w:rsidRPr="00BA2F59">
        <w:rPr>
          <w:szCs w:val="24"/>
        </w:rPr>
        <w:t xml:space="preserve"> </w:t>
      </w:r>
      <w:proofErr w:type="spellStart"/>
      <w:r w:rsidRPr="00BA2F59">
        <w:rPr>
          <w:szCs w:val="24"/>
        </w:rPr>
        <w:t>Anhua</w:t>
      </w:r>
      <w:proofErr w:type="spellEnd"/>
      <w:r w:rsidRPr="00BA2F59">
        <w:rPr>
          <w:szCs w:val="24"/>
        </w:rPr>
        <w:t xml:space="preserve"> County (G), Xinhua County (H), </w:t>
      </w:r>
      <w:proofErr w:type="spellStart"/>
      <w:r w:rsidRPr="00BA2F59">
        <w:rPr>
          <w:szCs w:val="24"/>
        </w:rPr>
        <w:t>Xinshao</w:t>
      </w:r>
      <w:proofErr w:type="spellEnd"/>
      <w:r w:rsidRPr="00BA2F59">
        <w:rPr>
          <w:szCs w:val="24"/>
        </w:rPr>
        <w:t xml:space="preserve"> County (I), and </w:t>
      </w:r>
      <w:proofErr w:type="spellStart"/>
      <w:r w:rsidRPr="00BA2F59">
        <w:rPr>
          <w:szCs w:val="24"/>
        </w:rPr>
        <w:t>Jishou</w:t>
      </w:r>
      <w:proofErr w:type="spellEnd"/>
      <w:r w:rsidRPr="00BA2F59">
        <w:rPr>
          <w:szCs w:val="24"/>
        </w:rPr>
        <w:t xml:space="preserve"> County (J).</w:t>
      </w:r>
    </w:p>
    <w:p w:rsidR="00651954" w:rsidRPr="00CA2983" w:rsidRDefault="00651954"/>
    <w:sectPr w:rsidR="00651954" w:rsidRPr="00CA2983" w:rsidSect="00E918EB">
      <w:pgSz w:w="12242" w:h="15842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83" w:rsidRDefault="00CA2983" w:rsidP="00CA2983">
      <w:pPr>
        <w:spacing w:line="240" w:lineRule="auto"/>
      </w:pPr>
      <w:r>
        <w:separator/>
      </w:r>
    </w:p>
  </w:endnote>
  <w:endnote w:type="continuationSeparator" w:id="0">
    <w:p w:rsidR="00CA2983" w:rsidRDefault="00CA2983" w:rsidP="00CA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83" w:rsidRDefault="00CA2983" w:rsidP="00CA2983">
      <w:pPr>
        <w:spacing w:line="240" w:lineRule="auto"/>
      </w:pPr>
      <w:r>
        <w:separator/>
      </w:r>
    </w:p>
  </w:footnote>
  <w:footnote w:type="continuationSeparator" w:id="0">
    <w:p w:rsidR="00CA2983" w:rsidRDefault="00CA2983" w:rsidP="00CA2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97"/>
    <w:rsid w:val="00006CB1"/>
    <w:rsid w:val="0007769B"/>
    <w:rsid w:val="000E289A"/>
    <w:rsid w:val="000F01AA"/>
    <w:rsid w:val="000F4FA0"/>
    <w:rsid w:val="00116227"/>
    <w:rsid w:val="001244AF"/>
    <w:rsid w:val="00135A71"/>
    <w:rsid w:val="001368E5"/>
    <w:rsid w:val="00147FF1"/>
    <w:rsid w:val="001B1C91"/>
    <w:rsid w:val="001D2B36"/>
    <w:rsid w:val="00212310"/>
    <w:rsid w:val="002D0816"/>
    <w:rsid w:val="003171D0"/>
    <w:rsid w:val="00330CCA"/>
    <w:rsid w:val="003421A3"/>
    <w:rsid w:val="003F052C"/>
    <w:rsid w:val="004378E8"/>
    <w:rsid w:val="00440402"/>
    <w:rsid w:val="00463B97"/>
    <w:rsid w:val="004916DD"/>
    <w:rsid w:val="0049668E"/>
    <w:rsid w:val="004F6C0B"/>
    <w:rsid w:val="00596AE4"/>
    <w:rsid w:val="005F1D8F"/>
    <w:rsid w:val="0060433C"/>
    <w:rsid w:val="00633F2F"/>
    <w:rsid w:val="006410CD"/>
    <w:rsid w:val="00643135"/>
    <w:rsid w:val="00651954"/>
    <w:rsid w:val="006C0C51"/>
    <w:rsid w:val="00724461"/>
    <w:rsid w:val="00743CBF"/>
    <w:rsid w:val="00756A7E"/>
    <w:rsid w:val="007A6D04"/>
    <w:rsid w:val="007E24D7"/>
    <w:rsid w:val="008222D4"/>
    <w:rsid w:val="00844AAC"/>
    <w:rsid w:val="00882EAA"/>
    <w:rsid w:val="00886BFE"/>
    <w:rsid w:val="008B1DAF"/>
    <w:rsid w:val="00905C54"/>
    <w:rsid w:val="00923E9A"/>
    <w:rsid w:val="00932B75"/>
    <w:rsid w:val="009539F7"/>
    <w:rsid w:val="009714EB"/>
    <w:rsid w:val="00973689"/>
    <w:rsid w:val="00991920"/>
    <w:rsid w:val="00A33CA5"/>
    <w:rsid w:val="00AE06A9"/>
    <w:rsid w:val="00B27F0B"/>
    <w:rsid w:val="00B52D7C"/>
    <w:rsid w:val="00B54BE8"/>
    <w:rsid w:val="00B70FED"/>
    <w:rsid w:val="00BA2F59"/>
    <w:rsid w:val="00BC153E"/>
    <w:rsid w:val="00BC3AC4"/>
    <w:rsid w:val="00BC781A"/>
    <w:rsid w:val="00BD091F"/>
    <w:rsid w:val="00BD0EF7"/>
    <w:rsid w:val="00BD2BEF"/>
    <w:rsid w:val="00C31865"/>
    <w:rsid w:val="00C57B56"/>
    <w:rsid w:val="00CA2983"/>
    <w:rsid w:val="00CA4A2B"/>
    <w:rsid w:val="00D13858"/>
    <w:rsid w:val="00D14C12"/>
    <w:rsid w:val="00D35807"/>
    <w:rsid w:val="00D60E79"/>
    <w:rsid w:val="00D75B80"/>
    <w:rsid w:val="00DF1E69"/>
    <w:rsid w:val="00E05DCE"/>
    <w:rsid w:val="00E31C60"/>
    <w:rsid w:val="00E918EB"/>
    <w:rsid w:val="00E95C86"/>
    <w:rsid w:val="00EB69F5"/>
    <w:rsid w:val="00F22B8E"/>
    <w:rsid w:val="00F63633"/>
    <w:rsid w:val="00F80F94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3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9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CA2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983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CA2983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CA2983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1399</Characters>
  <Application>Microsoft Office Word</Application>
  <DocSecurity>0</DocSecurity>
  <Lines>11</Lines>
  <Paragraphs>3</Paragraphs>
  <ScaleCrop>false</ScaleCrop>
  <Company>china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徐巧华</dc:creator>
  <cp:keywords/>
  <dc:description/>
  <cp:lastModifiedBy>QH</cp:lastModifiedBy>
  <cp:revision>12</cp:revision>
  <dcterms:created xsi:type="dcterms:W3CDTF">2018-07-03T09:25:00Z</dcterms:created>
  <dcterms:modified xsi:type="dcterms:W3CDTF">2019-01-08T11:19:00Z</dcterms:modified>
</cp:coreProperties>
</file>