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Style w:val="5"/>
          <w:rFonts w:hint="default" w:ascii="Times New Roman" w:hAnsi="Times New Roman" w:eastAsia="宋体" w:cs="Times New Roman"/>
          <w:sz w:val="20"/>
          <w:szCs w:val="20"/>
          <w:lang w:val="en-US" w:eastAsia="zh-CN"/>
        </w:rPr>
      </w:pPr>
      <w:bookmarkStart w:id="0" w:name="OLE_LINK1"/>
      <w:r>
        <w:rPr>
          <w:rStyle w:val="5"/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Table S1</w:t>
      </w:r>
      <w: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Style w:val="5"/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bookmarkEnd w:id="0"/>
      <w:bookmarkStart w:id="2" w:name="_GoBack"/>
      <w:r>
        <w:rPr>
          <w:rFonts w:ascii="Times New Roman" w:hAnsi="Times New Roman" w:cs="Times New Roman"/>
          <w:bCs/>
          <w:color w:val="auto"/>
          <w:sz w:val="24"/>
          <w:szCs w:val="24"/>
        </w:rPr>
        <w:t>The Box–Behnken experimental design</w:t>
      </w:r>
      <w:r>
        <w:rPr>
          <w:rFonts w:hint="eastAsia"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color w:val="auto"/>
          <w:sz w:val="24"/>
          <w:szCs w:val="24"/>
          <w:lang w:val="en-US" w:eastAsia="zh-CN"/>
        </w:rPr>
        <w:t xml:space="preserve">of PCA method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with four independent variables</w:t>
      </w:r>
      <w:bookmarkEnd w:id="2"/>
      <w:r>
        <w:rPr>
          <w:rStyle w:val="5"/>
          <w:rFonts w:hint="default" w:ascii="Times New Roman" w:hAnsi="Times New Roman" w:eastAsia="宋体" w:cs="Times New Roman"/>
          <w:sz w:val="20"/>
          <w:szCs w:val="20"/>
          <w:lang w:val="en-US" w:eastAsia="zh-CN"/>
        </w:rPr>
        <w:t xml:space="preserve">                                </w:t>
      </w:r>
    </w:p>
    <w:tbl>
      <w:tblPr>
        <w:tblStyle w:val="4"/>
        <w:tblW w:w="8522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657"/>
        <w:gridCol w:w="1582"/>
        <w:gridCol w:w="1305"/>
        <w:gridCol w:w="1625"/>
        <w:gridCol w:w="179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No.</w:t>
            </w:r>
          </w:p>
        </w:tc>
        <w:tc>
          <w:tcPr>
            <w:tcW w:w="165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  <w:vertAlign w:val="baseline"/>
                <w:lang w:val="en-US" w:eastAsia="zh-CN"/>
              </w:rPr>
              <w:t>PCA concentration</w:t>
            </w: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olor w:val="00000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0"/>
                <w:szCs w:val="20"/>
                <w:vertAlign w:val="baseline"/>
                <w:lang w:val="en-US" w:eastAsia="zh-CN"/>
              </w:rPr>
              <w:t>(%)</w:t>
            </w:r>
          </w:p>
        </w:tc>
        <w:tc>
          <w:tcPr>
            <w:tcW w:w="158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Hydrolysis temperature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(℃)</w:t>
            </w:r>
          </w:p>
        </w:tc>
        <w:tc>
          <w:tcPr>
            <w:tcW w:w="130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Hydrolysis time（min）</w:t>
            </w:r>
          </w:p>
        </w:tc>
        <w:tc>
          <w:tcPr>
            <w:tcW w:w="16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Liquid-solid ratio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(ml/g)</w:t>
            </w:r>
          </w:p>
        </w:tc>
        <w:tc>
          <w:tcPr>
            <w:tcW w:w="179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Total extraction yield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83.11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bookmarkStart w:id="1" w:name="OLE_LINK2"/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  <w:bookmarkEnd w:id="1"/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82.00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82.13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85.97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80.43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85.85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83.83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86.12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85.13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85.31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83.99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84.12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84.03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83.03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84.42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85.92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84.83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83.32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82.95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82.11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85.21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83.43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84.15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82.43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85.00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84.12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(70)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82.12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(60)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86.01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(80)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(90)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(55)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(50)</w:t>
            </w: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85.77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sz w:val="20"/>
          <w:szCs w:val="20"/>
          <w:vertAlign w:val="super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Total extraction yield (%) =</w:t>
      </w:r>
      <w:r>
        <w:rPr>
          <w:rFonts w:hint="default" w:ascii="Times New Roman" w:hAnsi="Times New Roman" w:cs="Times New Roman"/>
          <w:sz w:val="20"/>
          <w:szCs w:val="20"/>
        </w:rPr>
        <w:t xml:space="preserve"> Adenine e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xtraction 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yield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+ Guanine e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xtraction 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yield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+ Hypoxanthine e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xtraction 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yield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+ Xanthine e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xtraction 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yield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0"/>
          <w:szCs w:val="20"/>
          <w:vertAlign w:val="super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E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xtraction </w:t>
      </w:r>
      <w:r>
        <w:rPr>
          <w:rFonts w:hint="default" w:ascii="Times New Roman" w:hAnsi="Times New Roman" w:eastAsia="宋体" w:cs="Times New Roman"/>
          <w:sz w:val="20"/>
          <w:szCs w:val="20"/>
          <w:vertAlign w:val="baseline"/>
          <w:lang w:val="en-US" w:eastAsia="zh-CN"/>
        </w:rPr>
        <w:t>yield</w:t>
      </w:r>
      <w: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  <w:t xml:space="preserve"> (%) =</w:t>
      </w:r>
      <w:r>
        <w:rPr>
          <w:rFonts w:hint="default" w:ascii="Times New Roman" w:hAnsi="Times New Roman" w:eastAsia="Times-Roman" w:cs="Times New Roman"/>
          <w:sz w:val="20"/>
          <w:szCs w:val="20"/>
        </w:rPr>
        <w:t xml:space="preserve"> (purine content in sample (mg)/sample mass (kg)) × 100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3460"/>
    <w:rsid w:val="07020F62"/>
    <w:rsid w:val="23113353"/>
    <w:rsid w:val="2D3143AE"/>
    <w:rsid w:val="5F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style01"/>
    <w:basedOn w:val="2"/>
    <w:qFormat/>
    <w:uiPriority w:val="0"/>
    <w:rPr>
      <w:rFonts w:ascii="AdvGulliv-R" w:hAnsi="AdvGulliv-R" w:eastAsia="AdvGulliv-R" w:cs="AdvGulliv-R"/>
      <w:color w:val="00000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2019-01-24T17:35:00Z</dcterms:created>
  <dc:creator>火山</dc:creator>
  <cp:lastModifiedBy>火山</cp:lastModifiedBy>
  <dcterms:modified xsi:type="dcterms:W3CDTF">2019-02-06T13:20:53Z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