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79" w:rsidRDefault="002A11EA">
      <w:pPr>
        <w:pStyle w:val="CorpoA"/>
        <w:spacing w:after="0" w:line="480" w:lineRule="auto"/>
        <w:ind w:left="142" w:hanging="142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Supporting information</w:t>
      </w:r>
    </w:p>
    <w:p w:rsidR="006B3D79" w:rsidRDefault="002A11EA">
      <w:pPr>
        <w:pStyle w:val="Corpo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6910" cy="3598122"/>
            <wp:effectExtent l="0" t="0" r="0" b="0"/>
            <wp:docPr id="1073741825" name="officeArt object" descr="G:\Vinasse 2018\Afnam Figures\Permdis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G:\Vinasse 2018\Afnam Figures\Permdisp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981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  <w:szCs w:val="24"/>
        </w:rPr>
        <w:t xml:space="preserve"> </w:t>
      </w:r>
    </w:p>
    <w:p w:rsidR="006B3D79" w:rsidRDefault="006B3D79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2A11EA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Fig. S1.</w:t>
      </w:r>
      <w:r>
        <w:rPr>
          <w:rFonts w:ascii="Times New Roman"/>
          <w:sz w:val="24"/>
          <w:szCs w:val="24"/>
        </w:rPr>
        <w:t xml:space="preserve"> Permutational multivariate dispersion (PERMDISP) test of bacterial community composition of concentrated </w:t>
      </w:r>
      <w:proofErr w:type="spellStart"/>
      <w:r>
        <w:rPr>
          <w:rFonts w:ascii="Times New Roman"/>
          <w:sz w:val="24"/>
          <w:szCs w:val="24"/>
        </w:rPr>
        <w:t>vinasse</w:t>
      </w:r>
      <w:proofErr w:type="spellEnd"/>
      <w:r>
        <w:rPr>
          <w:rFonts w:ascii="Times New Roman"/>
          <w:sz w:val="24"/>
          <w:szCs w:val="24"/>
        </w:rPr>
        <w:t xml:space="preserve"> (C) and non-concentrated </w:t>
      </w:r>
      <w:proofErr w:type="spellStart"/>
      <w:r>
        <w:rPr>
          <w:rFonts w:ascii="Times New Roman"/>
          <w:sz w:val="24"/>
          <w:szCs w:val="24"/>
        </w:rPr>
        <w:t>vinasse</w:t>
      </w:r>
      <w:proofErr w:type="spellEnd"/>
      <w:r>
        <w:rPr>
          <w:rFonts w:ascii="Times New Roman"/>
          <w:sz w:val="24"/>
          <w:szCs w:val="24"/>
        </w:rPr>
        <w:t xml:space="preserve"> (N)</w:t>
      </w:r>
    </w:p>
    <w:p w:rsidR="006B3D79" w:rsidRDefault="006B3D79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Pr="001F384A" w:rsidRDefault="002A11EA">
      <w:pPr>
        <w:pStyle w:val="Corp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6B3D79" w:rsidRDefault="006B3D79">
      <w:pPr>
        <w:pStyle w:val="Corp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3D79" w:rsidRDefault="006B3D79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6B3D79" w:rsidRDefault="002A11EA">
      <w:pPr>
        <w:pStyle w:val="Corpo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6310" cy="3813175"/>
            <wp:effectExtent l="0" t="0" r="0" b="0"/>
            <wp:docPr id="1073741826" name="officeArt object" descr="G:\Vinasse 2018\Afnam Figures\Simps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G:\Vinasse 2018\Afnam Figures\Simpson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3813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3D79" w:rsidRDefault="002A11EA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Fig. S2.</w:t>
      </w:r>
      <w:r>
        <w:rPr>
          <w:rFonts w:ascii="Times New Roman"/>
          <w:sz w:val="24"/>
          <w:szCs w:val="24"/>
        </w:rPr>
        <w:t xml:space="preserve"> Alpha-diversity index (Simpson) of concentrated </w:t>
      </w:r>
      <w:proofErr w:type="spellStart"/>
      <w:r>
        <w:rPr>
          <w:rFonts w:ascii="Times New Roman"/>
          <w:sz w:val="24"/>
          <w:szCs w:val="24"/>
        </w:rPr>
        <w:t>vinasse</w:t>
      </w:r>
      <w:proofErr w:type="spellEnd"/>
      <w:r>
        <w:rPr>
          <w:rFonts w:ascii="Times New Roman"/>
          <w:sz w:val="24"/>
          <w:szCs w:val="24"/>
        </w:rPr>
        <w:t xml:space="preserve"> (CV) and non-concentrated </w:t>
      </w:r>
      <w:proofErr w:type="spellStart"/>
      <w:r>
        <w:rPr>
          <w:rFonts w:ascii="Times New Roman"/>
          <w:sz w:val="24"/>
          <w:szCs w:val="24"/>
        </w:rPr>
        <w:t>vinasse</w:t>
      </w:r>
      <w:proofErr w:type="spellEnd"/>
      <w:r>
        <w:rPr>
          <w:rFonts w:ascii="Times New Roman"/>
          <w:sz w:val="24"/>
          <w:szCs w:val="24"/>
        </w:rPr>
        <w:t xml:space="preserve"> (NCV).</w:t>
      </w:r>
    </w:p>
    <w:p w:rsidR="006B3D79" w:rsidRDefault="006B3D79">
      <w:pPr>
        <w:pStyle w:val="CorpoA"/>
        <w:spacing w:after="0" w:line="480" w:lineRule="auto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3D79" w:rsidRDefault="006B3D79">
      <w:pPr>
        <w:pStyle w:val="Corpo"/>
        <w:rPr>
          <w:rFonts w:ascii="Times New Roman Bold" w:eastAsia="Times New Roman Bold" w:hAnsi="Times New Roman Bold" w:cs="Times New Roman Bold"/>
          <w:lang w:val="en-US"/>
        </w:rPr>
      </w:pPr>
    </w:p>
    <w:p w:rsidR="006B3D79" w:rsidRDefault="006B3D79">
      <w:pPr>
        <w:pStyle w:val="Corpo"/>
        <w:rPr>
          <w:lang w:val="en-US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6B3D79">
      <w:pPr>
        <w:pStyle w:val="CorpoB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6B3D79" w:rsidRDefault="002A11EA">
      <w:pPr>
        <w:pStyle w:val="Corpo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</w:rPr>
        <w:t xml:space="preserve">Table S1. </w:t>
      </w:r>
      <w:r>
        <w:rPr>
          <w:rFonts w:ascii="Times New Roman"/>
          <w:sz w:val="24"/>
          <w:szCs w:val="24"/>
        </w:rPr>
        <w:t xml:space="preserve">Chemical characteristics of the concentrated </w:t>
      </w:r>
      <w:proofErr w:type="spellStart"/>
      <w:r>
        <w:rPr>
          <w:rFonts w:ascii="Times New Roman"/>
          <w:sz w:val="24"/>
          <w:szCs w:val="24"/>
        </w:rPr>
        <w:t>vinasse</w:t>
      </w:r>
      <w:proofErr w:type="spellEnd"/>
      <w:r>
        <w:rPr>
          <w:rFonts w:ascii="Times New Roman"/>
          <w:sz w:val="24"/>
          <w:szCs w:val="24"/>
        </w:rPr>
        <w:t xml:space="preserve"> (CV) and non-</w:t>
      </w:r>
      <w:proofErr w:type="spellStart"/>
      <w:r>
        <w:rPr>
          <w:rFonts w:ascii="Times New Roman"/>
          <w:sz w:val="24"/>
          <w:szCs w:val="24"/>
        </w:rPr>
        <w:t>cocncentrated</w:t>
      </w:r>
      <w:proofErr w:type="spellEnd"/>
      <w:r>
        <w:rPr>
          <w:rFonts w:ascii="Times New Roman"/>
          <w:sz w:val="24"/>
          <w:szCs w:val="24"/>
        </w:rPr>
        <w:t xml:space="preserve"> (NCV).</w:t>
      </w:r>
    </w:p>
    <w:p w:rsidR="006B3D79" w:rsidRDefault="006B3D79">
      <w:pPr>
        <w:pStyle w:val="CorpoC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2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567"/>
        <w:gridCol w:w="1134"/>
        <w:gridCol w:w="992"/>
        <w:gridCol w:w="1126"/>
        <w:gridCol w:w="1142"/>
        <w:gridCol w:w="850"/>
        <w:gridCol w:w="850"/>
        <w:gridCol w:w="727"/>
      </w:tblGrid>
      <w:tr w:rsidR="006B3D79">
        <w:trPr>
          <w:trHeight w:val="320"/>
        </w:trPr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6B3D79"/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proofErr w:type="gramStart"/>
            <w:r>
              <w:rPr>
                <w:rFonts w:ascii="Times New Roman Bold"/>
                <w:sz w:val="24"/>
                <w:szCs w:val="24"/>
                <w:lang w:val="nl-NL"/>
              </w:rPr>
              <w:t>pH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 Bold"/>
                <w:sz w:val="24"/>
                <w:szCs w:val="24"/>
                <w:lang w:val="nl-NL"/>
              </w:rPr>
              <w:t xml:space="preserve">C </w:t>
            </w:r>
            <w:proofErr w:type="spellStart"/>
            <w:r>
              <w:rPr>
                <w:rFonts w:ascii="Times New Roman Bold"/>
                <w:sz w:val="24"/>
                <w:szCs w:val="24"/>
                <w:lang w:val="nl-NL"/>
              </w:rPr>
              <w:t>org</w:t>
            </w:r>
            <w:r>
              <w:rPr>
                <w:rFonts w:ascii="Times New Roman"/>
                <w:sz w:val="24"/>
                <w:szCs w:val="24"/>
                <w:vertAlign w:val="superscript"/>
                <w:lang w:val="nl-NL"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 Bold"/>
                <w:sz w:val="24"/>
                <w:szCs w:val="24"/>
                <w:lang w:val="nl-NL"/>
              </w:rPr>
              <w:t xml:space="preserve">N tot </w:t>
            </w:r>
            <w:r>
              <w:rPr>
                <w:rFonts w:ascii="Times New Roman"/>
                <w:sz w:val="24"/>
                <w:szCs w:val="24"/>
                <w:vertAlign w:val="superscript"/>
                <w:lang w:val="nl-NL"/>
              </w:rPr>
              <w:t>c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 Bold"/>
                <w:sz w:val="24"/>
                <w:szCs w:val="24"/>
                <w:lang w:val="nl-NL"/>
              </w:rPr>
              <w:t>NH</w:t>
            </w:r>
            <w:r>
              <w:rPr>
                <w:rFonts w:ascii="Times New Roman Bold"/>
                <w:sz w:val="24"/>
                <w:szCs w:val="24"/>
                <w:vertAlign w:val="subscript"/>
                <w:lang w:val="nl-NL"/>
              </w:rPr>
              <w:t>4</w:t>
            </w:r>
            <w:r>
              <w:rPr>
                <w:rFonts w:ascii="Times New Roman Bold"/>
                <w:sz w:val="24"/>
                <w:szCs w:val="24"/>
                <w:vertAlign w:val="superscript"/>
                <w:lang w:val="nl-NL"/>
              </w:rPr>
              <w:t>+</w:t>
            </w:r>
            <w:r>
              <w:rPr>
                <w:rFonts w:ascii="Times New Roman Bold"/>
                <w:sz w:val="24"/>
                <w:szCs w:val="24"/>
                <w:lang w:val="nl-NL"/>
              </w:rPr>
              <w:t xml:space="preserve">-N </w:t>
            </w:r>
            <w:r>
              <w:rPr>
                <w:rFonts w:ascii="Times New Roman"/>
                <w:sz w:val="24"/>
                <w:szCs w:val="24"/>
                <w:vertAlign w:val="superscript"/>
                <w:lang w:val="nl-NL"/>
              </w:rPr>
              <w:t>d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 Bold"/>
                <w:sz w:val="24"/>
                <w:szCs w:val="24"/>
                <w:lang w:val="nl-NL"/>
              </w:rPr>
              <w:t>NO</w:t>
            </w:r>
            <w:r>
              <w:rPr>
                <w:rFonts w:ascii="Times New Roman Bold"/>
                <w:sz w:val="24"/>
                <w:szCs w:val="24"/>
                <w:vertAlign w:val="subscript"/>
                <w:lang w:val="nl-NL"/>
              </w:rPr>
              <w:t>3</w:t>
            </w:r>
            <w:r>
              <w:rPr>
                <w:rFonts w:ascii="Times New Roman Bold"/>
                <w:sz w:val="24"/>
                <w:szCs w:val="24"/>
                <w:vertAlign w:val="superscript"/>
                <w:lang w:val="nl-NL"/>
              </w:rPr>
              <w:t>-</w:t>
            </w:r>
            <w:r>
              <w:rPr>
                <w:rFonts w:ascii="Times New Roman Bold"/>
                <w:sz w:val="24"/>
                <w:szCs w:val="24"/>
                <w:lang w:val="nl-NL"/>
              </w:rPr>
              <w:t>N</w:t>
            </w:r>
            <w:r>
              <w:rPr>
                <w:rFonts w:ascii="Times New Roman"/>
                <w:sz w:val="24"/>
                <w:szCs w:val="24"/>
                <w:vertAlign w:val="superscript"/>
                <w:lang w:val="nl-NL"/>
              </w:rPr>
              <w:t xml:space="preserve"> 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 Bold"/>
                <w:sz w:val="24"/>
                <w:szCs w:val="24"/>
                <w:lang w:val="nl-NL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 Bold"/>
                <w:sz w:val="24"/>
                <w:szCs w:val="24"/>
                <w:lang w:val="nl-NL"/>
              </w:rPr>
              <w:t>K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 Bold"/>
                <w:sz w:val="24"/>
                <w:szCs w:val="24"/>
                <w:lang w:val="nl-NL"/>
              </w:rPr>
              <w:t>C/N</w:t>
            </w:r>
          </w:p>
        </w:tc>
      </w:tr>
      <w:tr w:rsidR="006B3D79">
        <w:trPr>
          <w:trHeight w:val="300"/>
        </w:trPr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6B3D79"/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6B3D79"/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proofErr w:type="gramStart"/>
            <w:r>
              <w:rPr>
                <w:rFonts w:ascii="Times New Roman"/>
                <w:sz w:val="24"/>
                <w:szCs w:val="24"/>
                <w:lang w:val="nl-NL"/>
              </w:rPr>
              <w:t>g</w:t>
            </w:r>
            <w:proofErr w:type="gramEnd"/>
            <w:r>
              <w:rPr>
                <w:rFonts w:ascii="Times New Roman"/>
                <w:sz w:val="24"/>
                <w:szCs w:val="24"/>
                <w:lang w:val="nl-NL"/>
              </w:rPr>
              <w:t xml:space="preserve"> L</w:t>
            </w:r>
            <w:r>
              <w:rPr>
                <w:rFonts w:ascii="Times New Roman"/>
                <w:sz w:val="24"/>
                <w:szCs w:val="24"/>
                <w:vertAlign w:val="superscript"/>
                <w:lang w:val="nl-NL"/>
              </w:rPr>
              <w:t>-1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proofErr w:type="gramStart"/>
            <w:r>
              <w:rPr>
                <w:rFonts w:ascii="Times New Roman"/>
                <w:sz w:val="24"/>
                <w:szCs w:val="24"/>
                <w:lang w:val="nl-NL"/>
              </w:rPr>
              <w:t>g</w:t>
            </w:r>
            <w:proofErr w:type="gramEnd"/>
            <w:r>
              <w:rPr>
                <w:rFonts w:ascii="Times New Roman"/>
                <w:sz w:val="24"/>
                <w:szCs w:val="24"/>
                <w:lang w:val="nl-NL"/>
              </w:rPr>
              <w:t xml:space="preserve"> L</w:t>
            </w:r>
            <w:r>
              <w:rPr>
                <w:rFonts w:ascii="Times New Roman"/>
                <w:sz w:val="24"/>
                <w:szCs w:val="24"/>
                <w:vertAlign w:val="superscript"/>
                <w:lang w:val="nl-NL"/>
              </w:rPr>
              <w:t>-1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proofErr w:type="gramStart"/>
            <w:r>
              <w:rPr>
                <w:rFonts w:ascii="Times New Roman"/>
                <w:sz w:val="24"/>
                <w:szCs w:val="24"/>
                <w:lang w:val="nl-NL"/>
              </w:rPr>
              <w:t>mg</w:t>
            </w:r>
            <w:proofErr w:type="gramEnd"/>
            <w:r>
              <w:rPr>
                <w:rFonts w:ascii="Times New Roman"/>
                <w:sz w:val="24"/>
                <w:szCs w:val="24"/>
                <w:lang w:val="nl-NL"/>
              </w:rPr>
              <w:t xml:space="preserve"> L</w:t>
            </w:r>
            <w:r>
              <w:rPr>
                <w:rFonts w:ascii="Times New Roman"/>
                <w:sz w:val="24"/>
                <w:szCs w:val="24"/>
                <w:vertAlign w:val="superscript"/>
                <w:lang w:val="nl-NL"/>
              </w:rPr>
              <w:t>-1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proofErr w:type="gramStart"/>
            <w:r>
              <w:rPr>
                <w:rFonts w:ascii="Times New Roman"/>
                <w:sz w:val="24"/>
                <w:szCs w:val="24"/>
                <w:lang w:val="nl-NL"/>
              </w:rPr>
              <w:t>m</w:t>
            </w:r>
            <w:proofErr w:type="gramEnd"/>
            <w:r>
              <w:rPr>
                <w:rFonts w:ascii="Times New Roman"/>
                <w:sz w:val="24"/>
                <w:szCs w:val="24"/>
                <w:lang w:val="nl-NL"/>
              </w:rPr>
              <w:t xml:space="preserve"> g L</w:t>
            </w:r>
            <w:r>
              <w:rPr>
                <w:rFonts w:ascii="Times New Roman"/>
                <w:sz w:val="24"/>
                <w:szCs w:val="24"/>
                <w:vertAlign w:val="superscript"/>
                <w:lang w:val="nl-NL"/>
              </w:rPr>
              <w:t>-1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proofErr w:type="gramStart"/>
            <w:r>
              <w:rPr>
                <w:rFonts w:ascii="Times New Roman"/>
                <w:sz w:val="24"/>
                <w:szCs w:val="24"/>
                <w:lang w:val="nl-NL"/>
              </w:rPr>
              <w:t>g</w:t>
            </w:r>
            <w:proofErr w:type="gramEnd"/>
            <w:r>
              <w:rPr>
                <w:rFonts w:ascii="Times New Roman"/>
                <w:sz w:val="24"/>
                <w:szCs w:val="24"/>
                <w:lang w:val="nl-NL"/>
              </w:rPr>
              <w:t xml:space="preserve"> kg</w:t>
            </w:r>
            <w:r>
              <w:rPr>
                <w:rFonts w:ascii="Times New Roman"/>
                <w:sz w:val="24"/>
                <w:szCs w:val="24"/>
                <w:vertAlign w:val="superscript"/>
                <w:lang w:val="nl-NL"/>
              </w:rPr>
              <w:t>-1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proofErr w:type="gramStart"/>
            <w:r>
              <w:rPr>
                <w:rFonts w:ascii="Times New Roman"/>
                <w:sz w:val="24"/>
                <w:szCs w:val="24"/>
                <w:lang w:val="nl-NL"/>
              </w:rPr>
              <w:t>g</w:t>
            </w:r>
            <w:proofErr w:type="gramEnd"/>
            <w:r>
              <w:rPr>
                <w:rFonts w:ascii="Times New Roman"/>
                <w:sz w:val="24"/>
                <w:szCs w:val="24"/>
                <w:lang w:val="nl-NL"/>
              </w:rPr>
              <w:t xml:space="preserve"> kg</w:t>
            </w:r>
            <w:r>
              <w:rPr>
                <w:rFonts w:ascii="Times New Roman"/>
                <w:sz w:val="24"/>
                <w:szCs w:val="24"/>
                <w:vertAlign w:val="superscript"/>
                <w:lang w:val="nl-NL"/>
              </w:rPr>
              <w:t>-1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6B3D79"/>
        </w:tc>
      </w:tr>
      <w:tr w:rsidR="006B3D79">
        <w:trPr>
          <w:trHeight w:val="29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proofErr w:type="gramStart"/>
            <w:r>
              <w:rPr>
                <w:rFonts w:ascii="Times New Roman"/>
                <w:sz w:val="24"/>
                <w:szCs w:val="24"/>
                <w:lang w:val="nl-NL"/>
              </w:rPr>
              <w:t>CV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28.8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0.51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45.7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3.5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57/1</w:t>
            </w:r>
          </w:p>
        </w:tc>
      </w:tr>
      <w:tr w:rsidR="006B3D79">
        <w:trPr>
          <w:trHeight w:val="295"/>
        </w:trPr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NCV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31.4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0.89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41.6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4.7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D79" w:rsidRDefault="002A11EA">
            <w:pPr>
              <w:pStyle w:val="CorpoC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lang w:val="nl-NL"/>
              </w:rPr>
              <w:t>35/1</w:t>
            </w:r>
          </w:p>
        </w:tc>
      </w:tr>
    </w:tbl>
    <w:p w:rsidR="006B3D79" w:rsidRDefault="006B3D79">
      <w:pPr>
        <w:pStyle w:val="CorpoC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D79" w:rsidRDefault="002A11EA">
      <w:pPr>
        <w:pStyle w:val="CorpoC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vertAlign w:val="superscript"/>
        </w:rPr>
        <w:t xml:space="preserve">b </w:t>
      </w:r>
      <w:r>
        <w:rPr>
          <w:rFonts w:ascii="Times New Roman"/>
          <w:sz w:val="20"/>
          <w:szCs w:val="20"/>
        </w:rPr>
        <w:t>C org: Total organic carbon;</w:t>
      </w:r>
    </w:p>
    <w:p w:rsidR="006B3D79" w:rsidRDefault="002A11EA">
      <w:pPr>
        <w:pStyle w:val="CorpoC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vertAlign w:val="superscript"/>
        </w:rPr>
        <w:t xml:space="preserve">c </w:t>
      </w:r>
      <w:r>
        <w:rPr>
          <w:rFonts w:ascii="Times New Roman"/>
          <w:sz w:val="20"/>
          <w:szCs w:val="20"/>
        </w:rPr>
        <w:t xml:space="preserve">N </w:t>
      </w:r>
      <w:proofErr w:type="spellStart"/>
      <w:proofErr w:type="gramStart"/>
      <w:r>
        <w:rPr>
          <w:rFonts w:ascii="Times New Roman"/>
          <w:sz w:val="20"/>
          <w:szCs w:val="20"/>
        </w:rPr>
        <w:t>tot:Total</w:t>
      </w:r>
      <w:proofErr w:type="spellEnd"/>
      <w:proofErr w:type="gramEnd"/>
      <w:r>
        <w:rPr>
          <w:rFonts w:ascii="Times New Roman"/>
          <w:sz w:val="20"/>
          <w:szCs w:val="20"/>
        </w:rPr>
        <w:t xml:space="preserve"> organic nitrogen;</w:t>
      </w:r>
    </w:p>
    <w:p w:rsidR="006B3D79" w:rsidRDefault="002A11EA">
      <w:pPr>
        <w:pStyle w:val="CorpoC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>
        <w:rPr>
          <w:rFonts w:ascii="Times New Roman"/>
          <w:sz w:val="20"/>
          <w:szCs w:val="20"/>
          <w:vertAlign w:val="superscript"/>
          <w:lang w:val="pt-PT"/>
        </w:rPr>
        <w:t>d</w:t>
      </w:r>
      <w:r>
        <w:rPr>
          <w:rFonts w:ascii="Times New Roman"/>
          <w:sz w:val="20"/>
          <w:szCs w:val="20"/>
          <w:lang w:val="pt-PT"/>
        </w:rPr>
        <w:t>NH</w:t>
      </w:r>
      <w:r>
        <w:rPr>
          <w:rFonts w:ascii="Times New Roman"/>
          <w:sz w:val="20"/>
          <w:szCs w:val="20"/>
          <w:vertAlign w:val="subscript"/>
          <w:lang w:val="pt-PT"/>
        </w:rPr>
        <w:t>4</w:t>
      </w:r>
      <w:r>
        <w:rPr>
          <w:rFonts w:ascii="Times New Roman"/>
          <w:sz w:val="20"/>
          <w:szCs w:val="20"/>
          <w:vertAlign w:val="superscript"/>
          <w:lang w:val="pt-PT"/>
        </w:rPr>
        <w:t>+</w:t>
      </w:r>
      <w:r>
        <w:rPr>
          <w:rFonts w:ascii="Times New Roman"/>
          <w:sz w:val="20"/>
          <w:szCs w:val="20"/>
          <w:lang w:val="pt-PT"/>
        </w:rPr>
        <w:t>-N: ammonium;</w:t>
      </w:r>
    </w:p>
    <w:p w:rsidR="006B3D79" w:rsidRDefault="002A11EA">
      <w:pPr>
        <w:pStyle w:val="CorpoC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>
        <w:rPr>
          <w:rFonts w:ascii="Times New Roman"/>
          <w:sz w:val="20"/>
          <w:szCs w:val="20"/>
          <w:vertAlign w:val="superscript"/>
          <w:lang w:val="pt-PT"/>
        </w:rPr>
        <w:t>e</w:t>
      </w:r>
      <w:r>
        <w:rPr>
          <w:rFonts w:ascii="Times New Roman"/>
          <w:sz w:val="20"/>
          <w:szCs w:val="20"/>
          <w:lang w:val="pt-PT"/>
        </w:rPr>
        <w:t xml:space="preserve"> NO</w:t>
      </w:r>
      <w:r>
        <w:rPr>
          <w:rFonts w:ascii="Times New Roman"/>
          <w:sz w:val="20"/>
          <w:szCs w:val="20"/>
          <w:vertAlign w:val="subscript"/>
          <w:lang w:val="pt-PT"/>
        </w:rPr>
        <w:t>3</w:t>
      </w:r>
      <w:r>
        <w:rPr>
          <w:rFonts w:ascii="Times New Roman"/>
          <w:sz w:val="20"/>
          <w:szCs w:val="20"/>
          <w:vertAlign w:val="superscript"/>
          <w:lang w:val="pt-PT"/>
        </w:rPr>
        <w:t>-</w:t>
      </w:r>
      <w:r>
        <w:rPr>
          <w:rFonts w:ascii="Times New Roman"/>
          <w:sz w:val="20"/>
          <w:szCs w:val="20"/>
          <w:lang w:val="pt-PT"/>
        </w:rPr>
        <w:t>-N: nitrate.</w:t>
      </w:r>
    </w:p>
    <w:p w:rsidR="006B3D79" w:rsidRDefault="006B3D79">
      <w:pPr>
        <w:pStyle w:val="CorpoA"/>
        <w:spacing w:after="0" w:line="480" w:lineRule="auto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</w:pPr>
    </w:p>
    <w:p w:rsidR="006B3D79" w:rsidRDefault="006B3D79">
      <w:pPr>
        <w:pStyle w:val="CorpoA"/>
        <w:spacing w:after="0" w:line="480" w:lineRule="auto"/>
        <w:ind w:left="142" w:hanging="142"/>
        <w:jc w:val="both"/>
        <w:rPr>
          <w:color w:val="FF0000"/>
          <w:lang w:val="pt-PT"/>
        </w:rPr>
      </w:pPr>
    </w:p>
    <w:p w:rsidR="006B3D79" w:rsidRDefault="006B3D79">
      <w:pPr>
        <w:pStyle w:val="Corpo"/>
        <w:rPr>
          <w:color w:val="FF0000"/>
          <w:lang w:val="pt-PT"/>
        </w:rPr>
      </w:pPr>
    </w:p>
    <w:p w:rsidR="006B3D79" w:rsidRPr="001F384A" w:rsidRDefault="002A11EA">
      <w:pPr>
        <w:pStyle w:val="Corpo"/>
        <w:rPr>
          <w:lang w:val="en-US"/>
        </w:rPr>
      </w:pPr>
      <w:r w:rsidRPr="001F384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6B3D79" w:rsidRPr="001F384A" w:rsidRDefault="006B3D79">
      <w:pPr>
        <w:pStyle w:val="Corp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3D79" w:rsidRDefault="002A11EA">
      <w:pPr>
        <w:pStyle w:val="CorpoB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Table S2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Primers and PCR conditions of each gene.</w:t>
      </w:r>
    </w:p>
    <w:p w:rsidR="006B3D79" w:rsidRDefault="006B3D79">
      <w:pPr>
        <w:pStyle w:val="CorpoA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3206"/>
        <w:gridCol w:w="4424"/>
      </w:tblGrid>
      <w:tr w:rsidR="006B3D79">
        <w:trPr>
          <w:trHeight w:val="320"/>
        </w:trPr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  <w:jc w:val="center"/>
            </w:pPr>
            <w:r>
              <w:t>Gene</w:t>
            </w: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  <w:jc w:val="center"/>
            </w:pPr>
            <w:r>
              <w:t xml:space="preserve">Primer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  <w:jc w:val="center"/>
            </w:pPr>
            <w:r>
              <w:t>Reference</w:t>
            </w:r>
          </w:p>
        </w:tc>
      </w:tr>
      <w:tr w:rsidR="006B3D79">
        <w:trPr>
          <w:trHeight w:val="315"/>
        </w:trPr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i/>
                <w:iCs/>
              </w:rPr>
              <w:t>narG</w:t>
            </w: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narG1960m2F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 xml:space="preserve">Bru et al., 2007 </w:t>
            </w:r>
          </w:p>
        </w:tc>
      </w:tr>
      <w:tr w:rsidR="006B3D79">
        <w:trPr>
          <w:trHeight w:val="29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narG2050m2R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rFonts w:hAnsi="Times New Roman"/>
              </w:rPr>
              <w:t> </w:t>
            </w:r>
          </w:p>
        </w:tc>
      </w:tr>
      <w:tr w:rsidR="006B3D79">
        <w:trPr>
          <w:trHeight w:val="31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i/>
                <w:iCs/>
              </w:rPr>
              <w:t>nirK</w:t>
            </w: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nirK 1F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Braker et al., 1998</w:t>
            </w:r>
          </w:p>
        </w:tc>
      </w:tr>
      <w:tr w:rsidR="006B3D79">
        <w:trPr>
          <w:trHeight w:val="29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nirK 5R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rFonts w:hAnsi="Times New Roman"/>
              </w:rPr>
              <w:t> </w:t>
            </w:r>
          </w:p>
        </w:tc>
      </w:tr>
      <w:tr w:rsidR="006B3D79">
        <w:trPr>
          <w:trHeight w:val="31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i/>
                <w:iCs/>
              </w:rPr>
              <w:t>nirS</w:t>
            </w: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nirScd3af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Throback et al., 2004</w:t>
            </w:r>
          </w:p>
        </w:tc>
      </w:tr>
      <w:tr w:rsidR="006B3D79">
        <w:trPr>
          <w:trHeight w:val="29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nirSR3cd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rFonts w:hAnsi="Times New Roman"/>
              </w:rPr>
              <w:t> </w:t>
            </w:r>
          </w:p>
        </w:tc>
      </w:tr>
      <w:tr w:rsidR="006B3D79">
        <w:trPr>
          <w:trHeight w:val="31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nosZ</w:t>
            </w: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nosZ2F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Henry et al., 2006</w:t>
            </w:r>
          </w:p>
        </w:tc>
      </w:tr>
      <w:tr w:rsidR="006B3D79">
        <w:trPr>
          <w:trHeight w:val="29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nosZ2R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rFonts w:hAnsi="Times New Roman"/>
              </w:rPr>
              <w:t> </w:t>
            </w:r>
          </w:p>
        </w:tc>
      </w:tr>
      <w:tr w:rsidR="006B3D79">
        <w:trPr>
          <w:trHeight w:val="31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i/>
                <w:iCs/>
              </w:rPr>
              <w:t>amoA</w:t>
            </w: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AmoA-1F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Rotthauwe et al., 1997</w:t>
            </w:r>
          </w:p>
        </w:tc>
      </w:tr>
      <w:tr w:rsidR="006B3D79">
        <w:trPr>
          <w:trHeight w:val="29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AmoA-2R-TC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rFonts w:hAnsi="Times New Roman"/>
              </w:rPr>
              <w:t> </w:t>
            </w:r>
          </w:p>
        </w:tc>
      </w:tr>
      <w:tr w:rsidR="006B3D79">
        <w:trPr>
          <w:trHeight w:val="31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i/>
                <w:iCs/>
              </w:rPr>
              <w:t>nifH</w:t>
            </w: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t>PolF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r>
              <w:rPr>
                <w:lang w:val="en-US"/>
              </w:rPr>
              <w:t>Poly et al. (2001)</w:t>
            </w:r>
          </w:p>
        </w:tc>
      </w:tr>
      <w:tr w:rsidR="006B3D79">
        <w:trPr>
          <w:trHeight w:val="295"/>
        </w:trPr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6B3D79"/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2A11EA">
            <w:pPr>
              <w:pStyle w:val="CorpoCA"/>
            </w:pPr>
            <w:proofErr w:type="spellStart"/>
            <w:r>
              <w:rPr>
                <w:lang w:val="en-US"/>
              </w:rPr>
              <w:t>PolR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3D79" w:rsidRDefault="006B3D79"/>
        </w:tc>
      </w:tr>
    </w:tbl>
    <w:p w:rsidR="006B3D79" w:rsidRDefault="006B3D79">
      <w:pPr>
        <w:pStyle w:val="CorpoA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CA"/>
        <w:tabs>
          <w:tab w:val="left" w:pos="284"/>
        </w:tabs>
        <w:ind w:left="55" w:firstLine="371"/>
        <w:jc w:val="center"/>
        <w:rPr>
          <w:sz w:val="23"/>
          <w:szCs w:val="23"/>
          <w:lang w:val="en-US"/>
        </w:rPr>
      </w:pPr>
    </w:p>
    <w:p w:rsidR="006B3D79" w:rsidRDefault="006B3D79">
      <w:pPr>
        <w:pStyle w:val="CorpoA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B3D79" w:rsidRDefault="006B3D79">
      <w:pPr>
        <w:pStyle w:val="CorpoA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79" w:rsidRDefault="006B3D79">
      <w:pPr>
        <w:pStyle w:val="CorpoA"/>
        <w:spacing w:after="0" w:line="360" w:lineRule="auto"/>
        <w:jc w:val="both"/>
      </w:pPr>
    </w:p>
    <w:sectPr w:rsidR="006B3D79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1EA" w:rsidRDefault="002A11EA">
      <w:r>
        <w:separator/>
      </w:r>
    </w:p>
  </w:endnote>
  <w:endnote w:type="continuationSeparator" w:id="0">
    <w:p w:rsidR="002A11EA" w:rsidRDefault="002A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D79" w:rsidRDefault="006B3D79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1EA" w:rsidRDefault="002A11EA">
      <w:r>
        <w:separator/>
      </w:r>
    </w:p>
  </w:footnote>
  <w:footnote w:type="continuationSeparator" w:id="0">
    <w:p w:rsidR="002A11EA" w:rsidRDefault="002A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D79" w:rsidRDefault="006B3D79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79"/>
    <w:rsid w:val="001F384A"/>
    <w:rsid w:val="002A11EA"/>
    <w:rsid w:val="006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58D0D-D3BE-42F6-8538-306FB665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B">
    <w:name w:val="Corpo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oC">
    <w:name w:val="Corpo 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oCA">
    <w:name w:val="Corpo C A"/>
    <w:rPr>
      <w:rFonts w:hAnsi="Arial Unicode MS"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Nederlands Instituut voor Ecologie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Kuramae, Eiko</dc:creator>
  <cp:lastModifiedBy>Kuramae, Eiko</cp:lastModifiedBy>
  <cp:revision>2</cp:revision>
  <dcterms:created xsi:type="dcterms:W3CDTF">2019-04-11T09:18:00Z</dcterms:created>
  <dcterms:modified xsi:type="dcterms:W3CDTF">2019-04-11T09:18:00Z</dcterms:modified>
</cp:coreProperties>
</file>