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0A3D1" w14:textId="77777777" w:rsidR="00F112E0" w:rsidRDefault="00F112E0" w:rsidP="00F112E0">
      <w:pPr>
        <w:pStyle w:val="Standard"/>
      </w:pPr>
      <w:r>
        <w:rPr>
          <w:b/>
        </w:rPr>
        <w:t xml:space="preserve">Supplementary Table 3: Student t-test results to identify significant differences between the number of circular viral contigs (as identified by VirSorter </w:t>
      </w:r>
      <w:hyperlink r:id="rId4" w:history="1">
        <w:r>
          <w:rPr>
            <w:color w:val="000000"/>
          </w:rPr>
          <w:t>(Roux et al., 2015)</w:t>
        </w:r>
      </w:hyperlink>
      <w:r>
        <w:rPr>
          <w:b/>
        </w:rPr>
        <w:t>) from short read only vs. hybrid assemblies with VirION reads using metaSPAdes assemblies from triplicate random subsamples of short reads across different  levels of sequencing depth.</w:t>
      </w:r>
      <w:r>
        <w:t xml:space="preserve"> Significant differences are highlighted in bold.</w:t>
      </w:r>
    </w:p>
    <w:p w14:paraId="027976C6" w14:textId="77777777" w:rsidR="00F112E0" w:rsidRDefault="00F112E0" w:rsidP="00F112E0">
      <w:pPr>
        <w:pStyle w:val="Standard"/>
        <w:rPr>
          <w:b/>
        </w:rPr>
      </w:pPr>
    </w:p>
    <w:tbl>
      <w:tblPr>
        <w:tblW w:w="964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</w:tblGrid>
      <w:tr w:rsidR="00F112E0" w14:paraId="3FB266EC" w14:textId="77777777" w:rsidTr="00B107AF">
        <w:trPr>
          <w:jc w:val="right"/>
        </w:trPr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E4859" w14:textId="77777777" w:rsidR="00F112E0" w:rsidRDefault="00F112E0" w:rsidP="00B107AF">
            <w:pPr>
              <w:pStyle w:val="Standard"/>
              <w:spacing w:line="240" w:lineRule="auto"/>
            </w:pPr>
            <w:r>
              <w:rPr>
                <w:b/>
              </w:rPr>
              <w:t>Sequencing depth (Gbp)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3D92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  <w:i/>
              </w:rPr>
              <w:t>p</w:t>
            </w:r>
            <w:r>
              <w:rPr>
                <w:b/>
              </w:rPr>
              <w:t>-value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0690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Mean count of circular viral contigs (short-read only)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D88AD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Mean count of circular viral contigs (hybrid)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F776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Fold-difference</w:t>
            </w:r>
          </w:p>
        </w:tc>
      </w:tr>
      <w:tr w:rsidR="00F112E0" w14:paraId="78ED514B" w14:textId="77777777" w:rsidTr="00B107AF">
        <w:trPr>
          <w:jc w:val="right"/>
        </w:trPr>
        <w:tc>
          <w:tcPr>
            <w:tcW w:w="19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34BA5" w14:textId="77777777" w:rsidR="00F112E0" w:rsidRDefault="00F112E0" w:rsidP="00B107AF">
            <w:pPr>
              <w:pStyle w:val="Standard"/>
              <w:ind w:left="-120"/>
            </w:pPr>
            <w:r>
              <w:rPr>
                <w:sz w:val="20"/>
                <w:szCs w:val="20"/>
              </w:rPr>
              <w:t xml:space="preserve"> 3.08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BF99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0.26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83570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8.00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D00B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13.7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82557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1.71</w:t>
            </w:r>
          </w:p>
        </w:tc>
      </w:tr>
      <w:tr w:rsidR="00F112E0" w14:paraId="556F60E4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4B085" w14:textId="77777777" w:rsidR="00F112E0" w:rsidRDefault="00F112E0" w:rsidP="00B107AF">
            <w:pPr>
              <w:pStyle w:val="Standard"/>
              <w:ind w:left="-120"/>
            </w:pPr>
            <w:r>
              <w:rPr>
                <w:sz w:val="20"/>
                <w:szCs w:val="20"/>
              </w:rPr>
              <w:t xml:space="preserve"> 6.17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A4FA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0.08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9C951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11.7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CC845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22.7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BE07A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1.94</w:t>
            </w:r>
          </w:p>
        </w:tc>
      </w:tr>
      <w:tr w:rsidR="00F112E0" w14:paraId="70C7C9D1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4E9FD" w14:textId="77777777" w:rsidR="00F112E0" w:rsidRDefault="00F112E0" w:rsidP="00B107AF">
            <w:pPr>
              <w:pStyle w:val="Standard"/>
              <w:ind w:left="-120"/>
            </w:pPr>
            <w:r>
              <w:rPr>
                <w:sz w:val="20"/>
                <w:szCs w:val="20"/>
              </w:rPr>
              <w:t xml:space="preserve"> 9.25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15C9C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0.05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AB460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18.3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8955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31.00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F8681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t>1.70</w:t>
            </w:r>
          </w:p>
        </w:tc>
      </w:tr>
      <w:tr w:rsidR="00F112E0" w14:paraId="11025DA4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657A7" w14:textId="77777777" w:rsidR="00F112E0" w:rsidRDefault="00F112E0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12.34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D7DE8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0.00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F7C3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20.7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4BC72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33.3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E3BA2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1.61</w:t>
            </w:r>
          </w:p>
        </w:tc>
      </w:tr>
      <w:tr w:rsidR="00F112E0" w14:paraId="72A2795A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215D" w14:textId="77777777" w:rsidR="00F112E0" w:rsidRDefault="00F112E0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15.42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FBCE1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0.04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E0A9C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18.7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DAB7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36.7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8625E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1.96</w:t>
            </w:r>
          </w:p>
        </w:tc>
      </w:tr>
      <w:tr w:rsidR="00F112E0" w14:paraId="7E426FA9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5D4A" w14:textId="77777777" w:rsidR="00F112E0" w:rsidRDefault="00F112E0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18.50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D9CB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0.01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10887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23.3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0FD55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36.0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37B00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1.54</w:t>
            </w:r>
          </w:p>
        </w:tc>
      </w:tr>
      <w:tr w:rsidR="00F112E0" w14:paraId="7D399014" w14:textId="77777777" w:rsidTr="00B107AF">
        <w:trPr>
          <w:jc w:val="right"/>
        </w:trPr>
        <w:tc>
          <w:tcPr>
            <w:tcW w:w="19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9D3B" w14:textId="77777777" w:rsidR="00F112E0" w:rsidRDefault="00F112E0" w:rsidP="00B107AF">
            <w:pPr>
              <w:pStyle w:val="Standard"/>
              <w:ind w:left="-120"/>
            </w:pPr>
            <w:r>
              <w:rPr>
                <w:b/>
                <w:sz w:val="20"/>
                <w:szCs w:val="20"/>
              </w:rPr>
              <w:t xml:space="preserve"> 21.59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6BD92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0.01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35B69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25.3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AF06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39.7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57E4" w14:textId="77777777" w:rsidR="00F112E0" w:rsidRDefault="00F112E0" w:rsidP="00B107AF">
            <w:pPr>
              <w:pStyle w:val="Standard"/>
              <w:spacing w:line="240" w:lineRule="auto"/>
              <w:jc w:val="right"/>
            </w:pPr>
            <w:r>
              <w:rPr>
                <w:b/>
              </w:rPr>
              <w:t>1.56</w:t>
            </w:r>
          </w:p>
        </w:tc>
      </w:tr>
    </w:tbl>
    <w:p w14:paraId="24594FB2" w14:textId="77777777" w:rsidR="006925A9" w:rsidRDefault="006925A9">
      <w:bookmarkStart w:id="0" w:name="_GoBack"/>
      <w:bookmarkEnd w:id="0"/>
    </w:p>
    <w:sectPr w:rsidR="006925A9" w:rsidSect="00EE65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E0"/>
    <w:rsid w:val="00006698"/>
    <w:rsid w:val="000831C8"/>
    <w:rsid w:val="0008551F"/>
    <w:rsid w:val="000C613B"/>
    <w:rsid w:val="000D07D3"/>
    <w:rsid w:val="000D7D09"/>
    <w:rsid w:val="000E2747"/>
    <w:rsid w:val="000E2BB9"/>
    <w:rsid w:val="000E304A"/>
    <w:rsid w:val="000F3375"/>
    <w:rsid w:val="00106464"/>
    <w:rsid w:val="00135464"/>
    <w:rsid w:val="00166B0C"/>
    <w:rsid w:val="0017422D"/>
    <w:rsid w:val="00176058"/>
    <w:rsid w:val="00182003"/>
    <w:rsid w:val="001962C6"/>
    <w:rsid w:val="001D32B8"/>
    <w:rsid w:val="00212577"/>
    <w:rsid w:val="00223201"/>
    <w:rsid w:val="002316F9"/>
    <w:rsid w:val="00232470"/>
    <w:rsid w:val="002362B3"/>
    <w:rsid w:val="00245BA0"/>
    <w:rsid w:val="00245DF6"/>
    <w:rsid w:val="00247B2E"/>
    <w:rsid w:val="00255723"/>
    <w:rsid w:val="00270AD6"/>
    <w:rsid w:val="002B407E"/>
    <w:rsid w:val="002D3946"/>
    <w:rsid w:val="00306E90"/>
    <w:rsid w:val="00317E59"/>
    <w:rsid w:val="00341CF0"/>
    <w:rsid w:val="00343955"/>
    <w:rsid w:val="00347A4B"/>
    <w:rsid w:val="003A2FBA"/>
    <w:rsid w:val="003A418D"/>
    <w:rsid w:val="003B07E1"/>
    <w:rsid w:val="003C4F50"/>
    <w:rsid w:val="003D6D6C"/>
    <w:rsid w:val="003F019A"/>
    <w:rsid w:val="00471914"/>
    <w:rsid w:val="005041D8"/>
    <w:rsid w:val="00505CD8"/>
    <w:rsid w:val="00513CB2"/>
    <w:rsid w:val="005151F1"/>
    <w:rsid w:val="00520328"/>
    <w:rsid w:val="00520C92"/>
    <w:rsid w:val="0053386B"/>
    <w:rsid w:val="00571861"/>
    <w:rsid w:val="005858EE"/>
    <w:rsid w:val="005C6E67"/>
    <w:rsid w:val="005C73B8"/>
    <w:rsid w:val="005E3A41"/>
    <w:rsid w:val="005F2F6C"/>
    <w:rsid w:val="006413B8"/>
    <w:rsid w:val="006736E3"/>
    <w:rsid w:val="00684BB5"/>
    <w:rsid w:val="006925A9"/>
    <w:rsid w:val="006B382A"/>
    <w:rsid w:val="006C1EB7"/>
    <w:rsid w:val="006C339B"/>
    <w:rsid w:val="006E5424"/>
    <w:rsid w:val="00742F20"/>
    <w:rsid w:val="00743EB7"/>
    <w:rsid w:val="00754821"/>
    <w:rsid w:val="00773224"/>
    <w:rsid w:val="007B5DCC"/>
    <w:rsid w:val="007D7DCA"/>
    <w:rsid w:val="007F4368"/>
    <w:rsid w:val="0080076D"/>
    <w:rsid w:val="00813704"/>
    <w:rsid w:val="008706BE"/>
    <w:rsid w:val="00871132"/>
    <w:rsid w:val="008B1796"/>
    <w:rsid w:val="008D6D5A"/>
    <w:rsid w:val="00916AA9"/>
    <w:rsid w:val="009263D3"/>
    <w:rsid w:val="00973149"/>
    <w:rsid w:val="0097632C"/>
    <w:rsid w:val="009865B4"/>
    <w:rsid w:val="00993ECD"/>
    <w:rsid w:val="009F5D47"/>
    <w:rsid w:val="00A0036E"/>
    <w:rsid w:val="00A01259"/>
    <w:rsid w:val="00A15F0F"/>
    <w:rsid w:val="00A16C19"/>
    <w:rsid w:val="00A9300F"/>
    <w:rsid w:val="00AA2A31"/>
    <w:rsid w:val="00AB5CEE"/>
    <w:rsid w:val="00AC393E"/>
    <w:rsid w:val="00AE0E8B"/>
    <w:rsid w:val="00AE7EE1"/>
    <w:rsid w:val="00AF62CD"/>
    <w:rsid w:val="00B12F18"/>
    <w:rsid w:val="00B157D0"/>
    <w:rsid w:val="00B452C8"/>
    <w:rsid w:val="00B5481D"/>
    <w:rsid w:val="00B66AED"/>
    <w:rsid w:val="00B8162B"/>
    <w:rsid w:val="00B87444"/>
    <w:rsid w:val="00BC31EF"/>
    <w:rsid w:val="00BD702D"/>
    <w:rsid w:val="00BE3ABF"/>
    <w:rsid w:val="00BE6455"/>
    <w:rsid w:val="00C02716"/>
    <w:rsid w:val="00C0695A"/>
    <w:rsid w:val="00C073A1"/>
    <w:rsid w:val="00C31B6E"/>
    <w:rsid w:val="00C35917"/>
    <w:rsid w:val="00C64809"/>
    <w:rsid w:val="00C72D4D"/>
    <w:rsid w:val="00CA54C1"/>
    <w:rsid w:val="00D3103F"/>
    <w:rsid w:val="00D41C4D"/>
    <w:rsid w:val="00D71CB9"/>
    <w:rsid w:val="00DB1CBA"/>
    <w:rsid w:val="00DB538A"/>
    <w:rsid w:val="00DC6126"/>
    <w:rsid w:val="00E13850"/>
    <w:rsid w:val="00E15026"/>
    <w:rsid w:val="00E25DEA"/>
    <w:rsid w:val="00E35F85"/>
    <w:rsid w:val="00E368DA"/>
    <w:rsid w:val="00EB3B31"/>
    <w:rsid w:val="00EB40C2"/>
    <w:rsid w:val="00EE5D71"/>
    <w:rsid w:val="00EE659D"/>
    <w:rsid w:val="00EE6F82"/>
    <w:rsid w:val="00EE71A1"/>
    <w:rsid w:val="00F038A0"/>
    <w:rsid w:val="00F040F9"/>
    <w:rsid w:val="00F07572"/>
    <w:rsid w:val="00F112E0"/>
    <w:rsid w:val="00F51783"/>
    <w:rsid w:val="00F62A10"/>
    <w:rsid w:val="00F65F6C"/>
    <w:rsid w:val="00F921A6"/>
    <w:rsid w:val="00FB1F0A"/>
    <w:rsid w:val="00FB72F8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18C29"/>
  <w14:defaultImageDpi w14:val="32767"/>
  <w15:chartTrackingRefBased/>
  <w15:docId w15:val="{CB54F3C2-07B6-AE42-A302-637CD06E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12E0"/>
    <w:pPr>
      <w:suppressAutoHyphens/>
      <w:autoSpaceDN w:val="0"/>
      <w:textAlignment w:val="baseline"/>
    </w:pPr>
    <w:rPr>
      <w:rFonts w:ascii="Arial" w:eastAsia="Arial" w:hAnsi="Arial" w:cs="Arial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112E0"/>
    <w:pPr>
      <w:widowControl w:val="0"/>
      <w:suppressAutoHyphens/>
      <w:autoSpaceDN w:val="0"/>
      <w:spacing w:line="276" w:lineRule="auto"/>
      <w:textAlignment w:val="baseline"/>
    </w:pPr>
    <w:rPr>
      <w:rFonts w:ascii="Arial" w:eastAsia="Arial" w:hAnsi="Arial" w:cs="Arial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perpile.com/c/ssJt3i/qx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Temperton, Ben</dc:creator>
  <cp:keywords/>
  <dc:description/>
  <cp:lastModifiedBy>Temperton, Ben</cp:lastModifiedBy>
  <cp:revision>1</cp:revision>
  <dcterms:created xsi:type="dcterms:W3CDTF">2018-11-13T13:58:00Z</dcterms:created>
  <dcterms:modified xsi:type="dcterms:W3CDTF">2018-11-13T13:58:00Z</dcterms:modified>
</cp:coreProperties>
</file>