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986" w:rsidRDefault="00634B11" w:rsidP="005C6986">
      <w:pPr>
        <w:spacing w:line="360" w:lineRule="auto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Two studies with data inconsistency</w:t>
      </w:r>
      <w:bookmarkStart w:id="0" w:name="_GoBack"/>
      <w:bookmarkEnd w:id="0"/>
    </w:p>
    <w:p w:rsidR="005C6986" w:rsidRDefault="005C6986" w:rsidP="005C6986">
      <w:pPr>
        <w:spacing w:line="36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Stud</w:t>
      </w:r>
      <w:r w:rsidR="00087A98">
        <w:rPr>
          <w:rFonts w:ascii="Times New Roman" w:hAnsi="Times New Roman" w:cs="Times New Roman"/>
          <w:sz w:val="24"/>
          <w:lang w:val="en-US"/>
        </w:rPr>
        <w:t>y</w:t>
      </w:r>
      <w:r>
        <w:rPr>
          <w:rFonts w:ascii="Times New Roman" w:hAnsi="Times New Roman" w:cs="Times New Roman"/>
          <w:sz w:val="24"/>
          <w:lang w:val="en-US"/>
        </w:rPr>
        <w:t xml:space="preserve"> by Rafols et al </w:t>
      </w:r>
      <w:r w:rsidR="00087A98">
        <w:rPr>
          <w:rFonts w:ascii="Times New Roman" w:hAnsi="Times New Roman" w:cs="Times New Roman"/>
          <w:sz w:val="24"/>
          <w:lang w:val="en-US"/>
        </w:rPr>
        <w:t>was</w:t>
      </w:r>
      <w:r>
        <w:rPr>
          <w:rFonts w:ascii="Times New Roman" w:hAnsi="Times New Roman" w:cs="Times New Roman"/>
          <w:sz w:val="24"/>
          <w:lang w:val="en-US"/>
        </w:rPr>
        <w:t xml:space="preserve"> excluded from the analyses.</w:t>
      </w:r>
      <w:r w:rsidR="00EE6483">
        <w:rPr>
          <w:rFonts w:ascii="Times New Roman" w:hAnsi="Times New Roman" w:cs="Times New Roman"/>
          <w:sz w:val="24"/>
          <w:lang w:val="en-US"/>
        </w:rPr>
        <w:t xml:space="preserve"> Studies by MacDonald et al. and Lund et al. had reporting inconsistencies. </w:t>
      </w:r>
    </w:p>
    <w:p w:rsidR="005C6986" w:rsidRPr="00A00F03" w:rsidRDefault="005C6986" w:rsidP="005C6986">
      <w:pPr>
        <w:spacing w:line="360" w:lineRule="auto"/>
        <w:rPr>
          <w:rFonts w:ascii="Times New Roman" w:hAnsi="Times New Roman" w:cs="Times New Roman"/>
          <w:i/>
          <w:sz w:val="24"/>
          <w:lang w:val="en-US"/>
        </w:rPr>
      </w:pPr>
      <w:r w:rsidRPr="00A00F03">
        <w:rPr>
          <w:rFonts w:ascii="Times New Roman" w:hAnsi="Times New Roman" w:cs="Times New Roman"/>
          <w:i/>
          <w:sz w:val="24"/>
          <w:lang w:val="en-US"/>
        </w:rPr>
        <w:t>Rafols et al.</w:t>
      </w:r>
    </w:p>
    <w:p w:rsidR="005C6986" w:rsidRDefault="005C6986" w:rsidP="005C6986">
      <w:pPr>
        <w:spacing w:line="36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Appendix 2 in the original study by Khan et al states that the study by Rafols et al has a sample size of 67 patients with 40 total events. The only dichotomous variable with a significant finding mentioned in the abstract is the presence of effusion in the MRI at the 6 months follow-up.</w:t>
      </w:r>
    </w:p>
    <w:p w:rsidR="005C6986" w:rsidRDefault="005C6986" w:rsidP="005C6986">
      <w:pPr>
        <w:spacing w:line="36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First paragraph in the results states that 67 patients were eligible for the study; 10 were not included resulting to 30 patients in the group I and 27 patients in the group II. The last paragraph in the results states “</w:t>
      </w:r>
      <w:r w:rsidRPr="001301BB">
        <w:rPr>
          <w:rFonts w:ascii="Times New Roman" w:hAnsi="Times New Roman" w:cs="Times New Roman"/>
          <w:i/>
          <w:sz w:val="24"/>
          <w:lang w:val="en-US"/>
        </w:rPr>
        <w:t xml:space="preserve">In total, 36.7% of patients in group I did not present with effusion compared with 21.1% of patients in group II. This difference was significant (P &lt; .05) </w:t>
      </w:r>
      <w:r>
        <w:rPr>
          <w:rFonts w:ascii="Times New Roman" w:hAnsi="Times New Roman" w:cs="Times New Roman"/>
          <w:i/>
          <w:sz w:val="24"/>
          <w:lang w:val="en-US"/>
        </w:rPr>
        <w:t>(Fig 3)</w:t>
      </w:r>
      <w:r>
        <w:rPr>
          <w:rFonts w:ascii="Times New Roman" w:hAnsi="Times New Roman" w:cs="Times New Roman"/>
          <w:sz w:val="24"/>
          <w:lang w:val="en-US"/>
        </w:rPr>
        <w:t>”. Rafols et al. do not report the corresponding number from the which result is calculated.</w:t>
      </w:r>
    </w:p>
    <w:p w:rsidR="005C6986" w:rsidRDefault="005C6986" w:rsidP="005C6986">
      <w:pPr>
        <w:spacing w:line="36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36.7% of the 30 patients in the group I equals 11 patients (exact 11.01 patients). 21.1% of 27 patients in the group II equals to 6 patients (exact 5.697). If we look at the patients with effusion, we have 30 – 11 = 19 patients in the group I and 27 – 6 = 21 patients in the group II. This totals to 40 patients, the same number reported in the appendix of the original study. </w:t>
      </w:r>
    </w:p>
    <w:tbl>
      <w:tblPr>
        <w:tblStyle w:val="TaulukkoRuudukko"/>
        <w:tblW w:w="0" w:type="auto"/>
        <w:jc w:val="center"/>
        <w:tblLook w:val="04A0" w:firstRow="1" w:lastRow="0" w:firstColumn="1" w:lastColumn="0" w:noHBand="0" w:noVBand="1"/>
      </w:tblPr>
      <w:tblGrid>
        <w:gridCol w:w="3260"/>
        <w:gridCol w:w="1843"/>
        <w:gridCol w:w="1873"/>
      </w:tblGrid>
      <w:tr w:rsidR="005C6986" w:rsidTr="00F93B88">
        <w:trPr>
          <w:jc w:val="center"/>
        </w:trPr>
        <w:tc>
          <w:tcPr>
            <w:tcW w:w="3260" w:type="dxa"/>
          </w:tcPr>
          <w:p w:rsidR="005C6986" w:rsidRDefault="005C6986" w:rsidP="00F93B88">
            <w:p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843" w:type="dxa"/>
          </w:tcPr>
          <w:p w:rsidR="005C6986" w:rsidRDefault="005C6986" w:rsidP="00F93B88">
            <w:p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Group I</w:t>
            </w:r>
          </w:p>
        </w:tc>
        <w:tc>
          <w:tcPr>
            <w:tcW w:w="1873" w:type="dxa"/>
          </w:tcPr>
          <w:p w:rsidR="005C6986" w:rsidRDefault="005C6986" w:rsidP="00F93B88">
            <w:p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Group II</w:t>
            </w:r>
          </w:p>
        </w:tc>
      </w:tr>
      <w:tr w:rsidR="005C6986" w:rsidTr="00F93B88">
        <w:trPr>
          <w:jc w:val="center"/>
        </w:trPr>
        <w:tc>
          <w:tcPr>
            <w:tcW w:w="3260" w:type="dxa"/>
          </w:tcPr>
          <w:p w:rsidR="005C6986" w:rsidRDefault="005C6986" w:rsidP="00F93B88">
            <w:p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No effusion in the MRI</w:t>
            </w:r>
          </w:p>
        </w:tc>
        <w:tc>
          <w:tcPr>
            <w:tcW w:w="1843" w:type="dxa"/>
          </w:tcPr>
          <w:p w:rsidR="005C6986" w:rsidRDefault="005C6986" w:rsidP="00F93B88">
            <w:p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11</w:t>
            </w:r>
          </w:p>
        </w:tc>
        <w:tc>
          <w:tcPr>
            <w:tcW w:w="1873" w:type="dxa"/>
          </w:tcPr>
          <w:p w:rsidR="005C6986" w:rsidRDefault="005C6986" w:rsidP="00F93B88">
            <w:p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</w:p>
        </w:tc>
      </w:tr>
      <w:tr w:rsidR="005C6986" w:rsidTr="00F93B88">
        <w:trPr>
          <w:jc w:val="center"/>
        </w:trPr>
        <w:tc>
          <w:tcPr>
            <w:tcW w:w="3260" w:type="dxa"/>
          </w:tcPr>
          <w:p w:rsidR="005C6986" w:rsidRDefault="005C6986" w:rsidP="00F93B88">
            <w:p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Effusion in the MRI</w:t>
            </w:r>
          </w:p>
        </w:tc>
        <w:tc>
          <w:tcPr>
            <w:tcW w:w="1843" w:type="dxa"/>
          </w:tcPr>
          <w:p w:rsidR="005C6986" w:rsidRDefault="005C6986" w:rsidP="00F93B88">
            <w:p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19</w:t>
            </w:r>
          </w:p>
        </w:tc>
        <w:tc>
          <w:tcPr>
            <w:tcW w:w="1873" w:type="dxa"/>
          </w:tcPr>
          <w:p w:rsidR="005C6986" w:rsidRDefault="005C6986" w:rsidP="00F93B88">
            <w:p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21</w:t>
            </w:r>
          </w:p>
        </w:tc>
      </w:tr>
    </w:tbl>
    <w:p w:rsidR="005C6986" w:rsidRDefault="005C6986" w:rsidP="005C6986">
      <w:pPr>
        <w:spacing w:line="360" w:lineRule="auto"/>
        <w:rPr>
          <w:rFonts w:ascii="Times New Roman" w:hAnsi="Times New Roman" w:cs="Times New Roman"/>
          <w:sz w:val="24"/>
          <w:lang w:val="en-US"/>
        </w:rPr>
      </w:pPr>
    </w:p>
    <w:p w:rsidR="005C6986" w:rsidRDefault="005C6986" w:rsidP="005C6986">
      <w:pPr>
        <w:spacing w:line="36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From this 2 x 2 contingency table neither the Fisher exact test or chi-square test produce a significant finding (p=0.2621, p=0.368, respectively).</w:t>
      </w:r>
    </w:p>
    <w:p w:rsidR="005C6986" w:rsidRDefault="005C6986" w:rsidP="005C6986">
      <w:pPr>
        <w:spacing w:line="360" w:lineRule="auto"/>
        <w:rPr>
          <w:rFonts w:ascii="Times New Roman" w:hAnsi="Times New Roman" w:cs="Times New Roman"/>
          <w:sz w:val="24"/>
          <w:lang w:val="en-US"/>
        </w:rPr>
      </w:pPr>
    </w:p>
    <w:p w:rsidR="005C6986" w:rsidRPr="00027976" w:rsidRDefault="005C6986" w:rsidP="005C6986">
      <w:pPr>
        <w:spacing w:line="360" w:lineRule="auto"/>
        <w:rPr>
          <w:rFonts w:ascii="Times New Roman" w:hAnsi="Times New Roman" w:cs="Times New Roman"/>
          <w:i/>
          <w:sz w:val="24"/>
          <w:lang w:val="en-US"/>
        </w:rPr>
      </w:pPr>
      <w:r w:rsidRPr="00027976">
        <w:rPr>
          <w:rFonts w:ascii="Times New Roman" w:hAnsi="Times New Roman" w:cs="Times New Roman"/>
          <w:i/>
          <w:sz w:val="24"/>
          <w:lang w:val="en-US"/>
        </w:rPr>
        <w:t>Lund et al.</w:t>
      </w:r>
    </w:p>
    <w:p w:rsidR="005C6986" w:rsidRDefault="005C6986" w:rsidP="005C6986">
      <w:pPr>
        <w:spacing w:line="36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Appendix 2 in the original study by Khan et al states that the study by Lund et al has a sample size of 51 patients with 17 total events. The abstract includes two dichotomous variables with a significant finding: a positive pivot shift test and a presence of anterior kneeling pain.</w:t>
      </w:r>
    </w:p>
    <w:p w:rsidR="005C6986" w:rsidRDefault="005C6986" w:rsidP="005C6986">
      <w:pPr>
        <w:spacing w:line="36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lastRenderedPageBreak/>
        <w:t xml:space="preserve">Third paragraph in the methods states that 51 patients were randomized resulting to 25 patients in the BPTP group and 26 in the QTP group. </w:t>
      </w:r>
    </w:p>
    <w:p w:rsidR="005C6986" w:rsidRDefault="005C6986" w:rsidP="005C6986">
      <w:pPr>
        <w:spacing w:line="36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First paragraph in the results states “</w:t>
      </w:r>
      <w:r w:rsidRPr="00F453F7">
        <w:rPr>
          <w:rFonts w:ascii="Times New Roman" w:hAnsi="Times New Roman" w:cs="Times New Roman"/>
          <w:i/>
          <w:sz w:val="24"/>
          <w:lang w:val="en-US"/>
        </w:rPr>
        <w:t>A positive pivot shift test result at 1-year follow-up was seen significantly less in the QTB group than in the BPTB group</w:t>
      </w:r>
      <w:r>
        <w:rPr>
          <w:rFonts w:ascii="Times New Roman" w:hAnsi="Times New Roman" w:cs="Times New Roman"/>
          <w:i/>
          <w:sz w:val="24"/>
          <w:lang w:val="en-US"/>
        </w:rPr>
        <w:t xml:space="preserve"> - </w:t>
      </w:r>
      <w:r w:rsidRPr="00F453F7">
        <w:rPr>
          <w:rFonts w:ascii="Times New Roman" w:hAnsi="Times New Roman" w:cs="Times New Roman"/>
          <w:i/>
          <w:sz w:val="24"/>
          <w:lang w:val="en-US"/>
        </w:rPr>
        <w:t>14% and 38%, respectively (P= .03).</w:t>
      </w:r>
      <w:r>
        <w:rPr>
          <w:rFonts w:ascii="Times New Roman" w:hAnsi="Times New Roman" w:cs="Times New Roman"/>
          <w:sz w:val="24"/>
          <w:lang w:val="en-US"/>
        </w:rPr>
        <w:t xml:space="preserve">”. Authors state that a total 12 patients were lost but based on the figure 1 no patients were lost until the 1-year follow-up. 1 patient in the QTB group was excluded due to revision surgery. </w:t>
      </w:r>
    </w:p>
    <w:p w:rsidR="005C6986" w:rsidRDefault="005C6986" w:rsidP="005C6986">
      <w:pPr>
        <w:spacing w:line="36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14% in 26 patients or 38% in 25 patients equals to 3.64 or 9.5 patients. Rounding 9.5 to 9 will result to nominal significance.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213"/>
        <w:gridCol w:w="3207"/>
        <w:gridCol w:w="3208"/>
      </w:tblGrid>
      <w:tr w:rsidR="005C6986" w:rsidTr="00F93B88">
        <w:tc>
          <w:tcPr>
            <w:tcW w:w="3259" w:type="dxa"/>
          </w:tcPr>
          <w:p w:rsidR="005C6986" w:rsidRDefault="005C6986" w:rsidP="00F93B88">
            <w:p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259" w:type="dxa"/>
          </w:tcPr>
          <w:p w:rsidR="005C6986" w:rsidRDefault="005C6986" w:rsidP="00F93B88">
            <w:p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QTP group</w:t>
            </w:r>
          </w:p>
        </w:tc>
        <w:tc>
          <w:tcPr>
            <w:tcW w:w="3260" w:type="dxa"/>
          </w:tcPr>
          <w:p w:rsidR="005C6986" w:rsidRDefault="005C6986" w:rsidP="00F93B88">
            <w:p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BPTP group</w:t>
            </w:r>
          </w:p>
        </w:tc>
      </w:tr>
      <w:tr w:rsidR="005C6986" w:rsidTr="00F93B88">
        <w:tc>
          <w:tcPr>
            <w:tcW w:w="3259" w:type="dxa"/>
          </w:tcPr>
          <w:p w:rsidR="005C6986" w:rsidRDefault="005C6986" w:rsidP="00F93B88">
            <w:p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Positive pivot shift</w:t>
            </w:r>
          </w:p>
        </w:tc>
        <w:tc>
          <w:tcPr>
            <w:tcW w:w="3259" w:type="dxa"/>
          </w:tcPr>
          <w:p w:rsidR="005C6986" w:rsidRDefault="005C6986" w:rsidP="00F93B88">
            <w:p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3260" w:type="dxa"/>
          </w:tcPr>
          <w:p w:rsidR="005C6986" w:rsidRDefault="005C6986" w:rsidP="00F93B88">
            <w:p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9</w:t>
            </w:r>
          </w:p>
        </w:tc>
      </w:tr>
      <w:tr w:rsidR="005C6986" w:rsidTr="00F93B88">
        <w:tc>
          <w:tcPr>
            <w:tcW w:w="3259" w:type="dxa"/>
          </w:tcPr>
          <w:p w:rsidR="005C6986" w:rsidRDefault="005C6986" w:rsidP="00F93B88">
            <w:p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Negative pivot shift</w:t>
            </w:r>
          </w:p>
        </w:tc>
        <w:tc>
          <w:tcPr>
            <w:tcW w:w="3259" w:type="dxa"/>
          </w:tcPr>
          <w:p w:rsidR="005C6986" w:rsidRDefault="005C6986" w:rsidP="00F93B88">
            <w:p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22</w:t>
            </w:r>
          </w:p>
        </w:tc>
        <w:tc>
          <w:tcPr>
            <w:tcW w:w="3260" w:type="dxa"/>
          </w:tcPr>
          <w:p w:rsidR="005C6986" w:rsidRDefault="005C6986" w:rsidP="00F93B88">
            <w:p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16</w:t>
            </w:r>
          </w:p>
        </w:tc>
      </w:tr>
    </w:tbl>
    <w:p w:rsidR="005C6986" w:rsidRDefault="005C6986" w:rsidP="005C6986">
      <w:pPr>
        <w:spacing w:line="360" w:lineRule="auto"/>
        <w:rPr>
          <w:rFonts w:ascii="Times New Roman" w:hAnsi="Times New Roman" w:cs="Times New Roman"/>
          <w:sz w:val="24"/>
          <w:lang w:val="en-US"/>
        </w:rPr>
      </w:pPr>
    </w:p>
    <w:p w:rsidR="005C6986" w:rsidRDefault="005C6986" w:rsidP="005C6986">
      <w:pPr>
        <w:spacing w:line="36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Chi-square test, p=0.09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213"/>
        <w:gridCol w:w="3207"/>
        <w:gridCol w:w="3208"/>
      </w:tblGrid>
      <w:tr w:rsidR="005C6986" w:rsidTr="00F93B88">
        <w:tc>
          <w:tcPr>
            <w:tcW w:w="3259" w:type="dxa"/>
          </w:tcPr>
          <w:p w:rsidR="005C6986" w:rsidRDefault="005C6986" w:rsidP="00F93B88">
            <w:p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259" w:type="dxa"/>
          </w:tcPr>
          <w:p w:rsidR="005C6986" w:rsidRDefault="005C6986" w:rsidP="00F93B88">
            <w:p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QTP group</w:t>
            </w:r>
          </w:p>
        </w:tc>
        <w:tc>
          <w:tcPr>
            <w:tcW w:w="3260" w:type="dxa"/>
          </w:tcPr>
          <w:p w:rsidR="005C6986" w:rsidRDefault="005C6986" w:rsidP="00F93B88">
            <w:p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BPTP group</w:t>
            </w:r>
          </w:p>
        </w:tc>
      </w:tr>
      <w:tr w:rsidR="005C6986" w:rsidTr="00F93B88">
        <w:tc>
          <w:tcPr>
            <w:tcW w:w="3259" w:type="dxa"/>
          </w:tcPr>
          <w:p w:rsidR="005C6986" w:rsidRDefault="005C6986" w:rsidP="00F93B88">
            <w:p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Positive pivot shift</w:t>
            </w:r>
          </w:p>
        </w:tc>
        <w:tc>
          <w:tcPr>
            <w:tcW w:w="3259" w:type="dxa"/>
          </w:tcPr>
          <w:p w:rsidR="005C6986" w:rsidRDefault="005C6986" w:rsidP="00F93B88">
            <w:p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3260" w:type="dxa"/>
          </w:tcPr>
          <w:p w:rsidR="005C6986" w:rsidRDefault="005C6986" w:rsidP="00F93B88">
            <w:p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10</w:t>
            </w:r>
          </w:p>
        </w:tc>
      </w:tr>
      <w:tr w:rsidR="005C6986" w:rsidTr="00F93B88">
        <w:tc>
          <w:tcPr>
            <w:tcW w:w="3259" w:type="dxa"/>
          </w:tcPr>
          <w:p w:rsidR="005C6986" w:rsidRDefault="005C6986" w:rsidP="00F93B88">
            <w:p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Negative pivot shift</w:t>
            </w:r>
          </w:p>
        </w:tc>
        <w:tc>
          <w:tcPr>
            <w:tcW w:w="3259" w:type="dxa"/>
          </w:tcPr>
          <w:p w:rsidR="005C6986" w:rsidRDefault="005C6986" w:rsidP="00F93B88">
            <w:p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22</w:t>
            </w:r>
          </w:p>
        </w:tc>
        <w:tc>
          <w:tcPr>
            <w:tcW w:w="3260" w:type="dxa"/>
          </w:tcPr>
          <w:p w:rsidR="005C6986" w:rsidRDefault="005C6986" w:rsidP="00F93B88">
            <w:p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15</w:t>
            </w:r>
          </w:p>
        </w:tc>
      </w:tr>
    </w:tbl>
    <w:p w:rsidR="005C6986" w:rsidRDefault="005C6986" w:rsidP="005C6986">
      <w:pPr>
        <w:spacing w:line="360" w:lineRule="auto"/>
        <w:rPr>
          <w:rFonts w:ascii="Times New Roman" w:hAnsi="Times New Roman" w:cs="Times New Roman"/>
          <w:sz w:val="24"/>
          <w:lang w:val="en-US"/>
        </w:rPr>
      </w:pPr>
    </w:p>
    <w:p w:rsidR="005C6986" w:rsidRDefault="005C6986" w:rsidP="005C6986">
      <w:pPr>
        <w:spacing w:line="36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Chi-square test, p=0.048</w:t>
      </w:r>
    </w:p>
    <w:p w:rsidR="005C6986" w:rsidRDefault="005C6986" w:rsidP="005C6986">
      <w:pPr>
        <w:spacing w:line="36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Second paragraph in the results states: “</w:t>
      </w:r>
      <w:r w:rsidRPr="00027976">
        <w:rPr>
          <w:rFonts w:ascii="Times New Roman" w:hAnsi="Times New Roman" w:cs="Times New Roman"/>
          <w:i/>
          <w:sz w:val="24"/>
          <w:lang w:val="en-US"/>
        </w:rPr>
        <w:t>There was a significant difference in knee walking ability test results between the 2 groups, with 34% of the patients who received BPTB grafts in the 2 lowest scoring groups (impossible or difficult) compared with 5% in the QTB group (P=.03).</w:t>
      </w:r>
      <w:r>
        <w:rPr>
          <w:rFonts w:ascii="Times New Roman" w:hAnsi="Times New Roman" w:cs="Times New Roman"/>
          <w:sz w:val="24"/>
          <w:lang w:val="en-US"/>
        </w:rPr>
        <w:t>”.</w:t>
      </w:r>
    </w:p>
    <w:p w:rsidR="005C6986" w:rsidRDefault="005C6986" w:rsidP="005C6986">
      <w:pPr>
        <w:spacing w:line="36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The time point of this assessment is not clearly stated. 5% in 26 patients or 34% in 25 patients (1 year follow-up) equals to 1.3 or 8.5 patients, respectively. Depending on the rounding of 8.5, the p-value for Chi-square test is either 0.008 or 0.003. Since 9 patients is the “</w:t>
      </w:r>
      <w:r w:rsidRPr="000C3235">
        <w:rPr>
          <w:rFonts w:ascii="Times New Roman" w:hAnsi="Times New Roman" w:cs="Times New Roman"/>
          <w:i/>
          <w:sz w:val="24"/>
          <w:lang w:val="en-US"/>
        </w:rPr>
        <w:t>best case scenario</w:t>
      </w:r>
      <w:r>
        <w:rPr>
          <w:rFonts w:ascii="Times New Roman" w:hAnsi="Times New Roman" w:cs="Times New Roman"/>
          <w:sz w:val="24"/>
          <w:lang w:val="en-US"/>
        </w:rPr>
        <w:t>” this was selected for the study analysis.</w:t>
      </w:r>
    </w:p>
    <w:p w:rsidR="005C6986" w:rsidRDefault="005C6986" w:rsidP="005C6986">
      <w:pPr>
        <w:spacing w:line="360" w:lineRule="auto"/>
        <w:rPr>
          <w:rFonts w:ascii="Times New Roman" w:hAnsi="Times New Roman" w:cs="Times New Roman"/>
          <w:sz w:val="24"/>
          <w:lang w:val="en-US"/>
        </w:rPr>
      </w:pPr>
    </w:p>
    <w:p w:rsidR="005C6986" w:rsidRDefault="005C6986" w:rsidP="005C6986">
      <w:pPr>
        <w:spacing w:line="36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lastRenderedPageBreak/>
        <w:t>5% in 20 patients or 34% in 18 patients equals to 1 (exact 1.0) and 6 (exact 6.12) patients respectively. The chi-square test is significant at 0.05 level (p=0.02).</w:t>
      </w:r>
    </w:p>
    <w:p w:rsidR="005C6986" w:rsidRDefault="005C6986" w:rsidP="005C6986">
      <w:pPr>
        <w:spacing w:line="360" w:lineRule="auto"/>
        <w:rPr>
          <w:rFonts w:ascii="Times New Roman" w:hAnsi="Times New Roman" w:cs="Times New Roman"/>
          <w:sz w:val="24"/>
          <w:lang w:val="en-US"/>
        </w:rPr>
      </w:pPr>
    </w:p>
    <w:sectPr w:rsidR="005C698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986"/>
    <w:rsid w:val="000047F5"/>
    <w:rsid w:val="00025317"/>
    <w:rsid w:val="000261E9"/>
    <w:rsid w:val="00030C48"/>
    <w:rsid w:val="00047F7B"/>
    <w:rsid w:val="00061310"/>
    <w:rsid w:val="00087A98"/>
    <w:rsid w:val="00087ADC"/>
    <w:rsid w:val="000942B4"/>
    <w:rsid w:val="000A6418"/>
    <w:rsid w:val="000A7AF8"/>
    <w:rsid w:val="000B291F"/>
    <w:rsid w:val="000C4C99"/>
    <w:rsid w:val="000E0419"/>
    <w:rsid w:val="000E3D79"/>
    <w:rsid w:val="000E5301"/>
    <w:rsid w:val="000F75E8"/>
    <w:rsid w:val="00101DDA"/>
    <w:rsid w:val="00110087"/>
    <w:rsid w:val="0011155D"/>
    <w:rsid w:val="00142888"/>
    <w:rsid w:val="001455D9"/>
    <w:rsid w:val="00157D59"/>
    <w:rsid w:val="00160344"/>
    <w:rsid w:val="00161E1E"/>
    <w:rsid w:val="00164E9C"/>
    <w:rsid w:val="00173EB2"/>
    <w:rsid w:val="0017683C"/>
    <w:rsid w:val="00177D50"/>
    <w:rsid w:val="001847B7"/>
    <w:rsid w:val="001910CB"/>
    <w:rsid w:val="00195DC0"/>
    <w:rsid w:val="001A5412"/>
    <w:rsid w:val="001A7964"/>
    <w:rsid w:val="001C7479"/>
    <w:rsid w:val="001D1B5C"/>
    <w:rsid w:val="001D2A86"/>
    <w:rsid w:val="001D359D"/>
    <w:rsid w:val="001E0532"/>
    <w:rsid w:val="001E64C5"/>
    <w:rsid w:val="001F135C"/>
    <w:rsid w:val="001F3D9D"/>
    <w:rsid w:val="001F67F7"/>
    <w:rsid w:val="0020364B"/>
    <w:rsid w:val="0021226B"/>
    <w:rsid w:val="00231529"/>
    <w:rsid w:val="00234344"/>
    <w:rsid w:val="00241E00"/>
    <w:rsid w:val="00242A72"/>
    <w:rsid w:val="00251EDC"/>
    <w:rsid w:val="00252CBA"/>
    <w:rsid w:val="002552AE"/>
    <w:rsid w:val="00261B63"/>
    <w:rsid w:val="00265285"/>
    <w:rsid w:val="00265499"/>
    <w:rsid w:val="0028000E"/>
    <w:rsid w:val="00280C5C"/>
    <w:rsid w:val="00281D8A"/>
    <w:rsid w:val="0029219A"/>
    <w:rsid w:val="002B2854"/>
    <w:rsid w:val="002C6D40"/>
    <w:rsid w:val="002D4056"/>
    <w:rsid w:val="00303730"/>
    <w:rsid w:val="00321F92"/>
    <w:rsid w:val="00324CF0"/>
    <w:rsid w:val="0033007E"/>
    <w:rsid w:val="00350F5D"/>
    <w:rsid w:val="003539BB"/>
    <w:rsid w:val="00361A99"/>
    <w:rsid w:val="00366F1C"/>
    <w:rsid w:val="00371108"/>
    <w:rsid w:val="00376BAA"/>
    <w:rsid w:val="003813BA"/>
    <w:rsid w:val="003935A2"/>
    <w:rsid w:val="0039683D"/>
    <w:rsid w:val="003A6E92"/>
    <w:rsid w:val="003B130D"/>
    <w:rsid w:val="003B1783"/>
    <w:rsid w:val="003B271D"/>
    <w:rsid w:val="003B6BE3"/>
    <w:rsid w:val="003C28E9"/>
    <w:rsid w:val="003C2BDE"/>
    <w:rsid w:val="003C3C8C"/>
    <w:rsid w:val="003C3F18"/>
    <w:rsid w:val="003D2470"/>
    <w:rsid w:val="003D49DB"/>
    <w:rsid w:val="003D7F06"/>
    <w:rsid w:val="003E01EE"/>
    <w:rsid w:val="003E4FE4"/>
    <w:rsid w:val="003F38CA"/>
    <w:rsid w:val="00401954"/>
    <w:rsid w:val="00414DCB"/>
    <w:rsid w:val="00423256"/>
    <w:rsid w:val="004255E1"/>
    <w:rsid w:val="004420EA"/>
    <w:rsid w:val="0044382E"/>
    <w:rsid w:val="0044495F"/>
    <w:rsid w:val="004478FA"/>
    <w:rsid w:val="0046253B"/>
    <w:rsid w:val="00462A52"/>
    <w:rsid w:val="00474E63"/>
    <w:rsid w:val="00494A81"/>
    <w:rsid w:val="004A743A"/>
    <w:rsid w:val="004A77C1"/>
    <w:rsid w:val="004B5B02"/>
    <w:rsid w:val="004D2E1E"/>
    <w:rsid w:val="004D6DD5"/>
    <w:rsid w:val="00502320"/>
    <w:rsid w:val="00511614"/>
    <w:rsid w:val="00512ECF"/>
    <w:rsid w:val="00537270"/>
    <w:rsid w:val="00540CFD"/>
    <w:rsid w:val="00541A44"/>
    <w:rsid w:val="00544CA1"/>
    <w:rsid w:val="00547466"/>
    <w:rsid w:val="00553AB1"/>
    <w:rsid w:val="0056287C"/>
    <w:rsid w:val="00583DF0"/>
    <w:rsid w:val="00587572"/>
    <w:rsid w:val="00594421"/>
    <w:rsid w:val="00594640"/>
    <w:rsid w:val="00594BA6"/>
    <w:rsid w:val="005A627F"/>
    <w:rsid w:val="005A6A6D"/>
    <w:rsid w:val="005B2953"/>
    <w:rsid w:val="005B3F14"/>
    <w:rsid w:val="005C206A"/>
    <w:rsid w:val="005C6986"/>
    <w:rsid w:val="005D3CC4"/>
    <w:rsid w:val="00615D5F"/>
    <w:rsid w:val="00622D92"/>
    <w:rsid w:val="00632189"/>
    <w:rsid w:val="00634B11"/>
    <w:rsid w:val="00635D88"/>
    <w:rsid w:val="006366E7"/>
    <w:rsid w:val="0063697D"/>
    <w:rsid w:val="00641774"/>
    <w:rsid w:val="00647153"/>
    <w:rsid w:val="00652EB1"/>
    <w:rsid w:val="006675ED"/>
    <w:rsid w:val="00673BBE"/>
    <w:rsid w:val="00687F7A"/>
    <w:rsid w:val="006969CF"/>
    <w:rsid w:val="006A0A8C"/>
    <w:rsid w:val="006A4D40"/>
    <w:rsid w:val="006A529A"/>
    <w:rsid w:val="006C14BE"/>
    <w:rsid w:val="006C3DE2"/>
    <w:rsid w:val="006D0BB0"/>
    <w:rsid w:val="006E0C9D"/>
    <w:rsid w:val="006F17BE"/>
    <w:rsid w:val="007046E5"/>
    <w:rsid w:val="00705064"/>
    <w:rsid w:val="00725BA9"/>
    <w:rsid w:val="00726C55"/>
    <w:rsid w:val="007372C3"/>
    <w:rsid w:val="00737338"/>
    <w:rsid w:val="00741D1C"/>
    <w:rsid w:val="007456B7"/>
    <w:rsid w:val="0075267B"/>
    <w:rsid w:val="00756517"/>
    <w:rsid w:val="007575AE"/>
    <w:rsid w:val="00760AA1"/>
    <w:rsid w:val="0077329C"/>
    <w:rsid w:val="007765C6"/>
    <w:rsid w:val="00790430"/>
    <w:rsid w:val="00790505"/>
    <w:rsid w:val="007A2D9F"/>
    <w:rsid w:val="007B2B61"/>
    <w:rsid w:val="007B325C"/>
    <w:rsid w:val="007B6A29"/>
    <w:rsid w:val="007C5E01"/>
    <w:rsid w:val="007D594C"/>
    <w:rsid w:val="007D76E0"/>
    <w:rsid w:val="007E64B2"/>
    <w:rsid w:val="007E695F"/>
    <w:rsid w:val="0081576F"/>
    <w:rsid w:val="00816EFF"/>
    <w:rsid w:val="00817AFA"/>
    <w:rsid w:val="00820201"/>
    <w:rsid w:val="00821031"/>
    <w:rsid w:val="0086288E"/>
    <w:rsid w:val="00863A21"/>
    <w:rsid w:val="0086630F"/>
    <w:rsid w:val="008715E7"/>
    <w:rsid w:val="00877647"/>
    <w:rsid w:val="00892571"/>
    <w:rsid w:val="008A11DA"/>
    <w:rsid w:val="008A21B2"/>
    <w:rsid w:val="008C0D05"/>
    <w:rsid w:val="008C1B9E"/>
    <w:rsid w:val="008C42BB"/>
    <w:rsid w:val="008D31F3"/>
    <w:rsid w:val="008F47C5"/>
    <w:rsid w:val="008F7EAA"/>
    <w:rsid w:val="00905AC2"/>
    <w:rsid w:val="00915C0E"/>
    <w:rsid w:val="009232E6"/>
    <w:rsid w:val="00934A82"/>
    <w:rsid w:val="00935B15"/>
    <w:rsid w:val="00943A3F"/>
    <w:rsid w:val="0094697D"/>
    <w:rsid w:val="009545F6"/>
    <w:rsid w:val="00960CBC"/>
    <w:rsid w:val="00965159"/>
    <w:rsid w:val="009737F6"/>
    <w:rsid w:val="0097717B"/>
    <w:rsid w:val="009777DB"/>
    <w:rsid w:val="00991CDA"/>
    <w:rsid w:val="00995B24"/>
    <w:rsid w:val="009A5B51"/>
    <w:rsid w:val="009C6FFB"/>
    <w:rsid w:val="009E0C88"/>
    <w:rsid w:val="009E1E13"/>
    <w:rsid w:val="009E4760"/>
    <w:rsid w:val="009E4AA4"/>
    <w:rsid w:val="009E53B0"/>
    <w:rsid w:val="009F4891"/>
    <w:rsid w:val="00A03EDC"/>
    <w:rsid w:val="00A07F5F"/>
    <w:rsid w:val="00A142BB"/>
    <w:rsid w:val="00A1703A"/>
    <w:rsid w:val="00A25751"/>
    <w:rsid w:val="00A305C3"/>
    <w:rsid w:val="00A67F8A"/>
    <w:rsid w:val="00A800DA"/>
    <w:rsid w:val="00A92842"/>
    <w:rsid w:val="00AB0A38"/>
    <w:rsid w:val="00AB763C"/>
    <w:rsid w:val="00AE1960"/>
    <w:rsid w:val="00AE630A"/>
    <w:rsid w:val="00AF5D1E"/>
    <w:rsid w:val="00B02575"/>
    <w:rsid w:val="00B049E4"/>
    <w:rsid w:val="00B11B43"/>
    <w:rsid w:val="00B15683"/>
    <w:rsid w:val="00B21824"/>
    <w:rsid w:val="00B33497"/>
    <w:rsid w:val="00B34C7D"/>
    <w:rsid w:val="00B36255"/>
    <w:rsid w:val="00B40069"/>
    <w:rsid w:val="00B418E5"/>
    <w:rsid w:val="00B517EB"/>
    <w:rsid w:val="00B777C4"/>
    <w:rsid w:val="00B83737"/>
    <w:rsid w:val="00BB25AD"/>
    <w:rsid w:val="00BC5BCC"/>
    <w:rsid w:val="00BD0C74"/>
    <w:rsid w:val="00BD7FE3"/>
    <w:rsid w:val="00BE031D"/>
    <w:rsid w:val="00BE50A2"/>
    <w:rsid w:val="00BF1D08"/>
    <w:rsid w:val="00BF78DF"/>
    <w:rsid w:val="00C1142C"/>
    <w:rsid w:val="00C127BE"/>
    <w:rsid w:val="00C43291"/>
    <w:rsid w:val="00C5744D"/>
    <w:rsid w:val="00C6368D"/>
    <w:rsid w:val="00C9012F"/>
    <w:rsid w:val="00C90D0E"/>
    <w:rsid w:val="00C94F37"/>
    <w:rsid w:val="00C956AF"/>
    <w:rsid w:val="00CA79B6"/>
    <w:rsid w:val="00CB2BB6"/>
    <w:rsid w:val="00CD091A"/>
    <w:rsid w:val="00CD6A1D"/>
    <w:rsid w:val="00CD7567"/>
    <w:rsid w:val="00CE4F74"/>
    <w:rsid w:val="00CE5D22"/>
    <w:rsid w:val="00D054BA"/>
    <w:rsid w:val="00D2511E"/>
    <w:rsid w:val="00D27F8A"/>
    <w:rsid w:val="00D31699"/>
    <w:rsid w:val="00D343C6"/>
    <w:rsid w:val="00D37A1B"/>
    <w:rsid w:val="00D6337E"/>
    <w:rsid w:val="00D72183"/>
    <w:rsid w:val="00D74DCF"/>
    <w:rsid w:val="00D812CB"/>
    <w:rsid w:val="00D846DF"/>
    <w:rsid w:val="00D8650A"/>
    <w:rsid w:val="00D95D53"/>
    <w:rsid w:val="00DA439B"/>
    <w:rsid w:val="00DA7DA6"/>
    <w:rsid w:val="00DD2C23"/>
    <w:rsid w:val="00DD44DA"/>
    <w:rsid w:val="00DD6A42"/>
    <w:rsid w:val="00DD7928"/>
    <w:rsid w:val="00DF4F31"/>
    <w:rsid w:val="00E05419"/>
    <w:rsid w:val="00E30D3E"/>
    <w:rsid w:val="00E314AE"/>
    <w:rsid w:val="00E502C2"/>
    <w:rsid w:val="00E64995"/>
    <w:rsid w:val="00E7062D"/>
    <w:rsid w:val="00E74C1B"/>
    <w:rsid w:val="00E778F0"/>
    <w:rsid w:val="00E77D16"/>
    <w:rsid w:val="00E82668"/>
    <w:rsid w:val="00E90523"/>
    <w:rsid w:val="00E91F13"/>
    <w:rsid w:val="00E933BA"/>
    <w:rsid w:val="00EB493C"/>
    <w:rsid w:val="00EE6483"/>
    <w:rsid w:val="00EF15D9"/>
    <w:rsid w:val="00EF2B91"/>
    <w:rsid w:val="00EF6004"/>
    <w:rsid w:val="00F03211"/>
    <w:rsid w:val="00F24C21"/>
    <w:rsid w:val="00F2590C"/>
    <w:rsid w:val="00F30213"/>
    <w:rsid w:val="00F529FF"/>
    <w:rsid w:val="00F52B13"/>
    <w:rsid w:val="00F608FD"/>
    <w:rsid w:val="00F66256"/>
    <w:rsid w:val="00F666DA"/>
    <w:rsid w:val="00F67D5F"/>
    <w:rsid w:val="00F76C5C"/>
    <w:rsid w:val="00F76DFB"/>
    <w:rsid w:val="00F80B9E"/>
    <w:rsid w:val="00F81BF2"/>
    <w:rsid w:val="00FA1181"/>
    <w:rsid w:val="00FB073C"/>
    <w:rsid w:val="00FB0C35"/>
    <w:rsid w:val="00FB2F1E"/>
    <w:rsid w:val="00FB5A39"/>
    <w:rsid w:val="00FE6685"/>
    <w:rsid w:val="00FE7058"/>
    <w:rsid w:val="00FF44B5"/>
    <w:rsid w:val="00FF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F57D7"/>
  <w15:chartTrackingRefBased/>
  <w15:docId w15:val="{159AB720-44B2-432C-884C-BEDC5CF5D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5C6986"/>
    <w:pPr>
      <w:spacing w:after="200" w:line="27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5C6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385</Words>
  <Characters>3121</Characters>
  <Application>Microsoft Office Word</Application>
  <DocSecurity>0</DocSecurity>
  <Lines>26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asus</cp:lastModifiedBy>
  <cp:revision>2</cp:revision>
  <dcterms:created xsi:type="dcterms:W3CDTF">2018-12-19T19:38:00Z</dcterms:created>
  <dcterms:modified xsi:type="dcterms:W3CDTF">2018-12-19T19:38:00Z</dcterms:modified>
</cp:coreProperties>
</file>