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168CC" w14:textId="3CE07A51" w:rsidR="00ED2766" w:rsidRPr="00ED2766" w:rsidRDefault="00A03A9F" w:rsidP="000549B6">
      <w:pPr>
        <w:pStyle w:val="Caption"/>
        <w:spacing w:line="480" w:lineRule="auto"/>
        <w:rPr>
          <w:b/>
          <w:i w:val="0"/>
          <w:color w:val="000000" w:themeColor="text1"/>
          <w:sz w:val="24"/>
        </w:rPr>
      </w:pPr>
      <w:r>
        <w:rPr>
          <w:b/>
          <w:i w:val="0"/>
          <w:color w:val="000000" w:themeColor="text1"/>
          <w:sz w:val="24"/>
        </w:rPr>
        <w:t>Supplemental Table S</w:t>
      </w:r>
      <w:r w:rsidR="000549B6" w:rsidRPr="00ED2766">
        <w:rPr>
          <w:b/>
          <w:i w:val="0"/>
          <w:color w:val="000000" w:themeColor="text1"/>
          <w:sz w:val="24"/>
        </w:rPr>
        <w:t>2</w:t>
      </w:r>
      <w:r>
        <w:rPr>
          <w:b/>
          <w:i w:val="0"/>
          <w:color w:val="000000" w:themeColor="text1"/>
          <w:sz w:val="24"/>
        </w:rPr>
        <w:t>:</w:t>
      </w:r>
      <w:r w:rsidR="000549B6" w:rsidRPr="00ED2766">
        <w:rPr>
          <w:b/>
          <w:color w:val="000000" w:themeColor="text1"/>
          <w:sz w:val="24"/>
        </w:rPr>
        <w:t xml:space="preserve"> </w:t>
      </w:r>
    </w:p>
    <w:p w14:paraId="5FFE10A7" w14:textId="47524C5A" w:rsidR="000549B6" w:rsidRPr="00A03A9F" w:rsidRDefault="000549B6" w:rsidP="000549B6">
      <w:pPr>
        <w:pStyle w:val="Caption"/>
        <w:spacing w:line="480" w:lineRule="auto"/>
        <w:rPr>
          <w:b/>
          <w:i w:val="0"/>
          <w:color w:val="000000" w:themeColor="text1"/>
          <w:sz w:val="24"/>
        </w:rPr>
      </w:pPr>
      <w:r w:rsidRPr="00A03A9F">
        <w:rPr>
          <w:b/>
          <w:i w:val="0"/>
          <w:color w:val="000000" w:themeColor="text1"/>
          <w:sz w:val="24"/>
        </w:rPr>
        <w:t xml:space="preserve">Temporal boundaries </w:t>
      </w:r>
      <w:r w:rsidR="00E8698C">
        <w:rPr>
          <w:b/>
          <w:i w:val="0"/>
          <w:color w:val="000000" w:themeColor="text1"/>
          <w:sz w:val="24"/>
        </w:rPr>
        <w:t xml:space="preserve">(from </w:t>
      </w:r>
      <w:bookmarkStart w:id="0" w:name="_GoBack"/>
      <w:bookmarkEnd w:id="0"/>
      <w:proofErr w:type="spellStart"/>
      <w:r w:rsidR="00E8698C">
        <w:rPr>
          <w:b/>
          <w:i w:val="0"/>
          <w:color w:val="000000" w:themeColor="text1"/>
          <w:sz w:val="24"/>
        </w:rPr>
        <w:t>Davydov</w:t>
      </w:r>
      <w:proofErr w:type="spellEnd"/>
      <w:r w:rsidR="00E8698C" w:rsidRPr="00A03A9F">
        <w:rPr>
          <w:b/>
          <w:i w:val="0"/>
          <w:color w:val="000000" w:themeColor="text1"/>
          <w:sz w:val="24"/>
        </w:rPr>
        <w:t xml:space="preserve">, </w:t>
      </w:r>
      <w:r w:rsidR="00E8698C">
        <w:rPr>
          <w:b/>
          <w:i w:val="0"/>
          <w:color w:val="000000" w:themeColor="text1"/>
          <w:sz w:val="24"/>
        </w:rPr>
        <w:t>K</w:t>
      </w:r>
      <w:r w:rsidR="00E8698C">
        <w:rPr>
          <w:rFonts w:cs="Times New Roman"/>
          <w:b/>
          <w:i w:val="0"/>
          <w:color w:val="000000" w:themeColor="text1"/>
          <w:sz w:val="24"/>
        </w:rPr>
        <w:t>o</w:t>
      </w:r>
      <w:r w:rsidR="00E8698C">
        <w:rPr>
          <w:b/>
          <w:i w:val="0"/>
          <w:color w:val="000000" w:themeColor="text1"/>
          <w:sz w:val="24"/>
        </w:rPr>
        <w:t xml:space="preserve">rn, &amp; Schmitz, </w:t>
      </w:r>
      <w:r w:rsidR="00E8698C" w:rsidRPr="00A03A9F">
        <w:rPr>
          <w:b/>
          <w:i w:val="0"/>
          <w:color w:val="000000" w:themeColor="text1"/>
          <w:sz w:val="24"/>
        </w:rPr>
        <w:t>2012)</w:t>
      </w:r>
      <w:r w:rsidR="00E8698C">
        <w:rPr>
          <w:b/>
          <w:i w:val="0"/>
          <w:color w:val="000000" w:themeColor="text1"/>
          <w:sz w:val="24"/>
        </w:rPr>
        <w:t xml:space="preserve"> </w:t>
      </w:r>
      <w:r w:rsidRPr="00A03A9F">
        <w:rPr>
          <w:b/>
          <w:i w:val="0"/>
          <w:color w:val="000000" w:themeColor="text1"/>
          <w:sz w:val="24"/>
        </w:rPr>
        <w:t xml:space="preserve">used for calculations of </w:t>
      </w:r>
      <w:r w:rsidR="00F37E58">
        <w:rPr>
          <w:b/>
          <w:i w:val="0"/>
          <w:color w:val="000000" w:themeColor="text1"/>
          <w:sz w:val="24"/>
        </w:rPr>
        <w:t>l</w:t>
      </w:r>
      <w:r w:rsidRPr="00A03A9F">
        <w:rPr>
          <w:b/>
          <w:i w:val="0"/>
          <w:color w:val="000000" w:themeColor="text1"/>
          <w:sz w:val="24"/>
        </w:rPr>
        <w:t>ate Paleozoic cephalopod speciation and e</w:t>
      </w:r>
      <w:r w:rsidR="00A03A9F">
        <w:rPr>
          <w:b/>
          <w:i w:val="0"/>
          <w:color w:val="000000" w:themeColor="text1"/>
          <w:sz w:val="24"/>
        </w:rPr>
        <w:t>xtinction rates</w:t>
      </w:r>
      <w:r w:rsidRPr="00A03A9F">
        <w:rPr>
          <w:b/>
          <w:i w:val="0"/>
          <w:color w:val="000000" w:themeColor="text1"/>
          <w:sz w:val="24"/>
        </w:rPr>
        <w:t>.</w:t>
      </w:r>
    </w:p>
    <w:p w14:paraId="30D1AE56" w14:textId="77777777" w:rsidR="000549B6" w:rsidRDefault="000549B6" w:rsidP="000549B6"/>
    <w:p w14:paraId="7719E0A5" w14:textId="77777777" w:rsidR="000549B6" w:rsidRDefault="000549B6" w:rsidP="000549B6"/>
    <w:tbl>
      <w:tblPr>
        <w:tblpPr w:leftFromText="180" w:rightFromText="180" w:vertAnchor="text" w:horzAnchor="margin" w:tblpY="-1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3035"/>
        <w:gridCol w:w="3035"/>
      </w:tblGrid>
      <w:tr w:rsidR="000549B6" w:rsidRPr="00B73840" w14:paraId="53E24112" w14:textId="77777777" w:rsidTr="00395335">
        <w:trPr>
          <w:trHeight w:val="449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C1E1E" w14:textId="77777777" w:rsidR="000549B6" w:rsidRPr="00B73840" w:rsidRDefault="000549B6" w:rsidP="00395335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Geologic</w:t>
            </w:r>
            <w:r w:rsidRPr="00B73840">
              <w:rPr>
                <w:b/>
                <w:bCs/>
              </w:rPr>
              <w:t xml:space="preserve"> Period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C2842" w14:textId="77777777" w:rsidR="000549B6" w:rsidRPr="00B73840" w:rsidRDefault="000549B6" w:rsidP="0039533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North American </w:t>
            </w:r>
            <w:r w:rsidRPr="00B73840">
              <w:rPr>
                <w:b/>
              </w:rPr>
              <w:t xml:space="preserve">Geologic Stage 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15122" w14:textId="77777777" w:rsidR="000549B6" w:rsidRPr="00B73840" w:rsidRDefault="000549B6" w:rsidP="00395335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Upper Boundary </w:t>
            </w:r>
            <w:r w:rsidRPr="00B73840">
              <w:rPr>
                <w:b/>
                <w:bCs/>
              </w:rPr>
              <w:t xml:space="preserve">(in Millions of Years) </w:t>
            </w:r>
          </w:p>
        </w:tc>
      </w:tr>
      <w:tr w:rsidR="000549B6" w:rsidRPr="00B73840" w14:paraId="5E7E8A5D" w14:textId="77777777" w:rsidTr="00395335">
        <w:trPr>
          <w:trHeight w:val="231"/>
        </w:trPr>
        <w:tc>
          <w:tcPr>
            <w:tcW w:w="30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9E72077" w14:textId="77777777" w:rsidR="000549B6" w:rsidRPr="00B73840" w:rsidRDefault="000549B6" w:rsidP="00395335">
            <w:pPr>
              <w:spacing w:before="100" w:beforeAutospacing="1" w:after="100" w:afterAutospacing="1"/>
            </w:pPr>
            <w:r>
              <w:t>Permian</w:t>
            </w:r>
          </w:p>
        </w:tc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52F4D" w14:textId="77777777" w:rsidR="000549B6" w:rsidRPr="00B73840" w:rsidRDefault="000549B6" w:rsidP="00395335">
            <w:pPr>
              <w:spacing w:before="100" w:beforeAutospacing="1" w:after="100" w:afterAutospacing="1"/>
            </w:pPr>
            <w:proofErr w:type="spellStart"/>
            <w:r>
              <w:t>Leonardian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46E0B" w14:textId="77777777" w:rsidR="000549B6" w:rsidRPr="00B73840" w:rsidRDefault="000549B6" w:rsidP="00395335">
            <w:pPr>
              <w:spacing w:before="100" w:beforeAutospacing="1" w:after="100" w:afterAutospacing="1"/>
            </w:pPr>
            <w:r>
              <w:t>270</w:t>
            </w:r>
          </w:p>
        </w:tc>
      </w:tr>
      <w:tr w:rsidR="000549B6" w:rsidRPr="00B73840" w14:paraId="74E21F83" w14:textId="77777777" w:rsidTr="00395335">
        <w:trPr>
          <w:trHeight w:val="244"/>
        </w:trPr>
        <w:tc>
          <w:tcPr>
            <w:tcW w:w="30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F00FB" w14:textId="77777777" w:rsidR="000549B6" w:rsidRPr="00B73840" w:rsidRDefault="000549B6" w:rsidP="00395335">
            <w:pPr>
              <w:spacing w:before="100" w:beforeAutospacing="1" w:after="100" w:afterAutospacing="1"/>
            </w:pPr>
          </w:p>
        </w:tc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565F1" w14:textId="77777777" w:rsidR="000549B6" w:rsidRPr="00B73840" w:rsidRDefault="000549B6" w:rsidP="00395335">
            <w:pPr>
              <w:spacing w:before="100" w:beforeAutospacing="1" w:after="100" w:afterAutospacing="1"/>
            </w:pPr>
            <w:proofErr w:type="spellStart"/>
            <w:r>
              <w:t>Wolfcampian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49057" w14:textId="77777777" w:rsidR="000549B6" w:rsidRPr="00B73840" w:rsidRDefault="000549B6" w:rsidP="00395335">
            <w:pPr>
              <w:keepNext/>
              <w:spacing w:before="100" w:beforeAutospacing="1" w:after="100" w:afterAutospacing="1"/>
            </w:pPr>
            <w:r>
              <w:t>285</w:t>
            </w:r>
          </w:p>
        </w:tc>
      </w:tr>
      <w:tr w:rsidR="000549B6" w:rsidRPr="00B73840" w14:paraId="03D3649F" w14:textId="77777777" w:rsidTr="00395335">
        <w:trPr>
          <w:trHeight w:val="231"/>
        </w:trPr>
        <w:tc>
          <w:tcPr>
            <w:tcW w:w="30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1DFD07D" w14:textId="77777777" w:rsidR="000549B6" w:rsidRPr="00B73840" w:rsidRDefault="000549B6" w:rsidP="00395335">
            <w:pPr>
              <w:spacing w:before="100" w:beforeAutospacing="1" w:after="100" w:afterAutospacing="1"/>
            </w:pPr>
            <w:r>
              <w:t>Pennsylvanian</w:t>
            </w:r>
          </w:p>
        </w:tc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E1478" w14:textId="77777777" w:rsidR="000549B6" w:rsidRPr="00B73840" w:rsidRDefault="000549B6" w:rsidP="00395335">
            <w:pPr>
              <w:spacing w:before="100" w:beforeAutospacing="1" w:after="100" w:afterAutospacing="1"/>
            </w:pPr>
            <w:r>
              <w:t>Virgilian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3F6E5" w14:textId="77777777" w:rsidR="000549B6" w:rsidRPr="00B73840" w:rsidRDefault="000549B6" w:rsidP="00395335">
            <w:pPr>
              <w:spacing w:before="100" w:beforeAutospacing="1" w:after="100" w:afterAutospacing="1"/>
            </w:pPr>
            <w:r>
              <w:t xml:space="preserve">299 </w:t>
            </w:r>
          </w:p>
        </w:tc>
      </w:tr>
      <w:tr w:rsidR="000549B6" w:rsidRPr="00B73840" w14:paraId="2BD088E6" w14:textId="77777777" w:rsidTr="00395335">
        <w:trPr>
          <w:trHeight w:val="231"/>
        </w:trPr>
        <w:tc>
          <w:tcPr>
            <w:tcW w:w="30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C7C86E" w14:textId="77777777" w:rsidR="000549B6" w:rsidRPr="00B73840" w:rsidRDefault="000549B6" w:rsidP="00395335">
            <w:pPr>
              <w:spacing w:before="100" w:beforeAutospacing="1" w:after="100" w:afterAutospacing="1"/>
            </w:pPr>
          </w:p>
        </w:tc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1054C" w14:textId="77777777" w:rsidR="000549B6" w:rsidRPr="00B73840" w:rsidRDefault="000549B6" w:rsidP="00395335">
            <w:pPr>
              <w:spacing w:before="100" w:beforeAutospacing="1" w:after="100" w:afterAutospacing="1"/>
            </w:pPr>
            <w:r>
              <w:t>Missourian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4E636" w14:textId="77777777" w:rsidR="000549B6" w:rsidRPr="00B73840" w:rsidRDefault="000549B6" w:rsidP="00395335">
            <w:pPr>
              <w:spacing w:before="100" w:beforeAutospacing="1" w:after="100" w:afterAutospacing="1"/>
            </w:pPr>
            <w:r>
              <w:t>304</w:t>
            </w:r>
          </w:p>
        </w:tc>
      </w:tr>
      <w:tr w:rsidR="000549B6" w:rsidRPr="00B73840" w14:paraId="2D215095" w14:textId="77777777" w:rsidTr="00395335">
        <w:trPr>
          <w:trHeight w:val="244"/>
        </w:trPr>
        <w:tc>
          <w:tcPr>
            <w:tcW w:w="30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20ACE1" w14:textId="77777777" w:rsidR="000549B6" w:rsidRPr="00B73840" w:rsidRDefault="000549B6" w:rsidP="00395335">
            <w:pPr>
              <w:spacing w:before="100" w:beforeAutospacing="1" w:after="100" w:afterAutospacing="1"/>
            </w:pPr>
          </w:p>
        </w:tc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1EF6" w14:textId="77777777" w:rsidR="000549B6" w:rsidRPr="00B73840" w:rsidRDefault="000549B6" w:rsidP="00395335">
            <w:pPr>
              <w:spacing w:before="100" w:beforeAutospacing="1" w:after="100" w:afterAutospacing="1"/>
            </w:pPr>
            <w:proofErr w:type="spellStart"/>
            <w:r w:rsidRPr="00B73840">
              <w:t>Desmoinesian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19A82" w14:textId="77777777" w:rsidR="000549B6" w:rsidRPr="00B73840" w:rsidRDefault="000549B6" w:rsidP="00395335">
            <w:pPr>
              <w:spacing w:before="100" w:beforeAutospacing="1" w:after="100" w:afterAutospacing="1"/>
            </w:pPr>
            <w:r w:rsidRPr="00B73840">
              <w:t>307</w:t>
            </w:r>
          </w:p>
        </w:tc>
      </w:tr>
      <w:tr w:rsidR="000549B6" w:rsidRPr="00B73840" w14:paraId="28820271" w14:textId="77777777" w:rsidTr="00395335">
        <w:trPr>
          <w:trHeight w:val="244"/>
        </w:trPr>
        <w:tc>
          <w:tcPr>
            <w:tcW w:w="30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1D386C" w14:textId="77777777" w:rsidR="000549B6" w:rsidRPr="00B73840" w:rsidRDefault="000549B6" w:rsidP="00395335">
            <w:pPr>
              <w:spacing w:before="100" w:beforeAutospacing="1" w:after="100" w:afterAutospacing="1"/>
            </w:pPr>
          </w:p>
        </w:tc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A6E55" w14:textId="77777777" w:rsidR="000549B6" w:rsidRPr="00B73840" w:rsidRDefault="000549B6" w:rsidP="00395335">
            <w:pPr>
              <w:spacing w:before="100" w:beforeAutospacing="1" w:after="100" w:afterAutospacing="1"/>
            </w:pPr>
            <w:proofErr w:type="spellStart"/>
            <w:r>
              <w:t>Atokan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7B0AF" w14:textId="77777777" w:rsidR="000549B6" w:rsidRPr="00B73840" w:rsidRDefault="000549B6" w:rsidP="00395335">
            <w:pPr>
              <w:spacing w:before="100" w:beforeAutospacing="1" w:after="100" w:afterAutospacing="1"/>
            </w:pPr>
            <w:r>
              <w:t xml:space="preserve">310 </w:t>
            </w:r>
          </w:p>
        </w:tc>
      </w:tr>
      <w:tr w:rsidR="000549B6" w:rsidRPr="00B73840" w14:paraId="3DEDCE71" w14:textId="77777777" w:rsidTr="00395335">
        <w:trPr>
          <w:trHeight w:val="231"/>
        </w:trPr>
        <w:tc>
          <w:tcPr>
            <w:tcW w:w="30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46CDD" w14:textId="77777777" w:rsidR="000549B6" w:rsidRPr="00B73840" w:rsidRDefault="000549B6" w:rsidP="00395335">
            <w:pPr>
              <w:spacing w:before="100" w:beforeAutospacing="1" w:after="100" w:afterAutospacing="1"/>
            </w:pPr>
          </w:p>
        </w:tc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11C86" w14:textId="77777777" w:rsidR="000549B6" w:rsidRPr="00B73840" w:rsidRDefault="000549B6" w:rsidP="00395335">
            <w:pPr>
              <w:spacing w:before="100" w:beforeAutospacing="1" w:after="100" w:afterAutospacing="1"/>
            </w:pPr>
            <w:proofErr w:type="spellStart"/>
            <w:r>
              <w:t>Morrowan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00A09" w14:textId="77777777" w:rsidR="000549B6" w:rsidRPr="00B73840" w:rsidRDefault="000549B6" w:rsidP="00395335">
            <w:pPr>
              <w:spacing w:before="100" w:beforeAutospacing="1" w:after="100" w:afterAutospacing="1"/>
            </w:pPr>
            <w:r>
              <w:t>312</w:t>
            </w:r>
          </w:p>
        </w:tc>
      </w:tr>
      <w:tr w:rsidR="000549B6" w:rsidRPr="00B73840" w14:paraId="63D2AEB7" w14:textId="77777777" w:rsidTr="00395335">
        <w:trPr>
          <w:trHeight w:val="231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5905A" w14:textId="77777777" w:rsidR="000549B6" w:rsidRPr="00B73840" w:rsidRDefault="000549B6" w:rsidP="00395335">
            <w:pPr>
              <w:spacing w:before="100" w:beforeAutospacing="1" w:after="100" w:afterAutospacing="1"/>
            </w:pPr>
            <w:r>
              <w:t>Mississippian</w:t>
            </w:r>
          </w:p>
        </w:tc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BB97" w14:textId="77777777" w:rsidR="000549B6" w:rsidRPr="00B73840" w:rsidRDefault="000549B6" w:rsidP="00395335">
            <w:pPr>
              <w:spacing w:before="100" w:beforeAutospacing="1" w:after="100" w:afterAutospacing="1"/>
            </w:pPr>
            <w:proofErr w:type="spellStart"/>
            <w:r w:rsidRPr="00B73840">
              <w:t>Chesterian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C631A" w14:textId="77777777" w:rsidR="000549B6" w:rsidRPr="00B73840" w:rsidRDefault="000549B6" w:rsidP="00395335">
            <w:pPr>
              <w:spacing w:before="100" w:beforeAutospacing="1" w:after="100" w:afterAutospacing="1"/>
            </w:pPr>
            <w:r w:rsidRPr="00B73840">
              <w:t>318</w:t>
            </w:r>
          </w:p>
        </w:tc>
      </w:tr>
    </w:tbl>
    <w:p w14:paraId="24858D41" w14:textId="77777777" w:rsidR="000549B6" w:rsidRDefault="000549B6" w:rsidP="000549B6"/>
    <w:p w14:paraId="3288CA3C" w14:textId="77777777" w:rsidR="000549B6" w:rsidRDefault="000549B6" w:rsidP="000549B6"/>
    <w:p w14:paraId="1473D05D" w14:textId="77777777" w:rsidR="006641B6" w:rsidRDefault="006641B6"/>
    <w:sectPr w:rsidR="006641B6" w:rsidSect="005D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B6"/>
    <w:rsid w:val="000549B6"/>
    <w:rsid w:val="004C591C"/>
    <w:rsid w:val="005D387C"/>
    <w:rsid w:val="006641B6"/>
    <w:rsid w:val="00702AED"/>
    <w:rsid w:val="00A03A9F"/>
    <w:rsid w:val="00E8698C"/>
    <w:rsid w:val="00ED2766"/>
    <w:rsid w:val="00F3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112B"/>
  <w15:chartTrackingRefBased/>
  <w15:docId w15:val="{01F5CCF5-B1B2-9845-97C0-79C62A4D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49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549B6"/>
    <w:pPr>
      <w:widowControl w:val="0"/>
      <w:spacing w:after="200"/>
    </w:pPr>
    <w:rPr>
      <w:rFonts w:eastAsia="Calibri" w:cs="Calibr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2018-12-20T19:22:00Z</dcterms:created>
  <dcterms:modified xsi:type="dcterms:W3CDTF">2018-12-31T19:15:00Z</dcterms:modified>
</cp:coreProperties>
</file>