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B58C" w14:textId="051DAA4E" w:rsidR="001A09E4" w:rsidRPr="007F3F43" w:rsidRDefault="001A09E4" w:rsidP="00F12A87">
      <w:pPr>
        <w:spacing w:line="360" w:lineRule="auto"/>
        <w:jc w:val="both"/>
        <w:rPr>
          <w:b/>
        </w:rPr>
      </w:pPr>
      <w:r w:rsidRPr="007F3F43">
        <w:rPr>
          <w:b/>
        </w:rPr>
        <w:t xml:space="preserve">Supplementary </w:t>
      </w:r>
      <w:r w:rsidR="003F2405">
        <w:rPr>
          <w:b/>
        </w:rPr>
        <w:t>Information</w:t>
      </w:r>
    </w:p>
    <w:p w14:paraId="7309A2F5" w14:textId="22973430" w:rsidR="001A09E4" w:rsidRPr="007F3F43" w:rsidRDefault="001A09E4" w:rsidP="00F12A87">
      <w:pPr>
        <w:spacing w:line="360" w:lineRule="auto"/>
        <w:jc w:val="both"/>
        <w:rPr>
          <w:b/>
        </w:rPr>
      </w:pPr>
    </w:p>
    <w:p w14:paraId="1DB9CCBD" w14:textId="517749AA" w:rsidR="007A6259" w:rsidRPr="007F3F43" w:rsidRDefault="00930450" w:rsidP="00F12A87">
      <w:pPr>
        <w:spacing w:line="360" w:lineRule="auto"/>
        <w:jc w:val="both"/>
        <w:rPr>
          <w:b/>
        </w:rPr>
      </w:pPr>
      <w:r>
        <w:rPr>
          <w:b/>
        </w:rPr>
        <w:t xml:space="preserve">Comments on </w:t>
      </w:r>
      <w:r w:rsidR="00456C2F">
        <w:rPr>
          <w:b/>
        </w:rPr>
        <w:t xml:space="preserve">the </w:t>
      </w:r>
      <w:r>
        <w:rPr>
          <w:b/>
        </w:rPr>
        <w:t>n</w:t>
      </w:r>
      <w:r w:rsidR="007A6259" w:rsidRPr="007F3F43">
        <w:rPr>
          <w:b/>
        </w:rPr>
        <w:t>omenc</w:t>
      </w:r>
      <w:r w:rsidR="007F3F43" w:rsidRPr="007F3F43">
        <w:rPr>
          <w:b/>
        </w:rPr>
        <w:t>l</w:t>
      </w:r>
      <w:r w:rsidR="007A6259" w:rsidRPr="007F3F43">
        <w:rPr>
          <w:b/>
        </w:rPr>
        <w:t>at</w:t>
      </w:r>
      <w:r>
        <w:rPr>
          <w:b/>
        </w:rPr>
        <w:t>ural acts</w:t>
      </w:r>
    </w:p>
    <w:p w14:paraId="3DCF3570" w14:textId="3BF3D071" w:rsidR="00960DF3" w:rsidRDefault="006C370F" w:rsidP="00F12A87">
      <w:pPr>
        <w:spacing w:line="360" w:lineRule="auto"/>
        <w:jc w:val="both"/>
      </w:pPr>
      <w:r>
        <w:t xml:space="preserve">In the description of </w:t>
      </w:r>
      <w:r w:rsidRPr="007F3F43">
        <w:rPr>
          <w:i/>
        </w:rPr>
        <w:t>E</w:t>
      </w:r>
      <w:r w:rsidR="00052B2B">
        <w:rPr>
          <w:i/>
        </w:rPr>
        <w:t>laphe</w:t>
      </w:r>
      <w:r w:rsidRPr="007F3F43">
        <w:rPr>
          <w:i/>
        </w:rPr>
        <w:t xml:space="preserve"> </w:t>
      </w:r>
      <w:proofErr w:type="spellStart"/>
      <w:r w:rsidRPr="007F3F43">
        <w:rPr>
          <w:i/>
        </w:rPr>
        <w:t>urartica</w:t>
      </w:r>
      <w:proofErr w:type="spellEnd"/>
      <w:r>
        <w:t xml:space="preserve"> sp. </w:t>
      </w:r>
      <w:proofErr w:type="spellStart"/>
      <w:r>
        <w:t>nov.</w:t>
      </w:r>
      <w:proofErr w:type="spellEnd"/>
      <w:r>
        <w:t xml:space="preserve"> </w:t>
      </w:r>
      <w:r w:rsidR="00076456">
        <w:t xml:space="preserve">we declare three </w:t>
      </w:r>
      <w:r w:rsidR="007F3F43">
        <w:t xml:space="preserve">historical names </w:t>
      </w:r>
      <w:proofErr w:type="spellStart"/>
      <w:r w:rsidR="007F3F43" w:rsidRPr="007F3F43">
        <w:rPr>
          <w:i/>
        </w:rPr>
        <w:t>nomina</w:t>
      </w:r>
      <w:proofErr w:type="spellEnd"/>
      <w:r w:rsidR="007F3F43" w:rsidRPr="007F3F43">
        <w:rPr>
          <w:i/>
        </w:rPr>
        <w:t xml:space="preserve"> </w:t>
      </w:r>
      <w:proofErr w:type="spellStart"/>
      <w:r w:rsidR="007F3F43" w:rsidRPr="007F3F43">
        <w:rPr>
          <w:i/>
        </w:rPr>
        <w:t>dubia</w:t>
      </w:r>
      <w:proofErr w:type="spellEnd"/>
      <w:r w:rsidR="007F3F43">
        <w:t>:</w:t>
      </w:r>
      <w:r w:rsidR="007F3F43" w:rsidRPr="002240E2">
        <w:t xml:space="preserve"> </w:t>
      </w:r>
      <w:r w:rsidR="007F3F43" w:rsidRPr="002240E2">
        <w:rPr>
          <w:i/>
        </w:rPr>
        <w:t xml:space="preserve">Coluber cereus </w:t>
      </w:r>
      <w:proofErr w:type="spellStart"/>
      <w:r w:rsidR="007F3F43" w:rsidRPr="002240E2">
        <w:t>Dwigubsky</w:t>
      </w:r>
      <w:proofErr w:type="spellEnd"/>
      <w:r w:rsidR="007F3F43" w:rsidRPr="002240E2">
        <w:t>, 1832</w:t>
      </w:r>
      <w:r w:rsidR="007F3F43">
        <w:t>,</w:t>
      </w:r>
      <w:r w:rsidR="007F3F43" w:rsidRPr="002240E2">
        <w:t xml:space="preserve"> </w:t>
      </w:r>
      <w:r w:rsidR="007F3F43" w:rsidRPr="002240E2">
        <w:rPr>
          <w:i/>
        </w:rPr>
        <w:t>C</w:t>
      </w:r>
      <w:r w:rsidR="00960DF3">
        <w:rPr>
          <w:i/>
        </w:rPr>
        <w:t>.</w:t>
      </w:r>
      <w:r w:rsidR="007F3F43" w:rsidRPr="002240E2">
        <w:rPr>
          <w:i/>
        </w:rPr>
        <w:t xml:space="preserve"> </w:t>
      </w:r>
      <w:proofErr w:type="spellStart"/>
      <w:r w:rsidR="007F3F43" w:rsidRPr="002240E2">
        <w:rPr>
          <w:i/>
        </w:rPr>
        <w:t>fulvus</w:t>
      </w:r>
      <w:proofErr w:type="spellEnd"/>
      <w:r w:rsidR="007F3F43" w:rsidRPr="002240E2">
        <w:rPr>
          <w:i/>
        </w:rPr>
        <w:t xml:space="preserve"> </w:t>
      </w:r>
      <w:proofErr w:type="spellStart"/>
      <w:r w:rsidR="007F3F43" w:rsidRPr="002240E2">
        <w:t>Dwigubsky</w:t>
      </w:r>
      <w:proofErr w:type="spellEnd"/>
      <w:r w:rsidR="007F3F43" w:rsidRPr="002240E2">
        <w:t>, 1832</w:t>
      </w:r>
      <w:r w:rsidR="00AE3F79">
        <w:t>,</w:t>
      </w:r>
      <w:r w:rsidR="007F3F43">
        <w:t xml:space="preserve"> and</w:t>
      </w:r>
      <w:r w:rsidR="007F3F43" w:rsidRPr="002240E2">
        <w:t xml:space="preserve"> </w:t>
      </w:r>
      <w:r w:rsidR="007F3F43" w:rsidRPr="002240E2">
        <w:rPr>
          <w:i/>
        </w:rPr>
        <w:t>C</w:t>
      </w:r>
      <w:r w:rsidR="00960DF3">
        <w:rPr>
          <w:i/>
        </w:rPr>
        <w:t>.</w:t>
      </w:r>
      <w:r w:rsidR="007F3F43" w:rsidRPr="002240E2">
        <w:rPr>
          <w:i/>
        </w:rPr>
        <w:t xml:space="preserve"> </w:t>
      </w:r>
      <w:proofErr w:type="spellStart"/>
      <w:r w:rsidR="007F3F43" w:rsidRPr="002240E2">
        <w:rPr>
          <w:i/>
        </w:rPr>
        <w:t>taeniothys</w:t>
      </w:r>
      <w:proofErr w:type="spellEnd"/>
      <w:r w:rsidR="007F3F43" w:rsidRPr="002240E2">
        <w:rPr>
          <w:i/>
        </w:rPr>
        <w:t xml:space="preserve"> </w:t>
      </w:r>
      <w:r w:rsidR="007F3F43" w:rsidRPr="002240E2">
        <w:t>Fischer</w:t>
      </w:r>
      <w:r w:rsidR="007F3F43">
        <w:t xml:space="preserve"> von Waldheim</w:t>
      </w:r>
      <w:r w:rsidR="003E5178">
        <w:t>,</w:t>
      </w:r>
      <w:r w:rsidR="007F3F43">
        <w:t xml:space="preserve"> 1832</w:t>
      </w:r>
      <w:r w:rsidR="001830D8">
        <w:t>.</w:t>
      </w:r>
      <w:r w:rsidR="00B72A65">
        <w:t xml:space="preserve"> </w:t>
      </w:r>
      <w:r w:rsidR="001830D8">
        <w:t>These names</w:t>
      </w:r>
      <w:r w:rsidR="00B72A65">
        <w:t xml:space="preserve"> have been cited in literature as </w:t>
      </w:r>
      <w:r w:rsidR="001830D8">
        <w:t xml:space="preserve">synonyms of </w:t>
      </w:r>
      <w:r w:rsidR="001830D8" w:rsidRPr="001830D8">
        <w:rPr>
          <w:i/>
        </w:rPr>
        <w:t>E. sauromates</w:t>
      </w:r>
      <w:r w:rsidR="001830D8">
        <w:t xml:space="preserve"> possibly originating from </w:t>
      </w:r>
      <w:r w:rsidR="00B72A65">
        <w:t xml:space="preserve">the </w:t>
      </w:r>
      <w:r w:rsidR="001830D8">
        <w:t xml:space="preserve">recent distribution range </w:t>
      </w:r>
      <w:r w:rsidR="00B72A65">
        <w:t xml:space="preserve">of </w:t>
      </w:r>
      <w:r w:rsidR="00B72A65" w:rsidRPr="00B72A65">
        <w:rPr>
          <w:i/>
        </w:rPr>
        <w:t xml:space="preserve">E. </w:t>
      </w:r>
      <w:proofErr w:type="spellStart"/>
      <w:r w:rsidR="00B72A65" w:rsidRPr="00B72A65">
        <w:rPr>
          <w:i/>
        </w:rPr>
        <w:t>urartica</w:t>
      </w:r>
      <w:proofErr w:type="spellEnd"/>
      <w:r w:rsidR="00B72A65">
        <w:t xml:space="preserve"> sp. </w:t>
      </w:r>
      <w:proofErr w:type="spellStart"/>
      <w:r w:rsidR="00B72A65">
        <w:t>nov</w:t>
      </w:r>
      <w:r w:rsidR="001830D8">
        <w:t>.</w:t>
      </w:r>
      <w:proofErr w:type="spellEnd"/>
      <w:r w:rsidR="00B72A65">
        <w:t xml:space="preserve"> </w:t>
      </w:r>
      <w:r w:rsidR="001830D8">
        <w:t xml:space="preserve">(e.g. </w:t>
      </w:r>
      <w:proofErr w:type="spellStart"/>
      <w:r w:rsidR="001830D8">
        <w:t>Nikolsky</w:t>
      </w:r>
      <w:proofErr w:type="spellEnd"/>
      <w:r w:rsidR="001830D8">
        <w:t xml:space="preserve"> 1916, </w:t>
      </w:r>
      <w:proofErr w:type="spellStart"/>
      <w:r w:rsidR="001830D8">
        <w:t>Helfengberger</w:t>
      </w:r>
      <w:proofErr w:type="spellEnd"/>
      <w:r w:rsidR="001830D8">
        <w:t xml:space="preserve"> 2001</w:t>
      </w:r>
      <w:r w:rsidR="00BC52BB">
        <w:t xml:space="preserve">; note that both cite the Fisher von Waldheim’s name </w:t>
      </w:r>
      <w:r w:rsidR="00FF4A6E">
        <w:t>erroneously</w:t>
      </w:r>
      <w:r w:rsidR="00BC52BB">
        <w:t xml:space="preserve"> as </w:t>
      </w:r>
      <w:r w:rsidR="00BC52BB" w:rsidRPr="00BC52BB">
        <w:rPr>
          <w:i/>
        </w:rPr>
        <w:t xml:space="preserve">C. </w:t>
      </w:r>
      <w:proofErr w:type="spellStart"/>
      <w:r w:rsidR="00BC52BB" w:rsidRPr="00BC52BB">
        <w:rPr>
          <w:i/>
        </w:rPr>
        <w:t>thaeniothys</w:t>
      </w:r>
      <w:proofErr w:type="spellEnd"/>
      <w:r w:rsidR="001830D8">
        <w:t xml:space="preserve">), although none of the original descriptions indicated the locality of origin of the respective </w:t>
      </w:r>
      <w:r w:rsidR="00C765F1">
        <w:t>material</w:t>
      </w:r>
      <w:r w:rsidR="00960DF3">
        <w:t xml:space="preserve">. Regrettably, all material, which the names and descriptions refer to, has been lost in the first half of </w:t>
      </w:r>
      <w:r w:rsidR="00CA0B92">
        <w:t xml:space="preserve">the </w:t>
      </w:r>
      <w:r w:rsidR="00960DF3">
        <w:t>20</w:t>
      </w:r>
      <w:r w:rsidR="00960DF3" w:rsidRPr="00960DF3">
        <w:rPr>
          <w:vertAlign w:val="superscript"/>
        </w:rPr>
        <w:t>th</w:t>
      </w:r>
      <w:r w:rsidR="00960DF3">
        <w:t xml:space="preserve"> century (i.e. </w:t>
      </w:r>
      <w:r w:rsidR="006650FE">
        <w:t xml:space="preserve">to our best knowledge </w:t>
      </w:r>
      <w:r w:rsidR="00960DF3">
        <w:t xml:space="preserve">it is not present in </w:t>
      </w:r>
      <w:r w:rsidR="00FF4A6E">
        <w:t>any of the main zoological museums of the former USSR</w:t>
      </w:r>
      <w:r w:rsidR="00960DF3">
        <w:t>).</w:t>
      </w:r>
    </w:p>
    <w:p w14:paraId="38DD7E19" w14:textId="215D45D6" w:rsidR="007F3F43" w:rsidRDefault="001830D8" w:rsidP="00F12A87">
      <w:pPr>
        <w:spacing w:line="360" w:lineRule="auto"/>
        <w:ind w:firstLine="720"/>
        <w:jc w:val="both"/>
      </w:pPr>
      <w:proofErr w:type="spellStart"/>
      <w:r>
        <w:t>Hohenacker</w:t>
      </w:r>
      <w:proofErr w:type="spellEnd"/>
      <w:r>
        <w:t xml:space="preserve"> (1831) described </w:t>
      </w:r>
      <w:r w:rsidR="00C765F1">
        <w:t xml:space="preserve">his collection of </w:t>
      </w:r>
      <w:r>
        <w:t xml:space="preserve">several </w:t>
      </w:r>
      <w:r w:rsidR="00C765F1" w:rsidRPr="001830D8">
        <w:rPr>
          <w:i/>
        </w:rPr>
        <w:t>Coluber</w:t>
      </w:r>
      <w:r w:rsidR="00C765F1">
        <w:t xml:space="preserve"> sp. </w:t>
      </w:r>
      <w:r>
        <w:t xml:space="preserve">specimens from </w:t>
      </w:r>
      <w:r w:rsidR="00133616">
        <w:t xml:space="preserve">the </w:t>
      </w:r>
      <w:r>
        <w:t>Caucasus (“provinces m</w:t>
      </w:r>
      <w:r>
        <w:rPr>
          <w:lang w:val="sk-SK"/>
        </w:rPr>
        <w:t>é</w:t>
      </w:r>
      <w:proofErr w:type="spellStart"/>
      <w:r>
        <w:t>ridionales</w:t>
      </w:r>
      <w:proofErr w:type="spellEnd"/>
      <w:r>
        <w:t xml:space="preserve"> du Caucasus”</w:t>
      </w:r>
      <w:r w:rsidR="002005A1">
        <w:t xml:space="preserve"> = Transcaucasia</w:t>
      </w:r>
      <w:r>
        <w:t>) without proper specific identification</w:t>
      </w:r>
      <w:r w:rsidR="00C765F1">
        <w:t xml:space="preserve"> (he only used numbers to list them)</w:t>
      </w:r>
      <w:r w:rsidR="00960DF3">
        <w:t xml:space="preserve"> or more detailed locality description</w:t>
      </w:r>
      <w:r>
        <w:t xml:space="preserve">. Based on </w:t>
      </w:r>
      <w:r w:rsidR="00C765F1">
        <w:t xml:space="preserve">part of </w:t>
      </w:r>
      <w:proofErr w:type="spellStart"/>
      <w:r w:rsidR="00C765F1">
        <w:t>Hohenacker’s</w:t>
      </w:r>
      <w:proofErr w:type="spellEnd"/>
      <w:r w:rsidR="00C765F1">
        <w:t xml:space="preserve"> </w:t>
      </w:r>
      <w:r w:rsidR="00960DF3">
        <w:t xml:space="preserve">1831 </w:t>
      </w:r>
      <w:r w:rsidR="00C765F1">
        <w:t>material</w:t>
      </w:r>
      <w:r>
        <w:t xml:space="preserve"> </w:t>
      </w:r>
      <w:r w:rsidR="00C765F1">
        <w:t xml:space="preserve">(Nos. 15 and 18) and translating </w:t>
      </w:r>
      <w:r w:rsidR="00960DF3">
        <w:t xml:space="preserve">his </w:t>
      </w:r>
      <w:r w:rsidR="00C765F1">
        <w:t xml:space="preserve">description from </w:t>
      </w:r>
      <w:r w:rsidR="00FF4A6E">
        <w:t>French</w:t>
      </w:r>
      <w:r w:rsidR="00BC1713">
        <w:t xml:space="preserve"> into Russian</w:t>
      </w:r>
      <w:r w:rsidR="00C765F1">
        <w:t xml:space="preserve">, </w:t>
      </w:r>
      <w:proofErr w:type="spellStart"/>
      <w:r>
        <w:t>Dwigubsky</w:t>
      </w:r>
      <w:proofErr w:type="spellEnd"/>
      <w:r w:rsidR="00C765F1">
        <w:t xml:space="preserve"> (1832) </w:t>
      </w:r>
      <w:r w:rsidR="00CA0B92">
        <w:t>named</w:t>
      </w:r>
      <w:r w:rsidR="00C765F1">
        <w:t xml:space="preserve"> two species</w:t>
      </w:r>
      <w:r w:rsidR="00BC1713">
        <w:t xml:space="preserve">, </w:t>
      </w:r>
      <w:r w:rsidR="00BC1713" w:rsidRPr="00BC1713">
        <w:rPr>
          <w:i/>
        </w:rPr>
        <w:t>C. cereus</w:t>
      </w:r>
      <w:r w:rsidR="00BC1713">
        <w:t xml:space="preserve"> (corresponding to </w:t>
      </w:r>
      <w:proofErr w:type="spellStart"/>
      <w:r w:rsidR="00BC1713">
        <w:t>Hohenacker’s</w:t>
      </w:r>
      <w:proofErr w:type="spellEnd"/>
      <w:r w:rsidR="00BC1713">
        <w:t xml:space="preserve"> No. 15) and </w:t>
      </w:r>
      <w:r w:rsidR="00BC1713" w:rsidRPr="00BC1713">
        <w:rPr>
          <w:i/>
        </w:rPr>
        <w:t>C</w:t>
      </w:r>
      <w:r w:rsidR="00BC1713">
        <w:rPr>
          <w:i/>
        </w:rPr>
        <w:t>.</w:t>
      </w:r>
      <w:r w:rsidR="00BC1713" w:rsidRPr="00BC1713">
        <w:rPr>
          <w:i/>
        </w:rPr>
        <w:t xml:space="preserve"> </w:t>
      </w:r>
      <w:proofErr w:type="spellStart"/>
      <w:r w:rsidR="00BC1713" w:rsidRPr="00BC1713">
        <w:rPr>
          <w:i/>
        </w:rPr>
        <w:t>fulvus</w:t>
      </w:r>
      <w:proofErr w:type="spellEnd"/>
      <w:r w:rsidR="00BC1713">
        <w:t xml:space="preserve"> (corresponding to </w:t>
      </w:r>
      <w:proofErr w:type="spellStart"/>
      <w:r w:rsidR="00BC1713">
        <w:t>Hohenacker’s</w:t>
      </w:r>
      <w:proofErr w:type="spellEnd"/>
      <w:r w:rsidR="00BC1713">
        <w:t xml:space="preserve"> No. 18).</w:t>
      </w:r>
      <w:r w:rsidR="002005A1">
        <w:t xml:space="preserve"> </w:t>
      </w:r>
      <w:r w:rsidR="00684D05">
        <w:t xml:space="preserve">Interestingly, </w:t>
      </w:r>
      <w:proofErr w:type="spellStart"/>
      <w:r w:rsidR="00684D05">
        <w:t>Dwigubsky</w:t>
      </w:r>
      <w:proofErr w:type="spellEnd"/>
      <w:r w:rsidR="00684D05">
        <w:t xml:space="preserve"> admit</w:t>
      </w:r>
      <w:r w:rsidR="002D7078">
        <w:t>ted</w:t>
      </w:r>
      <w:r w:rsidR="00684D05">
        <w:t xml:space="preserve"> in a footnote that he only did so based on </w:t>
      </w:r>
      <w:proofErr w:type="spellStart"/>
      <w:r w:rsidR="00684D05">
        <w:t>Hohenacker’s</w:t>
      </w:r>
      <w:proofErr w:type="spellEnd"/>
      <w:r w:rsidR="00684D05">
        <w:t xml:space="preserve"> description, without having the opportunity to study the material or even see the images (</w:t>
      </w:r>
      <w:proofErr w:type="spellStart"/>
      <w:r w:rsidR="00684D05">
        <w:t>Dwigubsky</w:t>
      </w:r>
      <w:proofErr w:type="spellEnd"/>
      <w:r w:rsidR="00684D05">
        <w:t xml:space="preserve"> 1832, p. 25)</w:t>
      </w:r>
      <w:r w:rsidR="00DF32D5">
        <w:t>, thus he could not be certain of the snake</w:t>
      </w:r>
      <w:r w:rsidR="00F31A4E">
        <w:t>’s</w:t>
      </w:r>
      <w:r w:rsidR="00DF32D5">
        <w:t xml:space="preserve"> </w:t>
      </w:r>
      <w:r w:rsidR="006650FE">
        <w:t xml:space="preserve">proper </w:t>
      </w:r>
      <w:r w:rsidR="00DF32D5">
        <w:t>identification</w:t>
      </w:r>
      <w:r w:rsidR="00684D05">
        <w:t>.</w:t>
      </w:r>
      <w:r w:rsidR="00EC393F">
        <w:t xml:space="preserve"> He also d</w:t>
      </w:r>
      <w:r w:rsidR="006650FE">
        <w:t>id</w:t>
      </w:r>
      <w:r w:rsidR="00EC393F">
        <w:t xml:space="preserve"> not </w:t>
      </w:r>
      <w:r w:rsidR="006650FE">
        <w:t>name</w:t>
      </w:r>
      <w:r w:rsidR="00EC393F">
        <w:t xml:space="preserve"> the precise locality, only generally mentions “different places in the Caucasus”.</w:t>
      </w:r>
      <w:r w:rsidR="00447197">
        <w:t xml:space="preserve"> Additionally, some of the characteristics of both named taxa lie clearly outside the normal variation of </w:t>
      </w:r>
      <w:r w:rsidR="00447197" w:rsidRPr="00447197">
        <w:rPr>
          <w:i/>
        </w:rPr>
        <w:t>E. sauromates</w:t>
      </w:r>
      <w:r w:rsidR="00447197">
        <w:t xml:space="preserve"> </w:t>
      </w:r>
      <w:r w:rsidR="00960DF3">
        <w:t>(</w:t>
      </w:r>
      <w:r w:rsidR="00447197">
        <w:t xml:space="preserve">and </w:t>
      </w:r>
      <w:r w:rsidR="00960DF3">
        <w:t xml:space="preserve">of </w:t>
      </w:r>
      <w:r w:rsidR="00447197" w:rsidRPr="00447197">
        <w:rPr>
          <w:i/>
        </w:rPr>
        <w:t xml:space="preserve">E. </w:t>
      </w:r>
      <w:proofErr w:type="spellStart"/>
      <w:r w:rsidR="00447197" w:rsidRPr="00447197">
        <w:rPr>
          <w:i/>
        </w:rPr>
        <w:t>urartica</w:t>
      </w:r>
      <w:proofErr w:type="spellEnd"/>
      <w:r w:rsidR="00447197">
        <w:t xml:space="preserve"> sp. </w:t>
      </w:r>
      <w:proofErr w:type="spellStart"/>
      <w:r w:rsidR="00447197">
        <w:t>nov.</w:t>
      </w:r>
      <w:proofErr w:type="spellEnd"/>
      <w:r w:rsidR="00960DF3">
        <w:t>)</w:t>
      </w:r>
      <w:r w:rsidR="00CA0B92">
        <w:t>, e.g.</w:t>
      </w:r>
      <w:r w:rsidR="00447197">
        <w:t xml:space="preserve"> </w:t>
      </w:r>
      <w:r w:rsidR="001108C9">
        <w:t xml:space="preserve">240 </w:t>
      </w:r>
      <w:proofErr w:type="spellStart"/>
      <w:r w:rsidR="001108C9">
        <w:t>ventrals</w:t>
      </w:r>
      <w:proofErr w:type="spellEnd"/>
      <w:r w:rsidR="001108C9">
        <w:t xml:space="preserve"> in </w:t>
      </w:r>
      <w:r w:rsidR="001108C9" w:rsidRPr="001108C9">
        <w:rPr>
          <w:i/>
        </w:rPr>
        <w:t>C. cereus</w:t>
      </w:r>
      <w:r w:rsidR="001108C9">
        <w:t xml:space="preserve"> and dark-red belly in </w:t>
      </w:r>
      <w:r w:rsidR="001108C9" w:rsidRPr="001108C9">
        <w:rPr>
          <w:i/>
        </w:rPr>
        <w:t xml:space="preserve">C. </w:t>
      </w:r>
      <w:proofErr w:type="spellStart"/>
      <w:r w:rsidR="001108C9" w:rsidRPr="001108C9">
        <w:rPr>
          <w:i/>
        </w:rPr>
        <w:t>fulvus</w:t>
      </w:r>
      <w:proofErr w:type="spellEnd"/>
      <w:r w:rsidR="001108C9">
        <w:t>.</w:t>
      </w:r>
    </w:p>
    <w:p w14:paraId="3118F468" w14:textId="3507D1D2" w:rsidR="003E5178" w:rsidRDefault="003E5178" w:rsidP="00F12A87">
      <w:pPr>
        <w:spacing w:line="360" w:lineRule="auto"/>
        <w:ind w:firstLine="720"/>
        <w:jc w:val="both"/>
      </w:pPr>
      <w:r>
        <w:t xml:space="preserve">Only </w:t>
      </w:r>
      <w:r w:rsidR="00F31A4E">
        <w:t xml:space="preserve">a </w:t>
      </w:r>
      <w:r>
        <w:t xml:space="preserve">few months after </w:t>
      </w:r>
      <w:proofErr w:type="spellStart"/>
      <w:r>
        <w:t>Dwigubsky’s</w:t>
      </w:r>
      <w:proofErr w:type="spellEnd"/>
      <w:r>
        <w:t xml:space="preserve"> (1832) publication, Fischer von Waldheim (1832) published </w:t>
      </w:r>
      <w:r w:rsidR="00F31A4E">
        <w:t xml:space="preserve">a </w:t>
      </w:r>
      <w:r>
        <w:t xml:space="preserve">description of </w:t>
      </w:r>
      <w:r w:rsidRPr="003E5178">
        <w:rPr>
          <w:i/>
        </w:rPr>
        <w:t xml:space="preserve">C. </w:t>
      </w:r>
      <w:proofErr w:type="spellStart"/>
      <w:r w:rsidRPr="003E5178">
        <w:rPr>
          <w:i/>
        </w:rPr>
        <w:t>taeniothys</w:t>
      </w:r>
      <w:proofErr w:type="spellEnd"/>
      <w:r>
        <w:t xml:space="preserve"> Fischer von Waldheim, 1832, corresponding to </w:t>
      </w:r>
      <w:proofErr w:type="spellStart"/>
      <w:r>
        <w:t>Hohenacker’s</w:t>
      </w:r>
      <w:proofErr w:type="spellEnd"/>
      <w:r>
        <w:t xml:space="preserve"> Coluber No. 15.</w:t>
      </w:r>
      <w:r w:rsidR="00CA0B92">
        <w:t xml:space="preserve"> (and </w:t>
      </w:r>
      <w:proofErr w:type="gramStart"/>
      <w:r w:rsidR="00CA0B92">
        <w:t>thus</w:t>
      </w:r>
      <w:proofErr w:type="gramEnd"/>
      <w:r w:rsidR="00CA0B92">
        <w:t xml:space="preserve"> to </w:t>
      </w:r>
      <w:proofErr w:type="spellStart"/>
      <w:r w:rsidR="00CA0B92">
        <w:t>Dwigubsky’s</w:t>
      </w:r>
      <w:proofErr w:type="spellEnd"/>
      <w:r w:rsidR="00CA0B92">
        <w:t xml:space="preserve"> </w:t>
      </w:r>
      <w:r w:rsidR="00CA0B92" w:rsidRPr="00CA0B92">
        <w:rPr>
          <w:i/>
        </w:rPr>
        <w:t>C. cereus</w:t>
      </w:r>
      <w:r w:rsidR="006650FE">
        <w:t xml:space="preserve"> as well</w:t>
      </w:r>
      <w:r w:rsidR="00CA0B92">
        <w:t xml:space="preserve">), referring to the locality as “environs du </w:t>
      </w:r>
      <w:proofErr w:type="spellStart"/>
      <w:r w:rsidR="00CA0B92">
        <w:t>Caucase</w:t>
      </w:r>
      <w:proofErr w:type="spellEnd"/>
      <w:r w:rsidR="00CA0B92">
        <w:t xml:space="preserve">”, but without selecting any type material or </w:t>
      </w:r>
      <w:r w:rsidR="00315587">
        <w:t xml:space="preserve">listing </w:t>
      </w:r>
      <w:r w:rsidR="00CA0B92">
        <w:t xml:space="preserve">more details on the locality. In contrast to </w:t>
      </w:r>
      <w:proofErr w:type="spellStart"/>
      <w:r w:rsidR="00CA0B92">
        <w:t>Dwigubsky</w:t>
      </w:r>
      <w:proofErr w:type="spellEnd"/>
      <w:r w:rsidR="00CA0B92">
        <w:t xml:space="preserve"> (1832), Fischer von Waldheim (1832) describe</w:t>
      </w:r>
      <w:r w:rsidR="00315587">
        <w:t>d</w:t>
      </w:r>
      <w:r w:rsidR="00CA0B92">
        <w:t xml:space="preserve"> </w:t>
      </w:r>
      <w:r w:rsidR="00CA0B92" w:rsidRPr="00CA0B92">
        <w:rPr>
          <w:i/>
        </w:rPr>
        <w:t xml:space="preserve">C. </w:t>
      </w:r>
      <w:proofErr w:type="spellStart"/>
      <w:r w:rsidR="00CA0B92" w:rsidRPr="00CA0B92">
        <w:rPr>
          <w:i/>
        </w:rPr>
        <w:t>taeniothys</w:t>
      </w:r>
      <w:proofErr w:type="spellEnd"/>
      <w:r w:rsidR="00CA0B92">
        <w:t xml:space="preserve"> as having 204 </w:t>
      </w:r>
      <w:proofErr w:type="spellStart"/>
      <w:r w:rsidR="00CA0B92">
        <w:t>ventrals</w:t>
      </w:r>
      <w:proofErr w:type="spellEnd"/>
      <w:r w:rsidR="00CA0B92">
        <w:t xml:space="preserve"> (</w:t>
      </w:r>
      <w:r w:rsidR="00F31A4E">
        <w:t>meaning</w:t>
      </w:r>
      <w:r w:rsidR="00CA0B92">
        <w:t xml:space="preserve"> either </w:t>
      </w:r>
      <w:proofErr w:type="spellStart"/>
      <w:r w:rsidR="00CA0B92">
        <w:t>Dwigubsky’s</w:t>
      </w:r>
      <w:proofErr w:type="spellEnd"/>
      <w:r w:rsidR="00CA0B92">
        <w:t xml:space="preserve"> or Fischer von Waldheim’s </w:t>
      </w:r>
      <w:r w:rsidR="00315587">
        <w:t xml:space="preserve">description </w:t>
      </w:r>
      <w:r w:rsidR="00CA0B92">
        <w:t xml:space="preserve">is erroneous). </w:t>
      </w:r>
      <w:r w:rsidR="00315587">
        <w:t xml:space="preserve">The only case known to us when this name has </w:t>
      </w:r>
      <w:r w:rsidR="00F31A4E">
        <w:t xml:space="preserve">since </w:t>
      </w:r>
      <w:r w:rsidR="00315587">
        <w:t xml:space="preserve">been used was by </w:t>
      </w:r>
      <w:proofErr w:type="spellStart"/>
      <w:r w:rsidR="00315587">
        <w:t>Hohenacker</w:t>
      </w:r>
      <w:proofErr w:type="spellEnd"/>
      <w:r w:rsidR="00315587">
        <w:t xml:space="preserve"> (1837)</w:t>
      </w:r>
      <w:r w:rsidR="00F31A4E">
        <w:t>,</w:t>
      </w:r>
      <w:r w:rsidR="00436B22">
        <w:t xml:space="preserve"> who </w:t>
      </w:r>
      <w:r w:rsidR="00315587">
        <w:t>list</w:t>
      </w:r>
      <w:r w:rsidR="006650FE">
        <w:t>ed it among</w:t>
      </w:r>
      <w:r w:rsidR="00315587">
        <w:t xml:space="preserve"> material collected in </w:t>
      </w:r>
      <w:r w:rsidR="00F31A4E">
        <w:t xml:space="preserve">the </w:t>
      </w:r>
      <w:r w:rsidR="00315587">
        <w:lastRenderedPageBreak/>
        <w:t xml:space="preserve">Transcaucasian provinces </w:t>
      </w:r>
      <w:r w:rsidR="00F31A4E">
        <w:t xml:space="preserve">of </w:t>
      </w:r>
      <w:proofErr w:type="spellStart"/>
      <w:r w:rsidR="00315587">
        <w:t>Karabach</w:t>
      </w:r>
      <w:proofErr w:type="spellEnd"/>
      <w:r w:rsidR="00315587">
        <w:t xml:space="preserve">, </w:t>
      </w:r>
      <w:proofErr w:type="spellStart"/>
      <w:r w:rsidR="00315587">
        <w:t>Schirwan</w:t>
      </w:r>
      <w:proofErr w:type="spellEnd"/>
      <w:r w:rsidR="00315587">
        <w:t xml:space="preserve"> and </w:t>
      </w:r>
      <w:proofErr w:type="spellStart"/>
      <w:r w:rsidR="00315587">
        <w:t>Talysch</w:t>
      </w:r>
      <w:proofErr w:type="spellEnd"/>
      <w:r w:rsidR="00436B22">
        <w:t>.</w:t>
      </w:r>
      <w:r w:rsidR="00315587">
        <w:t xml:space="preserve"> </w:t>
      </w:r>
      <w:r w:rsidR="00F31A4E">
        <w:t>The l</w:t>
      </w:r>
      <w:r w:rsidR="00436B22">
        <w:t xml:space="preserve">ocality he </w:t>
      </w:r>
      <w:r w:rsidR="006650FE">
        <w:t xml:space="preserve">provides </w:t>
      </w:r>
      <w:r w:rsidR="00436B22">
        <w:t xml:space="preserve">for this species is </w:t>
      </w:r>
      <w:proofErr w:type="spellStart"/>
      <w:r w:rsidR="00315587">
        <w:t>Helenendorf</w:t>
      </w:r>
      <w:proofErr w:type="spellEnd"/>
      <w:r w:rsidR="00315587">
        <w:t xml:space="preserve"> (</w:t>
      </w:r>
      <w:r w:rsidR="00315587" w:rsidRPr="00337E37">
        <w:t>renamed</w:t>
      </w:r>
      <w:r w:rsidR="00315587">
        <w:t xml:space="preserve"> </w:t>
      </w:r>
      <w:r w:rsidR="00315587" w:rsidRPr="00337E37">
        <w:t>to</w:t>
      </w:r>
      <w:r w:rsidR="00315587">
        <w:t xml:space="preserve"> </w:t>
      </w:r>
      <w:proofErr w:type="spellStart"/>
      <w:r w:rsidR="00315587" w:rsidRPr="00337E37">
        <w:t>Khanlar</w:t>
      </w:r>
      <w:proofErr w:type="spellEnd"/>
      <w:r w:rsidR="00315587">
        <w:t xml:space="preserve"> </w:t>
      </w:r>
      <w:r w:rsidR="006650FE">
        <w:t xml:space="preserve">in </w:t>
      </w:r>
      <w:r w:rsidR="00315587" w:rsidRPr="00337E37">
        <w:t>1938</w:t>
      </w:r>
      <w:r w:rsidR="006650FE">
        <w:t xml:space="preserve"> and</w:t>
      </w:r>
      <w:r w:rsidR="00315587">
        <w:t xml:space="preserve"> to </w:t>
      </w:r>
      <w:proofErr w:type="spellStart"/>
      <w:r w:rsidR="00315587" w:rsidRPr="00337E37">
        <w:t>Göygöl</w:t>
      </w:r>
      <w:proofErr w:type="spellEnd"/>
      <w:r w:rsidR="00315587">
        <w:t xml:space="preserve"> in 2008, Azerbaijan).</w:t>
      </w:r>
    </w:p>
    <w:p w14:paraId="727ADECA" w14:textId="77777777" w:rsidR="00F31A4E" w:rsidRDefault="00436B22" w:rsidP="00F12A87">
      <w:pPr>
        <w:spacing w:line="360" w:lineRule="auto"/>
        <w:ind w:firstLine="720"/>
        <w:jc w:val="both"/>
      </w:pPr>
      <w:r>
        <w:t xml:space="preserve">Due to the confusing history of </w:t>
      </w:r>
      <w:r w:rsidR="002D7078">
        <w:t xml:space="preserve">all three </w:t>
      </w:r>
      <w:r>
        <w:t>names, inconsistenc</w:t>
      </w:r>
      <w:r w:rsidR="00133616">
        <w:t>i</w:t>
      </w:r>
      <w:r>
        <w:t xml:space="preserve">es in </w:t>
      </w:r>
      <w:r w:rsidR="002D7078">
        <w:t xml:space="preserve">the </w:t>
      </w:r>
      <w:r>
        <w:t xml:space="preserve">material descriptions, </w:t>
      </w:r>
      <w:r w:rsidR="00F31A4E">
        <w:t xml:space="preserve">lack of details on type localities, missing type material, and the uncertainty of proper identification due to the aforementioned disparities, we declare all three above mentioned names </w:t>
      </w:r>
      <w:proofErr w:type="spellStart"/>
      <w:r w:rsidR="00F31A4E" w:rsidRPr="00CB0DC7">
        <w:rPr>
          <w:i/>
        </w:rPr>
        <w:t>n</w:t>
      </w:r>
      <w:r w:rsidR="00F31A4E">
        <w:rPr>
          <w:i/>
        </w:rPr>
        <w:t>omina</w:t>
      </w:r>
      <w:proofErr w:type="spellEnd"/>
      <w:r w:rsidR="00F31A4E" w:rsidRPr="00CB0DC7">
        <w:rPr>
          <w:i/>
        </w:rPr>
        <w:t xml:space="preserve"> </w:t>
      </w:r>
      <w:proofErr w:type="spellStart"/>
      <w:r w:rsidR="00F31A4E" w:rsidRPr="00CB0DC7">
        <w:rPr>
          <w:i/>
        </w:rPr>
        <w:t>dubia</w:t>
      </w:r>
      <w:proofErr w:type="spellEnd"/>
      <w:r w:rsidR="00F31A4E">
        <w:t xml:space="preserve"> (ICZN 2012).</w:t>
      </w:r>
    </w:p>
    <w:p w14:paraId="64EA0F0C" w14:textId="5F06B7E8" w:rsidR="007A6259" w:rsidRDefault="007A6259" w:rsidP="00F12A87">
      <w:pPr>
        <w:spacing w:line="360" w:lineRule="auto"/>
      </w:pPr>
      <w:bookmarkStart w:id="0" w:name="_GoBack"/>
      <w:bookmarkEnd w:id="0"/>
    </w:p>
    <w:p w14:paraId="1FCA2F9A" w14:textId="6EDFCF79" w:rsidR="003F2405" w:rsidRPr="00FF4A6E" w:rsidRDefault="003F2405" w:rsidP="00F12A87">
      <w:pPr>
        <w:spacing w:line="360" w:lineRule="auto"/>
        <w:rPr>
          <w:b/>
        </w:rPr>
      </w:pPr>
      <w:r w:rsidRPr="00FF4A6E">
        <w:rPr>
          <w:b/>
        </w:rPr>
        <w:t>References</w:t>
      </w:r>
    </w:p>
    <w:p w14:paraId="735BA1EC" w14:textId="36048840" w:rsidR="00C82AFA" w:rsidRPr="00FF4A6E" w:rsidRDefault="00C82AFA" w:rsidP="00F12A87">
      <w:pPr>
        <w:shd w:val="clear" w:color="auto" w:fill="FFFFFF"/>
        <w:spacing w:line="360" w:lineRule="auto"/>
        <w:ind w:left="720" w:hanging="720"/>
        <w:jc w:val="both"/>
        <w:rPr>
          <w:color w:val="222222"/>
          <w:lang w:eastAsia="en-US"/>
        </w:rPr>
      </w:pPr>
      <w:r w:rsidRPr="00FF4A6E">
        <w:rPr>
          <w:color w:val="222222"/>
          <w:lang w:val="sq-AL" w:eastAsia="en-US"/>
        </w:rPr>
        <w:t xml:space="preserve">Dwigubsky I. (1832). </w:t>
      </w:r>
      <w:r w:rsidR="00FF4A6E" w:rsidRPr="00FF4A6E">
        <w:rPr>
          <w:lang w:val="sq-AL"/>
        </w:rPr>
        <w:t xml:space="preserve">Opyt estestvennoyi istorii vsekh zhivotnykh Rossijskoyi Imperii. Tom 4. Gady, ili zhivotnye presmykayuschiesya </w:t>
      </w:r>
      <w:r w:rsidR="00FF4A6E" w:rsidRPr="00FF4A6E">
        <w:t>[</w:t>
      </w:r>
      <w:r w:rsidR="00FF4A6E" w:rsidRPr="00FF4A6E">
        <w:rPr>
          <w:lang w:val="sq-AL"/>
        </w:rPr>
        <w:t>Essay the Natural History of Animals from the Russian Empire. V. 4. Herptiles, or Crawling animals</w:t>
      </w:r>
      <w:r w:rsidR="00FF4A6E" w:rsidRPr="00FF4A6E">
        <w:t>]</w:t>
      </w:r>
      <w:r w:rsidR="00FF4A6E" w:rsidRPr="00FF4A6E">
        <w:rPr>
          <w:lang w:val="sq-AL"/>
        </w:rPr>
        <w:t xml:space="preserve">. Moscow: Moscow </w:t>
      </w:r>
      <w:r w:rsidR="00FF4A6E" w:rsidRPr="00FF4A6E">
        <w:rPr>
          <w:rStyle w:val="shorttext"/>
          <w:lang w:val="sq-AL"/>
        </w:rPr>
        <w:t>University Printing House</w:t>
      </w:r>
      <w:r w:rsidR="00FF4A6E" w:rsidRPr="00FF4A6E">
        <w:rPr>
          <w:lang w:val="sq-AL"/>
        </w:rPr>
        <w:t>. 48 p. + 12 tables with illustrations</w:t>
      </w:r>
    </w:p>
    <w:p w14:paraId="1D5FC98E" w14:textId="59096FEA" w:rsidR="00C82AFA" w:rsidRPr="00FF4A6E" w:rsidRDefault="00C82AFA" w:rsidP="00F12A87">
      <w:pPr>
        <w:shd w:val="clear" w:color="auto" w:fill="FFFFFF"/>
        <w:spacing w:line="360" w:lineRule="auto"/>
        <w:ind w:left="720" w:hanging="720"/>
        <w:jc w:val="both"/>
        <w:rPr>
          <w:color w:val="222222"/>
          <w:lang w:eastAsia="en-US"/>
        </w:rPr>
      </w:pPr>
      <w:r w:rsidRPr="00FF4A6E">
        <w:rPr>
          <w:color w:val="222222"/>
          <w:lang w:val="sq-AL" w:eastAsia="en-US"/>
        </w:rPr>
        <w:t>Fischer G. (1832). Notices sur les nouvelles acquisitions de la Société de l’année 1832 // Bulletin de la Société Impériale des Naturalistes de Moscou. Tome 4. Moscou: De l’Imprimérie de l’Université Impériale. P. 572–595.</w:t>
      </w:r>
    </w:p>
    <w:p w14:paraId="7EC418EF" w14:textId="77777777" w:rsidR="00C82AFA" w:rsidRPr="00FF4A6E" w:rsidRDefault="00C82AFA" w:rsidP="00F12A87">
      <w:pPr>
        <w:shd w:val="clear" w:color="auto" w:fill="FFFFFF"/>
        <w:spacing w:line="360" w:lineRule="auto"/>
        <w:ind w:left="720" w:hanging="720"/>
        <w:jc w:val="both"/>
        <w:rPr>
          <w:color w:val="222222"/>
          <w:lang w:eastAsia="en-US"/>
        </w:rPr>
      </w:pPr>
      <w:r w:rsidRPr="00FF4A6E">
        <w:rPr>
          <w:color w:val="222222"/>
          <w:lang w:val="sq-AL" w:eastAsia="en-US"/>
        </w:rPr>
        <w:t>Helfenberger N. (2001). Phylogenetic relationships of Old World ratsnakes based on visceral organ topography, osteology, and allozyme variation // Russian Journal of Herpetology. 2001. V. 8 (Supplement). 64 p.</w:t>
      </w:r>
    </w:p>
    <w:p w14:paraId="43FD8C8C" w14:textId="0210C95C" w:rsidR="00C82AFA" w:rsidRPr="00FF4A6E" w:rsidRDefault="00C82AFA" w:rsidP="00F12A87">
      <w:pPr>
        <w:shd w:val="clear" w:color="auto" w:fill="FFFFFF"/>
        <w:spacing w:line="360" w:lineRule="auto"/>
        <w:ind w:left="720" w:hanging="720"/>
        <w:jc w:val="both"/>
        <w:rPr>
          <w:color w:val="222222"/>
          <w:lang w:eastAsia="en-US"/>
        </w:rPr>
      </w:pPr>
      <w:r w:rsidRPr="00FF4A6E">
        <w:rPr>
          <w:color w:val="222222"/>
          <w:lang w:val="sq-AL" w:eastAsia="en-US"/>
        </w:rPr>
        <w:t>Hohenacker F. (1831). Notices sur quelques objets d`histoire naturelle des provinces méridionalis du Caucase que l`on peut procurer par les roins de Mr. Hohenacker // Bulletin de la Société Impériale des Naturalistes de Moscou. Tome 3. Moscou: De l’Imprimérie de l’Université Impériale. P. 363–378.</w:t>
      </w:r>
    </w:p>
    <w:p w14:paraId="7105BD49" w14:textId="792508C1" w:rsidR="00C82AFA" w:rsidRPr="00FF4A6E" w:rsidRDefault="00C82AFA" w:rsidP="00F12A87">
      <w:pPr>
        <w:shd w:val="clear" w:color="auto" w:fill="FFFFFF"/>
        <w:spacing w:line="360" w:lineRule="auto"/>
        <w:ind w:left="720" w:hanging="720"/>
        <w:jc w:val="both"/>
        <w:rPr>
          <w:color w:val="222222"/>
          <w:lang w:eastAsia="en-US"/>
        </w:rPr>
      </w:pPr>
      <w:r w:rsidRPr="00FF4A6E">
        <w:rPr>
          <w:color w:val="222222"/>
          <w:lang w:val="sq-AL" w:eastAsia="en-US"/>
        </w:rPr>
        <w:t>Hohenacker R. F. (1837). Enumeratio animalium quae in provinciis transcaucasicis Karabach, Shirwan et Talysch nec non in territorio Elisabethopolensi observavit // Bulletin de la Société Impériale des Naturalistes de Moscou. Tome 7, No. 6. Moscou: Imprimeur de l’Académie Impériale médico-chirurgicale. P. 136–147.</w:t>
      </w:r>
    </w:p>
    <w:p w14:paraId="558B5AB6" w14:textId="0FB20027" w:rsidR="00DE6225" w:rsidRDefault="00DE6225" w:rsidP="00DE6225">
      <w:pPr>
        <w:spacing w:line="360" w:lineRule="auto"/>
        <w:ind w:left="708" w:hanging="708"/>
        <w:jc w:val="both"/>
        <w:rPr>
          <w:rStyle w:val="hps"/>
        </w:rPr>
      </w:pPr>
      <w:r w:rsidRPr="00504B14">
        <w:rPr>
          <w:rStyle w:val="hps"/>
        </w:rPr>
        <w:t xml:space="preserve">ICZN </w:t>
      </w:r>
      <w:r>
        <w:rPr>
          <w:rStyle w:val="hps"/>
        </w:rPr>
        <w:t>(2012)</w:t>
      </w:r>
      <w:r w:rsidRPr="00504B14">
        <w:rPr>
          <w:rStyle w:val="hps"/>
        </w:rPr>
        <w:t>. International Code of Zoological Nomenclatu</w:t>
      </w:r>
      <w:r>
        <w:rPr>
          <w:rStyle w:val="hps"/>
        </w:rPr>
        <w:t xml:space="preserve">re, online. The </w:t>
      </w:r>
      <w:r w:rsidRPr="00504B14">
        <w:rPr>
          <w:rStyle w:val="hps"/>
        </w:rPr>
        <w:t>International Trust for Zoological Nomenclature, London.</w:t>
      </w:r>
      <w:r>
        <w:rPr>
          <w:rStyle w:val="hps"/>
        </w:rPr>
        <w:t xml:space="preserve"> Available on: </w:t>
      </w:r>
      <w:hyperlink r:id="rId8" w:history="1">
        <w:r w:rsidRPr="00851FF1">
          <w:rPr>
            <w:rStyle w:val="Hyperlink"/>
          </w:rPr>
          <w:t>http://www.iczn.org/iczn/index.jsp</w:t>
        </w:r>
      </w:hyperlink>
    </w:p>
    <w:p w14:paraId="4D79A8F8" w14:textId="581D23E4" w:rsidR="003F2405" w:rsidRDefault="00C82AFA" w:rsidP="00F12A87">
      <w:pPr>
        <w:shd w:val="clear" w:color="auto" w:fill="FFFFFF"/>
        <w:spacing w:line="360" w:lineRule="auto"/>
        <w:ind w:left="720" w:hanging="720"/>
        <w:jc w:val="both"/>
      </w:pPr>
      <w:r w:rsidRPr="00FF4A6E">
        <w:rPr>
          <w:color w:val="222222"/>
          <w:lang w:val="sq-AL" w:eastAsia="en-US"/>
        </w:rPr>
        <w:t xml:space="preserve">Nikolsky A. M. (1916). </w:t>
      </w:r>
      <w:proofErr w:type="spellStart"/>
      <w:r w:rsidR="00FF4A6E" w:rsidRPr="00FF4A6E">
        <w:t>Presmykayuschiesya</w:t>
      </w:r>
      <w:proofErr w:type="spellEnd"/>
      <w:r w:rsidR="00FF4A6E" w:rsidRPr="00FF4A6E">
        <w:t xml:space="preserve"> (</w:t>
      </w:r>
      <w:proofErr w:type="spellStart"/>
      <w:r w:rsidR="00FF4A6E" w:rsidRPr="00FF4A6E">
        <w:t>Reptilia</w:t>
      </w:r>
      <w:proofErr w:type="spellEnd"/>
      <w:r w:rsidR="00FF4A6E" w:rsidRPr="00FF4A6E">
        <w:t xml:space="preserve">). Tom II. Ophidia / Fauna </w:t>
      </w:r>
      <w:proofErr w:type="spellStart"/>
      <w:r w:rsidR="00FF4A6E" w:rsidRPr="00FF4A6E">
        <w:t>Rossii</w:t>
      </w:r>
      <w:proofErr w:type="spellEnd"/>
      <w:r w:rsidR="00FF4A6E" w:rsidRPr="00FF4A6E">
        <w:t xml:space="preserve"> I </w:t>
      </w:r>
      <w:proofErr w:type="spellStart"/>
      <w:r w:rsidR="00FF4A6E" w:rsidRPr="00FF4A6E">
        <w:t>sopredel’nykh</w:t>
      </w:r>
      <w:proofErr w:type="spellEnd"/>
      <w:r w:rsidR="00FF4A6E" w:rsidRPr="00FF4A6E">
        <w:t xml:space="preserve"> </w:t>
      </w:r>
      <w:proofErr w:type="spellStart"/>
      <w:r w:rsidR="00FF4A6E" w:rsidRPr="00FF4A6E">
        <w:t>stran</w:t>
      </w:r>
      <w:proofErr w:type="spellEnd"/>
      <w:r w:rsidR="00FF4A6E" w:rsidRPr="00FF4A6E">
        <w:t xml:space="preserve"> [</w:t>
      </w:r>
      <w:r w:rsidR="00FF4A6E" w:rsidRPr="00FF4A6E">
        <w:rPr>
          <w:lang w:val="sq-AL"/>
        </w:rPr>
        <w:t>Reptiles (Reptilia). V. II. Ophidia / Fauna of Russia and adjacent countries] / N. V. Nasonov (ed.). Petrograd: Publishing House of Imperial Academy of Sciences. 350 p. + 8 tables with illustrations</w:t>
      </w:r>
    </w:p>
    <w:p w14:paraId="69995C1E" w14:textId="77777777" w:rsidR="003F2405" w:rsidRDefault="003F2405" w:rsidP="00F12A87">
      <w:pPr>
        <w:spacing w:line="360" w:lineRule="auto"/>
      </w:pPr>
      <w:r>
        <w:br w:type="page"/>
      </w:r>
    </w:p>
    <w:p w14:paraId="53BD8ECF" w14:textId="20F4A6CD" w:rsidR="001A09E4" w:rsidRPr="002240E2" w:rsidRDefault="001A09E4" w:rsidP="00F12A87">
      <w:pPr>
        <w:spacing w:line="360" w:lineRule="auto"/>
        <w:jc w:val="both"/>
      </w:pPr>
      <w:r w:rsidRPr="002240E2">
        <w:lastRenderedPageBreak/>
        <w:t xml:space="preserve">Table S1. List of primers used in the amplification and sequencing of </w:t>
      </w:r>
      <w:r w:rsidR="0048608F">
        <w:t xml:space="preserve">the amplified </w:t>
      </w:r>
      <w:r w:rsidRPr="002240E2">
        <w:t>gene fragments, with the corresponding source and PCR conditions. Primers orientation (OR); F=forwards, R=reverse.</w:t>
      </w:r>
    </w:p>
    <w:p w14:paraId="10F50395" w14:textId="77777777" w:rsidR="007A6259" w:rsidRPr="002240E2" w:rsidRDefault="007A6259" w:rsidP="00F12A87">
      <w:pPr>
        <w:spacing w:line="360" w:lineRule="auto"/>
        <w:jc w:val="both"/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640"/>
        <w:gridCol w:w="999"/>
        <w:gridCol w:w="426"/>
        <w:gridCol w:w="3289"/>
        <w:gridCol w:w="1961"/>
        <w:gridCol w:w="1711"/>
      </w:tblGrid>
      <w:tr w:rsidR="007A6259" w:rsidRPr="002240E2" w14:paraId="1E8DB7F1" w14:textId="77777777" w:rsidTr="007A6259">
        <w:trPr>
          <w:trHeight w:hRule="exact" w:val="361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5192E51" w14:textId="77777777" w:rsidR="007A6259" w:rsidRPr="002240E2" w:rsidRDefault="007A6259" w:rsidP="00F12A87">
            <w:pPr>
              <w:spacing w:line="360" w:lineRule="auto"/>
              <w:rPr>
                <w:b/>
                <w:sz w:val="14"/>
                <w:szCs w:val="14"/>
              </w:rPr>
            </w:pPr>
            <w:r w:rsidRPr="002240E2">
              <w:rPr>
                <w:b/>
                <w:sz w:val="14"/>
                <w:szCs w:val="14"/>
              </w:rPr>
              <w:t xml:space="preserve">Locus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212D73C" w14:textId="77777777" w:rsidR="007A6259" w:rsidRPr="002240E2" w:rsidRDefault="007A6259" w:rsidP="00F12A87">
            <w:pPr>
              <w:spacing w:line="360" w:lineRule="auto"/>
              <w:rPr>
                <w:b/>
                <w:sz w:val="14"/>
                <w:szCs w:val="14"/>
              </w:rPr>
            </w:pPr>
            <w:r w:rsidRPr="002240E2">
              <w:rPr>
                <w:b/>
                <w:sz w:val="14"/>
                <w:szCs w:val="14"/>
              </w:rPr>
              <w:t>Primer name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7D7CB4C" w14:textId="77777777" w:rsidR="007A6259" w:rsidRPr="002240E2" w:rsidRDefault="007A6259" w:rsidP="00F12A87">
            <w:pPr>
              <w:spacing w:line="360" w:lineRule="auto"/>
              <w:rPr>
                <w:b/>
                <w:sz w:val="14"/>
                <w:szCs w:val="14"/>
              </w:rPr>
            </w:pPr>
            <w:r w:rsidRPr="002240E2">
              <w:rPr>
                <w:b/>
                <w:sz w:val="14"/>
                <w:szCs w:val="14"/>
              </w:rPr>
              <w:t>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C9F0CC9" w14:textId="77777777" w:rsidR="007A6259" w:rsidRPr="002240E2" w:rsidRDefault="007A6259" w:rsidP="00F12A87">
            <w:pPr>
              <w:spacing w:line="360" w:lineRule="auto"/>
              <w:rPr>
                <w:b/>
                <w:sz w:val="14"/>
                <w:szCs w:val="14"/>
              </w:rPr>
            </w:pPr>
            <w:r w:rsidRPr="002240E2">
              <w:rPr>
                <w:b/>
                <w:sz w:val="14"/>
                <w:szCs w:val="14"/>
              </w:rPr>
              <w:t>Primer sequence (5’- 3’)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CBA3D54" w14:textId="77777777" w:rsidR="007A6259" w:rsidRPr="002240E2" w:rsidRDefault="007A6259" w:rsidP="00F12A8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2240E2">
              <w:rPr>
                <w:b/>
                <w:sz w:val="14"/>
                <w:szCs w:val="14"/>
              </w:rPr>
              <w:t>Primer source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FCFB634" w14:textId="77777777" w:rsidR="007A6259" w:rsidRPr="002240E2" w:rsidRDefault="007A6259" w:rsidP="00F12A87">
            <w:pPr>
              <w:spacing w:line="360" w:lineRule="auto"/>
              <w:rPr>
                <w:b/>
                <w:sz w:val="14"/>
                <w:szCs w:val="14"/>
              </w:rPr>
            </w:pPr>
            <w:r w:rsidRPr="002240E2">
              <w:rPr>
                <w:b/>
                <w:sz w:val="14"/>
                <w:szCs w:val="14"/>
              </w:rPr>
              <w:t>PCR conditions</w:t>
            </w:r>
          </w:p>
        </w:tc>
      </w:tr>
      <w:tr w:rsidR="007A6259" w:rsidRPr="002240E2" w14:paraId="325796D2" w14:textId="77777777" w:rsidTr="007A6259">
        <w:trPr>
          <w:trHeight w:hRule="exact" w:val="255"/>
        </w:trPr>
        <w:tc>
          <w:tcPr>
            <w:tcW w:w="0" w:type="auto"/>
            <w:tcBorders>
              <w:top w:val="single" w:sz="8" w:space="0" w:color="auto"/>
            </w:tcBorders>
            <w:tcMar>
              <w:top w:w="28" w:type="dxa"/>
            </w:tcMar>
          </w:tcPr>
          <w:p w14:paraId="3DD6643B" w14:textId="77777777" w:rsidR="007A6259" w:rsidRPr="002240E2" w:rsidRDefault="007A6259" w:rsidP="00F12A87">
            <w:pPr>
              <w:spacing w:line="360" w:lineRule="auto"/>
              <w:rPr>
                <w:i/>
                <w:sz w:val="14"/>
                <w:szCs w:val="14"/>
              </w:rPr>
            </w:pPr>
            <w:r w:rsidRPr="002240E2">
              <w:rPr>
                <w:i/>
                <w:sz w:val="14"/>
                <w:szCs w:val="14"/>
              </w:rPr>
              <w:t>CO</w:t>
            </w:r>
            <w:r>
              <w:rPr>
                <w:i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28" w:type="dxa"/>
            </w:tcMar>
          </w:tcPr>
          <w:p w14:paraId="64CFF071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proofErr w:type="gramStart"/>
            <w:r w:rsidRPr="002240E2">
              <w:rPr>
                <w:sz w:val="14"/>
                <w:szCs w:val="14"/>
              </w:rPr>
              <w:t>COI(</w:t>
            </w:r>
            <w:proofErr w:type="gramEnd"/>
            <w:r w:rsidRPr="002240E2">
              <w:rPr>
                <w:sz w:val="14"/>
                <w:szCs w:val="14"/>
              </w:rPr>
              <w:t>+)deg1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28" w:type="dxa"/>
            </w:tcMar>
          </w:tcPr>
          <w:p w14:paraId="1848040F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28" w:type="dxa"/>
            </w:tcMar>
          </w:tcPr>
          <w:p w14:paraId="1DD0613C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AAGCTTCTGACTNCTACCACCNGC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28" w:type="dxa"/>
            </w:tcMar>
          </w:tcPr>
          <w:p w14:paraId="5E2EED99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Utiger</w:t>
            </w:r>
            <w:proofErr w:type="spellEnd"/>
            <w:r w:rsidRPr="002240E2">
              <w:rPr>
                <w:sz w:val="14"/>
                <w:szCs w:val="14"/>
              </w:rPr>
              <w:t xml:space="preserve"> et al. (2002)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1" w:type="dxa"/>
              <w:bottom w:w="11" w:type="dxa"/>
              <w:right w:w="142" w:type="dxa"/>
            </w:tcMar>
          </w:tcPr>
          <w:p w14:paraId="495DE64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94º(3’);94</w:t>
            </w:r>
            <w:proofErr w:type="gramStart"/>
            <w:r w:rsidRPr="002240E2">
              <w:rPr>
                <w:sz w:val="14"/>
                <w:szCs w:val="14"/>
              </w:rPr>
              <w:t>º(</w:t>
            </w:r>
            <w:proofErr w:type="gramEnd"/>
            <w:r w:rsidRPr="002240E2">
              <w:rPr>
                <w:sz w:val="14"/>
                <w:szCs w:val="14"/>
              </w:rPr>
              <w:t>60”), 57º(60”),</w:t>
            </w:r>
            <w:r w:rsidRPr="002240E2">
              <w:rPr>
                <w:sz w:val="14"/>
                <w:szCs w:val="14"/>
              </w:rPr>
              <w:br/>
              <w:t>72º (60”) x 35;72º(10’)</w:t>
            </w:r>
          </w:p>
        </w:tc>
      </w:tr>
      <w:tr w:rsidR="007A6259" w:rsidRPr="002240E2" w14:paraId="4D4A0C94" w14:textId="77777777" w:rsidTr="003743D1">
        <w:trPr>
          <w:trHeight w:hRule="exact" w:val="468"/>
        </w:trPr>
        <w:tc>
          <w:tcPr>
            <w:tcW w:w="0" w:type="auto"/>
            <w:tcBorders>
              <w:bottom w:val="single" w:sz="4" w:space="0" w:color="auto"/>
            </w:tcBorders>
          </w:tcPr>
          <w:p w14:paraId="6541C12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9B6D87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proofErr w:type="gramStart"/>
            <w:r w:rsidRPr="002240E2">
              <w:rPr>
                <w:sz w:val="14"/>
                <w:szCs w:val="14"/>
              </w:rPr>
              <w:t>COI(</w:t>
            </w:r>
            <w:proofErr w:type="gramEnd"/>
            <w:r w:rsidRPr="002240E2">
              <w:rPr>
                <w:sz w:val="14"/>
                <w:szCs w:val="14"/>
              </w:rPr>
              <w:t>-)</w:t>
            </w:r>
            <w:proofErr w:type="spellStart"/>
            <w:r w:rsidRPr="002240E2">
              <w:rPr>
                <w:sz w:val="14"/>
                <w:szCs w:val="14"/>
              </w:rPr>
              <w:t>bdeg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C599A7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A46BB1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ATTATTGTTGCYGCTGTRAARTAGGCTCG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C43ED7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Utiger</w:t>
            </w:r>
            <w:proofErr w:type="spellEnd"/>
            <w:r w:rsidRPr="002240E2">
              <w:rPr>
                <w:sz w:val="14"/>
                <w:szCs w:val="14"/>
              </w:rPr>
              <w:t xml:space="preserve"> et al. (2002)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37AB9A45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7A6259" w:rsidRPr="002240E2" w14:paraId="5423F7C2" w14:textId="77777777" w:rsidTr="007A6259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CD1567E" w14:textId="77777777" w:rsidR="007A6259" w:rsidRPr="002240E2" w:rsidRDefault="007A6259" w:rsidP="00F12A87">
            <w:pPr>
              <w:spacing w:line="360" w:lineRule="auto"/>
              <w:rPr>
                <w:i/>
                <w:sz w:val="14"/>
                <w:szCs w:val="14"/>
              </w:rPr>
            </w:pPr>
            <w:r w:rsidRPr="002240E2">
              <w:rPr>
                <w:i/>
                <w:sz w:val="14"/>
                <w:szCs w:val="14"/>
              </w:rPr>
              <w:t>ND4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5EFF99C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ND4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247CDB6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7AB724B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CACCTATGACTACCAAAAGCTCATGTAGAAGC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4C8369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Arévalo</w:t>
            </w:r>
            <w:proofErr w:type="spellEnd"/>
            <w:r w:rsidRPr="002240E2">
              <w:rPr>
                <w:sz w:val="14"/>
                <w:szCs w:val="14"/>
              </w:rPr>
              <w:t xml:space="preserve"> et al. (1994)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142" w:type="dxa"/>
            </w:tcMar>
          </w:tcPr>
          <w:p w14:paraId="0D5A16A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94º(3’);94</w:t>
            </w:r>
            <w:proofErr w:type="gramStart"/>
            <w:r w:rsidRPr="002240E2">
              <w:rPr>
                <w:sz w:val="14"/>
                <w:szCs w:val="14"/>
              </w:rPr>
              <w:t>º(</w:t>
            </w:r>
            <w:proofErr w:type="gramEnd"/>
            <w:r w:rsidRPr="002240E2">
              <w:rPr>
                <w:sz w:val="14"/>
                <w:szCs w:val="14"/>
              </w:rPr>
              <w:t>60”), 54º(30”),</w:t>
            </w:r>
            <w:r w:rsidRPr="002240E2">
              <w:rPr>
                <w:sz w:val="14"/>
                <w:szCs w:val="14"/>
              </w:rPr>
              <w:br/>
              <w:t>72º (60”) x 35;72º(5’)</w:t>
            </w:r>
          </w:p>
        </w:tc>
      </w:tr>
      <w:tr w:rsidR="007A6259" w:rsidRPr="002240E2" w14:paraId="29B25D68" w14:textId="77777777" w:rsidTr="003743D1">
        <w:trPr>
          <w:trHeight w:hRule="exact" w:val="432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2E4A752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F3A01A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Leu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51B87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B1EDF30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CATTACTTTTACTTGGAATTTGCACCA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4F720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Arévalo</w:t>
            </w:r>
            <w:proofErr w:type="spellEnd"/>
            <w:r w:rsidRPr="002240E2">
              <w:rPr>
                <w:sz w:val="14"/>
                <w:szCs w:val="14"/>
              </w:rPr>
              <w:t xml:space="preserve"> et al. (1994)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7E69536C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7A6259" w:rsidRPr="002240E2" w14:paraId="3E3BF6B8" w14:textId="77777777" w:rsidTr="007A6259">
        <w:trPr>
          <w:trHeight w:hRule="exact" w:val="255"/>
        </w:trPr>
        <w:tc>
          <w:tcPr>
            <w:tcW w:w="0" w:type="auto"/>
            <w:tcBorders>
              <w:top w:val="single" w:sz="4" w:space="0" w:color="auto"/>
            </w:tcBorders>
          </w:tcPr>
          <w:p w14:paraId="3AB62C55" w14:textId="77777777" w:rsidR="007A6259" w:rsidRPr="002240E2" w:rsidRDefault="007A6259" w:rsidP="00F12A87">
            <w:pPr>
              <w:spacing w:line="360" w:lineRule="auto"/>
              <w:rPr>
                <w:i/>
                <w:sz w:val="14"/>
                <w:szCs w:val="14"/>
              </w:rPr>
            </w:pPr>
            <w:r w:rsidRPr="002240E2">
              <w:rPr>
                <w:i/>
                <w:sz w:val="14"/>
                <w:szCs w:val="14"/>
              </w:rPr>
              <w:t>C-MOS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CF92A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S77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398EA6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222D87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CATGGACTGGGATCAGTTATG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3968DC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Lawson et al. (2005)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7178B170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94º(7’);94</w:t>
            </w:r>
            <w:proofErr w:type="gramStart"/>
            <w:r w:rsidRPr="002240E2">
              <w:rPr>
                <w:sz w:val="14"/>
                <w:szCs w:val="14"/>
              </w:rPr>
              <w:t>º(</w:t>
            </w:r>
            <w:proofErr w:type="gramEnd"/>
            <w:r w:rsidRPr="002240E2">
              <w:rPr>
                <w:sz w:val="14"/>
                <w:szCs w:val="14"/>
              </w:rPr>
              <w:t>40”), 48º(30”),</w:t>
            </w:r>
            <w:r w:rsidRPr="002240E2">
              <w:rPr>
                <w:sz w:val="14"/>
                <w:szCs w:val="14"/>
              </w:rPr>
              <w:br/>
              <w:t>72º (60”) x 40;72º(7’)</w:t>
            </w:r>
          </w:p>
        </w:tc>
      </w:tr>
      <w:tr w:rsidR="007A6259" w:rsidRPr="002240E2" w14:paraId="773B1540" w14:textId="77777777" w:rsidTr="003743D1">
        <w:trPr>
          <w:trHeight w:hRule="exact" w:val="441"/>
        </w:trPr>
        <w:tc>
          <w:tcPr>
            <w:tcW w:w="0" w:type="auto"/>
            <w:tcBorders>
              <w:bottom w:val="single" w:sz="4" w:space="0" w:color="auto"/>
            </w:tcBorders>
          </w:tcPr>
          <w:p w14:paraId="1D74D360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DDDE3F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S78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3DE98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9F408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CCTTGGGTGTGATTTTCTCACCT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7BC75F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Lawson et al. (2005)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679C6E2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7A6259" w:rsidRPr="002240E2" w14:paraId="0DDF8476" w14:textId="77777777" w:rsidTr="007A6259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0AB29D8" w14:textId="77777777" w:rsidR="007A6259" w:rsidRPr="002240E2" w:rsidRDefault="007A6259" w:rsidP="00F12A87">
            <w:pPr>
              <w:spacing w:line="360" w:lineRule="auto"/>
              <w:rPr>
                <w:i/>
                <w:sz w:val="14"/>
                <w:szCs w:val="14"/>
              </w:rPr>
            </w:pPr>
            <w:r w:rsidRPr="002240E2">
              <w:rPr>
                <w:i/>
                <w:sz w:val="14"/>
                <w:szCs w:val="14"/>
              </w:rPr>
              <w:t>MC1R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1710508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MC1R-F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7DADB46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1ADE55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GGCNGCCATYGTCAAGAACCGGAACC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D00472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Pinho</w:t>
            </w:r>
            <w:proofErr w:type="spellEnd"/>
            <w:r w:rsidRPr="002240E2">
              <w:rPr>
                <w:sz w:val="14"/>
                <w:szCs w:val="14"/>
              </w:rPr>
              <w:t xml:space="preserve"> et al. (2009)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142" w:type="dxa"/>
            </w:tcMar>
          </w:tcPr>
          <w:p w14:paraId="564771A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94º(5’);94</w:t>
            </w:r>
            <w:proofErr w:type="gramStart"/>
            <w:r w:rsidRPr="002240E2">
              <w:rPr>
                <w:sz w:val="14"/>
                <w:szCs w:val="14"/>
              </w:rPr>
              <w:t>º(</w:t>
            </w:r>
            <w:proofErr w:type="gramEnd"/>
            <w:r w:rsidRPr="002240E2">
              <w:rPr>
                <w:sz w:val="14"/>
                <w:szCs w:val="14"/>
              </w:rPr>
              <w:t>30”), 52º(45”),</w:t>
            </w:r>
            <w:r w:rsidRPr="002240E2">
              <w:rPr>
                <w:sz w:val="14"/>
                <w:szCs w:val="14"/>
              </w:rPr>
              <w:br/>
              <w:t>72º (90”) x 40;72º(5’)</w:t>
            </w:r>
          </w:p>
        </w:tc>
      </w:tr>
      <w:tr w:rsidR="007A6259" w:rsidRPr="002240E2" w14:paraId="16C0C0E2" w14:textId="77777777" w:rsidTr="003743D1">
        <w:trPr>
          <w:trHeight w:hRule="exact" w:val="45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E95B36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D5D173C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MC1R-R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75132DC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119087F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CTCCGRAAGGCRTAAATGATGGGGTCCAC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7E387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Pinho</w:t>
            </w:r>
            <w:proofErr w:type="spellEnd"/>
            <w:r w:rsidRPr="002240E2">
              <w:rPr>
                <w:sz w:val="14"/>
                <w:szCs w:val="14"/>
              </w:rPr>
              <w:t xml:space="preserve"> et al. (2009)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6490816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7A6259" w:rsidRPr="002240E2" w14:paraId="4FC0A1BB" w14:textId="77777777" w:rsidTr="007A6259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B4529F" w14:textId="77777777" w:rsidR="007A6259" w:rsidRPr="002240E2" w:rsidRDefault="007A6259" w:rsidP="00F12A87">
            <w:pPr>
              <w:spacing w:line="360" w:lineRule="auto"/>
              <w:rPr>
                <w:i/>
                <w:sz w:val="14"/>
                <w:szCs w:val="14"/>
              </w:rPr>
            </w:pPr>
            <w:r w:rsidRPr="002240E2">
              <w:rPr>
                <w:i/>
                <w:sz w:val="14"/>
                <w:szCs w:val="14"/>
              </w:rPr>
              <w:t>RAG1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D2AAA0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FE8A88B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96D65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TCTGAATGGAAATTCAAGCTGTT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4A93BB1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Groth</w:t>
            </w:r>
            <w:proofErr w:type="spellEnd"/>
            <w:r w:rsidRPr="002240E2">
              <w:rPr>
                <w:sz w:val="14"/>
                <w:szCs w:val="14"/>
              </w:rPr>
              <w:t xml:space="preserve"> and Barrowclough (1999)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142" w:type="dxa"/>
            </w:tcMar>
          </w:tcPr>
          <w:p w14:paraId="4B63D3C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94º(5’);94</w:t>
            </w:r>
            <w:proofErr w:type="gramStart"/>
            <w:r w:rsidRPr="002240E2">
              <w:rPr>
                <w:sz w:val="14"/>
                <w:szCs w:val="14"/>
              </w:rPr>
              <w:t>º(</w:t>
            </w:r>
            <w:proofErr w:type="gramEnd"/>
            <w:r w:rsidRPr="002240E2">
              <w:rPr>
                <w:sz w:val="14"/>
                <w:szCs w:val="14"/>
              </w:rPr>
              <w:t>40”), 63º(30”),</w:t>
            </w:r>
            <w:r w:rsidRPr="002240E2">
              <w:rPr>
                <w:sz w:val="14"/>
                <w:szCs w:val="14"/>
              </w:rPr>
              <w:br/>
              <w:t>72º (60”) x 39;72º(10’)</w:t>
            </w:r>
          </w:p>
        </w:tc>
      </w:tr>
      <w:tr w:rsidR="007A6259" w:rsidRPr="002240E2" w14:paraId="096C5C69" w14:textId="77777777" w:rsidTr="003743D1">
        <w:trPr>
          <w:trHeight w:hRule="exact" w:val="432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09695D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01BD3E1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9C0FF7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1D5D88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GATGCTGCCTCGGTCGGCCACCTTT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D9A1AB9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2240E2">
              <w:rPr>
                <w:sz w:val="14"/>
                <w:szCs w:val="14"/>
              </w:rPr>
              <w:t>Groth</w:t>
            </w:r>
            <w:proofErr w:type="spellEnd"/>
            <w:r w:rsidRPr="002240E2">
              <w:rPr>
                <w:sz w:val="14"/>
                <w:szCs w:val="14"/>
              </w:rPr>
              <w:t xml:space="preserve"> and Barrowclough (1999)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5C000FD6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7A6259" w:rsidRPr="002240E2" w14:paraId="37BD53DC" w14:textId="77777777" w:rsidTr="007A6259">
        <w:trPr>
          <w:trHeight w:hRule="exact" w:val="255"/>
        </w:trPr>
        <w:tc>
          <w:tcPr>
            <w:tcW w:w="0" w:type="auto"/>
            <w:tcBorders>
              <w:top w:val="single" w:sz="4" w:space="0" w:color="auto"/>
            </w:tcBorders>
          </w:tcPr>
          <w:p w14:paraId="1D21EF8E" w14:textId="77777777" w:rsidR="007A6259" w:rsidRPr="002240E2" w:rsidRDefault="007A6259" w:rsidP="00F12A87">
            <w:pPr>
              <w:spacing w:line="360" w:lineRule="auto"/>
              <w:rPr>
                <w:i/>
                <w:sz w:val="14"/>
                <w:szCs w:val="14"/>
              </w:rPr>
            </w:pPr>
            <w:r w:rsidRPr="002240E2">
              <w:rPr>
                <w:i/>
                <w:sz w:val="14"/>
                <w:szCs w:val="14"/>
              </w:rPr>
              <w:t>PRLR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EFD20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PRLR_f1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5966A1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C313A4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GACARYGARGACCAGCAACTRATGCC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D55CA9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Townsend et al. (2008)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</w:tcPr>
          <w:p w14:paraId="12509052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94º(5’);94</w:t>
            </w:r>
            <w:proofErr w:type="gramStart"/>
            <w:r w:rsidRPr="002240E2">
              <w:rPr>
                <w:sz w:val="14"/>
                <w:szCs w:val="14"/>
              </w:rPr>
              <w:t>º(</w:t>
            </w:r>
            <w:proofErr w:type="gramEnd"/>
            <w:r w:rsidRPr="002240E2">
              <w:rPr>
                <w:sz w:val="14"/>
                <w:szCs w:val="14"/>
              </w:rPr>
              <w:t>40”), 50º(30”),</w:t>
            </w:r>
            <w:r w:rsidRPr="002240E2">
              <w:rPr>
                <w:sz w:val="14"/>
                <w:szCs w:val="14"/>
              </w:rPr>
              <w:br/>
              <w:t>72º (60”) x 40;72º(7’)</w:t>
            </w:r>
          </w:p>
        </w:tc>
      </w:tr>
      <w:tr w:rsidR="007A6259" w:rsidRPr="002240E2" w14:paraId="3153C896" w14:textId="77777777" w:rsidTr="003743D1">
        <w:trPr>
          <w:trHeight w:hRule="exact" w:val="351"/>
        </w:trPr>
        <w:tc>
          <w:tcPr>
            <w:tcW w:w="0" w:type="auto"/>
          </w:tcPr>
          <w:p w14:paraId="7546EFFE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3D71D1A5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PRLR_r3</w:t>
            </w:r>
          </w:p>
        </w:tc>
        <w:tc>
          <w:tcPr>
            <w:tcW w:w="0" w:type="auto"/>
          </w:tcPr>
          <w:p w14:paraId="52846FD9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14:paraId="3DC3A78E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GACYTTGTGRACTTCYACRTAATCCAT</w:t>
            </w:r>
          </w:p>
        </w:tc>
        <w:tc>
          <w:tcPr>
            <w:tcW w:w="0" w:type="auto"/>
          </w:tcPr>
          <w:p w14:paraId="15FFD69E" w14:textId="77777777" w:rsidR="007A6259" w:rsidRPr="002240E2" w:rsidRDefault="007A6259" w:rsidP="00F12A8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240E2">
              <w:rPr>
                <w:sz w:val="14"/>
                <w:szCs w:val="14"/>
              </w:rPr>
              <w:t>Townsend et al. (2008)</w:t>
            </w:r>
          </w:p>
        </w:tc>
        <w:tc>
          <w:tcPr>
            <w:tcW w:w="0" w:type="auto"/>
            <w:vMerge/>
            <w:shd w:val="clear" w:color="auto" w:fill="auto"/>
          </w:tcPr>
          <w:p w14:paraId="12D931AF" w14:textId="77777777" w:rsidR="007A6259" w:rsidRPr="002240E2" w:rsidRDefault="007A6259" w:rsidP="00F12A87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37AE5EB1" w14:textId="26A966CD" w:rsidR="007A6259" w:rsidRDefault="007A6259" w:rsidP="00F12A87">
      <w:pPr>
        <w:spacing w:line="360" w:lineRule="auto"/>
        <w:jc w:val="both"/>
      </w:pPr>
    </w:p>
    <w:p w14:paraId="1729C002" w14:textId="462C4E3A" w:rsidR="00845E08" w:rsidRPr="00845E08" w:rsidRDefault="00845E08" w:rsidP="00F12A87">
      <w:pPr>
        <w:spacing w:line="360" w:lineRule="auto"/>
        <w:jc w:val="both"/>
        <w:rPr>
          <w:b/>
          <w:lang w:val="pt-BR"/>
        </w:rPr>
      </w:pPr>
      <w:proofErr w:type="spellStart"/>
      <w:r w:rsidRPr="00845E08">
        <w:rPr>
          <w:b/>
          <w:lang w:val="pt-BR"/>
        </w:rPr>
        <w:t>References</w:t>
      </w:r>
      <w:proofErr w:type="spellEnd"/>
    </w:p>
    <w:p w14:paraId="37B7DAF4" w14:textId="16B01D17" w:rsidR="00845E08" w:rsidRPr="000F0B2A" w:rsidRDefault="00845E08" w:rsidP="00F12A87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lang w:val="pt-BR"/>
        </w:rPr>
      </w:pPr>
      <w:proofErr w:type="spellStart"/>
      <w:r w:rsidRPr="000F0B2A">
        <w:rPr>
          <w:lang w:val="pt-BR"/>
        </w:rPr>
        <w:t>Arévalo</w:t>
      </w:r>
      <w:proofErr w:type="spellEnd"/>
      <w:r w:rsidRPr="000F0B2A">
        <w:rPr>
          <w:lang w:val="pt-BR"/>
        </w:rPr>
        <w:t xml:space="preserve">, E., Davis, S. K. &amp; Sites, J. W. (1994). </w:t>
      </w:r>
      <w:r w:rsidRPr="002240E2">
        <w:t xml:space="preserve">Mitochondrial DNA Sequence Divergence and Phylogenetic Relationships among Eight Chromosome Races of the </w:t>
      </w:r>
      <w:proofErr w:type="spellStart"/>
      <w:r w:rsidRPr="00845E08">
        <w:rPr>
          <w:i/>
        </w:rPr>
        <w:t>Sceloporus</w:t>
      </w:r>
      <w:proofErr w:type="spellEnd"/>
      <w:r w:rsidRPr="00845E08">
        <w:rPr>
          <w:i/>
        </w:rPr>
        <w:t xml:space="preserve"> </w:t>
      </w:r>
      <w:proofErr w:type="spellStart"/>
      <w:r w:rsidRPr="00845E08">
        <w:rPr>
          <w:i/>
        </w:rPr>
        <w:t>grammicus</w:t>
      </w:r>
      <w:proofErr w:type="spellEnd"/>
      <w:r w:rsidRPr="002240E2">
        <w:t xml:space="preserve"> Complex (</w:t>
      </w:r>
      <w:proofErr w:type="spellStart"/>
      <w:r w:rsidRPr="002240E2">
        <w:t>Phrynosomatidae</w:t>
      </w:r>
      <w:proofErr w:type="spellEnd"/>
      <w:r w:rsidRPr="002240E2">
        <w:t xml:space="preserve">) in Central Mexico. </w:t>
      </w:r>
      <w:proofErr w:type="spellStart"/>
      <w:r w:rsidRPr="000F0B2A">
        <w:rPr>
          <w:lang w:val="pt-BR"/>
        </w:rPr>
        <w:t>Systematic</w:t>
      </w:r>
      <w:proofErr w:type="spellEnd"/>
      <w:r w:rsidRPr="000F0B2A">
        <w:rPr>
          <w:lang w:val="pt-BR"/>
        </w:rPr>
        <w:t xml:space="preserve"> </w:t>
      </w:r>
      <w:proofErr w:type="spellStart"/>
      <w:r w:rsidRPr="000F0B2A">
        <w:rPr>
          <w:lang w:val="pt-BR"/>
        </w:rPr>
        <w:t>Biology</w:t>
      </w:r>
      <w:proofErr w:type="spellEnd"/>
      <w:r w:rsidRPr="000F0B2A">
        <w:rPr>
          <w:lang w:val="pt-BR"/>
        </w:rPr>
        <w:t xml:space="preserve"> 43</w:t>
      </w:r>
      <w:r w:rsidR="00942AC7">
        <w:rPr>
          <w:lang w:val="pt-BR"/>
        </w:rPr>
        <w:t>:</w:t>
      </w:r>
      <w:r w:rsidRPr="000F0B2A">
        <w:rPr>
          <w:lang w:val="pt-BR"/>
        </w:rPr>
        <w:t xml:space="preserve"> 387-418. </w:t>
      </w:r>
    </w:p>
    <w:p w14:paraId="23578E65" w14:textId="481E3E0B" w:rsidR="00845E08" w:rsidRPr="002240E2" w:rsidRDefault="00845E08" w:rsidP="00F12A87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</w:pPr>
      <w:r w:rsidRPr="000F0B2A">
        <w:rPr>
          <w:lang w:val="pt-BR"/>
        </w:rPr>
        <w:t xml:space="preserve">Pinho C, Rocha S, Carvalho BM, Lopes S, </w:t>
      </w:r>
      <w:proofErr w:type="spellStart"/>
      <w:r w:rsidRPr="000F0B2A">
        <w:rPr>
          <w:lang w:val="pt-BR"/>
        </w:rPr>
        <w:t>Mourao</w:t>
      </w:r>
      <w:proofErr w:type="spellEnd"/>
      <w:r w:rsidRPr="000F0B2A">
        <w:rPr>
          <w:lang w:val="pt-BR"/>
        </w:rPr>
        <w:t xml:space="preserve"> S et al. </w:t>
      </w:r>
      <w:r w:rsidR="00942AC7">
        <w:rPr>
          <w:lang w:val="pt-BR"/>
        </w:rPr>
        <w:t>(</w:t>
      </w:r>
      <w:r w:rsidR="00942AC7" w:rsidRPr="002240E2">
        <w:t>2009</w:t>
      </w:r>
      <w:r w:rsidR="00942AC7">
        <w:t xml:space="preserve">). </w:t>
      </w:r>
      <w:r w:rsidRPr="002240E2">
        <w:t xml:space="preserve">New primers for the amplification and sequencing of nuclear loci in a taxonomically wide set of reptiles and amphibians. </w:t>
      </w:r>
      <w:proofErr w:type="spellStart"/>
      <w:r w:rsidRPr="002240E2">
        <w:t>Conserv</w:t>
      </w:r>
      <w:proofErr w:type="spellEnd"/>
      <w:r w:rsidR="00942AC7">
        <w:t>.</w:t>
      </w:r>
      <w:r w:rsidRPr="002240E2">
        <w:t xml:space="preserve"> Genet </w:t>
      </w:r>
      <w:proofErr w:type="spellStart"/>
      <w:r w:rsidRPr="002240E2">
        <w:t>Resour</w:t>
      </w:r>
      <w:proofErr w:type="spellEnd"/>
      <w:r w:rsidRPr="002240E2">
        <w:t>. 2: 181-185.</w:t>
      </w:r>
    </w:p>
    <w:p w14:paraId="70FE84AB" w14:textId="08423F79" w:rsidR="00845E08" w:rsidRPr="002240E2" w:rsidRDefault="00845E08" w:rsidP="00F12A87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</w:pPr>
      <w:proofErr w:type="spellStart"/>
      <w:r w:rsidRPr="002240E2">
        <w:t>Groth</w:t>
      </w:r>
      <w:proofErr w:type="spellEnd"/>
      <w:r w:rsidRPr="002240E2">
        <w:t xml:space="preserve"> JG, Barrowclough GF (1999) Basal Divergences in Birds and the Phylogenetic Utility of the Nuclear RAG-1 Gene. </w:t>
      </w:r>
      <w:proofErr w:type="spellStart"/>
      <w:r w:rsidRPr="002240E2">
        <w:t>Mol</w:t>
      </w:r>
      <w:proofErr w:type="spellEnd"/>
      <w:r w:rsidRPr="002240E2">
        <w:t xml:space="preserve"> </w:t>
      </w:r>
      <w:proofErr w:type="spellStart"/>
      <w:r w:rsidRPr="002240E2">
        <w:t>Phylogenet</w:t>
      </w:r>
      <w:proofErr w:type="spellEnd"/>
      <w:r w:rsidRPr="002240E2">
        <w:t xml:space="preserve"> </w:t>
      </w:r>
      <w:proofErr w:type="spellStart"/>
      <w:r w:rsidRPr="002240E2">
        <w:t>Evol</w:t>
      </w:r>
      <w:proofErr w:type="spellEnd"/>
      <w:r w:rsidRPr="002240E2">
        <w:t xml:space="preserve"> 12</w:t>
      </w:r>
      <w:r w:rsidR="004935B1">
        <w:t>:</w:t>
      </w:r>
      <w:r w:rsidRPr="002240E2">
        <w:t xml:space="preserve"> 115-123.</w:t>
      </w:r>
    </w:p>
    <w:p w14:paraId="6F347500" w14:textId="47B7639B" w:rsidR="00845E08" w:rsidRPr="002240E2" w:rsidRDefault="00845E08" w:rsidP="00F12A87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</w:pPr>
      <w:r w:rsidRPr="002240E2">
        <w:t xml:space="preserve">Lawson, R., </w:t>
      </w:r>
      <w:proofErr w:type="spellStart"/>
      <w:r w:rsidRPr="002240E2">
        <w:t>Slowinski</w:t>
      </w:r>
      <w:proofErr w:type="spellEnd"/>
      <w:r w:rsidRPr="002240E2">
        <w:t xml:space="preserve">, J. B., </w:t>
      </w:r>
      <w:proofErr w:type="spellStart"/>
      <w:r w:rsidRPr="002240E2">
        <w:t>Crother</w:t>
      </w:r>
      <w:proofErr w:type="spellEnd"/>
      <w:r w:rsidRPr="002240E2">
        <w:t xml:space="preserve">, B. I. &amp; </w:t>
      </w:r>
      <w:proofErr w:type="spellStart"/>
      <w:r w:rsidRPr="002240E2">
        <w:t>Burbrink</w:t>
      </w:r>
      <w:proofErr w:type="spellEnd"/>
      <w:r w:rsidRPr="002240E2">
        <w:t xml:space="preserve">, F. T. (2005). Phylogeny of the </w:t>
      </w:r>
      <w:proofErr w:type="spellStart"/>
      <w:r w:rsidRPr="002240E2">
        <w:t>Colubroidea</w:t>
      </w:r>
      <w:proofErr w:type="spellEnd"/>
      <w:r w:rsidRPr="002240E2">
        <w:t xml:space="preserve"> (</w:t>
      </w:r>
      <w:proofErr w:type="spellStart"/>
      <w:r w:rsidRPr="002240E2">
        <w:t>Serpentes</w:t>
      </w:r>
      <w:proofErr w:type="spellEnd"/>
      <w:r w:rsidRPr="002240E2">
        <w:t xml:space="preserve">): new evidence from mitochondrial and nuclear genes. </w:t>
      </w:r>
      <w:proofErr w:type="spellStart"/>
      <w:r w:rsidR="004935B1" w:rsidRPr="002240E2">
        <w:t>Mol</w:t>
      </w:r>
      <w:proofErr w:type="spellEnd"/>
      <w:r w:rsidR="004935B1" w:rsidRPr="002240E2">
        <w:t xml:space="preserve"> </w:t>
      </w:r>
      <w:proofErr w:type="spellStart"/>
      <w:r w:rsidR="004935B1" w:rsidRPr="002240E2">
        <w:t>Phylogenet</w:t>
      </w:r>
      <w:proofErr w:type="spellEnd"/>
      <w:r w:rsidR="004935B1" w:rsidRPr="002240E2">
        <w:t xml:space="preserve"> </w:t>
      </w:r>
      <w:proofErr w:type="spellStart"/>
      <w:r w:rsidR="004935B1" w:rsidRPr="002240E2">
        <w:t>Evol</w:t>
      </w:r>
      <w:proofErr w:type="spellEnd"/>
      <w:r w:rsidR="004935B1" w:rsidRPr="002240E2">
        <w:t xml:space="preserve"> </w:t>
      </w:r>
      <w:r w:rsidRPr="002240E2">
        <w:t>37</w:t>
      </w:r>
      <w:r w:rsidR="00942AC7">
        <w:t>:</w:t>
      </w:r>
      <w:r w:rsidRPr="002240E2">
        <w:t xml:space="preserve"> 581-601. </w:t>
      </w:r>
    </w:p>
    <w:p w14:paraId="4A797BF5" w14:textId="20A7044F" w:rsidR="00845E08" w:rsidRPr="002240E2" w:rsidRDefault="00845E08" w:rsidP="00F12A87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</w:pPr>
      <w:r w:rsidRPr="002240E2">
        <w:t xml:space="preserve">Townsend, T. M., Alegre, R. E., Kelley, S. T., Wiens, J.J. &amp; Reeder, T. W. (2008). Rapid development of multiple nuclear loci for phylogenetic analysis using genomic resources: An example from squamate reptiles. </w:t>
      </w:r>
      <w:proofErr w:type="spellStart"/>
      <w:r w:rsidR="004935B1" w:rsidRPr="002240E2">
        <w:t>Mol</w:t>
      </w:r>
      <w:proofErr w:type="spellEnd"/>
      <w:r w:rsidR="004935B1" w:rsidRPr="002240E2">
        <w:t xml:space="preserve"> </w:t>
      </w:r>
      <w:proofErr w:type="spellStart"/>
      <w:r w:rsidR="004935B1" w:rsidRPr="002240E2">
        <w:t>Phylogenet</w:t>
      </w:r>
      <w:proofErr w:type="spellEnd"/>
      <w:r w:rsidR="004935B1" w:rsidRPr="002240E2">
        <w:t xml:space="preserve"> </w:t>
      </w:r>
      <w:proofErr w:type="spellStart"/>
      <w:r w:rsidR="004935B1" w:rsidRPr="002240E2">
        <w:t>Evol</w:t>
      </w:r>
      <w:proofErr w:type="spellEnd"/>
      <w:r w:rsidR="004935B1" w:rsidRPr="002240E2">
        <w:t xml:space="preserve"> </w:t>
      </w:r>
      <w:r w:rsidRPr="002240E2">
        <w:t>47</w:t>
      </w:r>
      <w:r w:rsidR="00942AC7">
        <w:t>:</w:t>
      </w:r>
      <w:r w:rsidRPr="002240E2">
        <w:t xml:space="preserve"> 129-142. </w:t>
      </w:r>
    </w:p>
    <w:p w14:paraId="1AA5C5C1" w14:textId="1F509E8B" w:rsidR="00512BE6" w:rsidRDefault="00845E08" w:rsidP="00BF5462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</w:pPr>
      <w:proofErr w:type="spellStart"/>
      <w:r w:rsidRPr="002240E2">
        <w:lastRenderedPageBreak/>
        <w:t>Utiger</w:t>
      </w:r>
      <w:proofErr w:type="spellEnd"/>
      <w:r w:rsidRPr="002240E2">
        <w:t xml:space="preserve"> U., </w:t>
      </w:r>
      <w:proofErr w:type="spellStart"/>
      <w:r w:rsidRPr="002240E2">
        <w:t>Helfenberger</w:t>
      </w:r>
      <w:proofErr w:type="spellEnd"/>
      <w:r w:rsidRPr="002240E2">
        <w:t xml:space="preserve"> N., </w:t>
      </w:r>
      <w:proofErr w:type="spellStart"/>
      <w:r w:rsidRPr="002240E2">
        <w:t>Schätti</w:t>
      </w:r>
      <w:proofErr w:type="spellEnd"/>
      <w:r w:rsidRPr="002240E2">
        <w:t xml:space="preserve"> B., Schmidt C., </w:t>
      </w:r>
      <w:proofErr w:type="spellStart"/>
      <w:r w:rsidRPr="002240E2">
        <w:t>Ruf</w:t>
      </w:r>
      <w:proofErr w:type="spellEnd"/>
      <w:r w:rsidRPr="002240E2">
        <w:t xml:space="preserve"> M.</w:t>
      </w:r>
      <w:r w:rsidR="00942AC7">
        <w:t xml:space="preserve"> &amp;</w:t>
      </w:r>
      <w:r w:rsidRPr="002240E2">
        <w:t xml:space="preserve"> </w:t>
      </w:r>
      <w:proofErr w:type="spellStart"/>
      <w:r w:rsidRPr="002240E2">
        <w:t>Ziswiler</w:t>
      </w:r>
      <w:proofErr w:type="spellEnd"/>
      <w:r w:rsidRPr="002240E2">
        <w:t xml:space="preserve"> V. (2002). Molecular systematics and phylogeny of Old World and New World </w:t>
      </w:r>
      <w:proofErr w:type="spellStart"/>
      <w:r w:rsidRPr="002240E2">
        <w:t>ratsnakes</w:t>
      </w:r>
      <w:proofErr w:type="spellEnd"/>
      <w:r w:rsidRPr="002240E2">
        <w:t xml:space="preserve">, </w:t>
      </w:r>
      <w:r w:rsidRPr="00845E08">
        <w:rPr>
          <w:i/>
        </w:rPr>
        <w:t>Elaphe</w:t>
      </w:r>
      <w:r w:rsidRPr="002240E2">
        <w:t xml:space="preserve"> </w:t>
      </w:r>
      <w:proofErr w:type="spellStart"/>
      <w:r w:rsidRPr="002240E2">
        <w:t>auct</w:t>
      </w:r>
      <w:proofErr w:type="spellEnd"/>
      <w:r w:rsidRPr="002240E2">
        <w:t>., and related genera (</w:t>
      </w:r>
      <w:proofErr w:type="spellStart"/>
      <w:r w:rsidRPr="002240E2">
        <w:t>Reptilia</w:t>
      </w:r>
      <w:proofErr w:type="spellEnd"/>
      <w:r w:rsidRPr="002240E2">
        <w:t xml:space="preserve">, Squamata, </w:t>
      </w:r>
      <w:proofErr w:type="spellStart"/>
      <w:r w:rsidRPr="002240E2">
        <w:t>Colubridae</w:t>
      </w:r>
      <w:proofErr w:type="spellEnd"/>
      <w:r w:rsidRPr="002240E2">
        <w:t>)</w:t>
      </w:r>
      <w:r w:rsidR="00942AC7">
        <w:t>.</w:t>
      </w:r>
      <w:r w:rsidRPr="002240E2">
        <w:t xml:space="preserve"> Russian Journal of Herpetology 9</w:t>
      </w:r>
      <w:r w:rsidR="00942AC7">
        <w:t xml:space="preserve"> (</w:t>
      </w:r>
      <w:r w:rsidRPr="002240E2">
        <w:t>2</w:t>
      </w:r>
      <w:r w:rsidR="00942AC7">
        <w:t>):</w:t>
      </w:r>
      <w:r w:rsidRPr="002240E2">
        <w:t xml:space="preserve"> 105–124.</w:t>
      </w:r>
      <w:r w:rsidR="00512BE6">
        <w:br w:type="page"/>
      </w:r>
    </w:p>
    <w:p w14:paraId="77F67E0F" w14:textId="2AA5CB0D" w:rsidR="001A09E4" w:rsidRPr="002240E2" w:rsidRDefault="001A09E4" w:rsidP="00F12A87">
      <w:pPr>
        <w:spacing w:line="360" w:lineRule="auto"/>
        <w:jc w:val="both"/>
      </w:pPr>
      <w:r w:rsidRPr="002240E2">
        <w:lastRenderedPageBreak/>
        <w:t>Table S2. Explanation of measures used in morphological analyses.</w:t>
      </w:r>
    </w:p>
    <w:p w14:paraId="464F0EDE" w14:textId="77777777" w:rsidR="001A09E4" w:rsidRPr="002240E2" w:rsidRDefault="001A09E4" w:rsidP="00F12A87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6301"/>
      </w:tblGrid>
      <w:tr w:rsidR="001A09E4" w:rsidRPr="002240E2" w14:paraId="60FF2C95" w14:textId="77777777" w:rsidTr="0031140F">
        <w:tc>
          <w:tcPr>
            <w:tcW w:w="2725" w:type="dxa"/>
            <w:tcBorders>
              <w:top w:val="single" w:sz="4" w:space="0" w:color="auto"/>
            </w:tcBorders>
            <w:shd w:val="clear" w:color="auto" w:fill="auto"/>
          </w:tcPr>
          <w:p w14:paraId="61FA3995" w14:textId="77777777" w:rsidR="001A09E4" w:rsidRPr="002240E2" w:rsidRDefault="001A09E4" w:rsidP="00F12A87">
            <w:pPr>
              <w:spacing w:line="360" w:lineRule="auto"/>
              <w:jc w:val="both"/>
            </w:pPr>
            <w:r w:rsidRPr="002240E2">
              <w:t>Measure/Count</w:t>
            </w:r>
          </w:p>
        </w:tc>
        <w:tc>
          <w:tcPr>
            <w:tcW w:w="6301" w:type="dxa"/>
            <w:tcBorders>
              <w:top w:val="single" w:sz="4" w:space="0" w:color="auto"/>
            </w:tcBorders>
            <w:shd w:val="clear" w:color="auto" w:fill="auto"/>
          </w:tcPr>
          <w:p w14:paraId="577FE849" w14:textId="77777777" w:rsidR="001A09E4" w:rsidRPr="002240E2" w:rsidRDefault="001A09E4" w:rsidP="00F12A87">
            <w:pPr>
              <w:spacing w:line="360" w:lineRule="auto"/>
              <w:jc w:val="both"/>
            </w:pPr>
            <w:r w:rsidRPr="002240E2">
              <w:t>Description</w:t>
            </w:r>
          </w:p>
        </w:tc>
      </w:tr>
      <w:tr w:rsidR="004F1A51" w:rsidRPr="002240E2" w14:paraId="3309F750" w14:textId="77777777" w:rsidTr="0031140F">
        <w:tc>
          <w:tcPr>
            <w:tcW w:w="2725" w:type="dxa"/>
            <w:shd w:val="clear" w:color="auto" w:fill="auto"/>
          </w:tcPr>
          <w:p w14:paraId="2176BB3F" w14:textId="24A622B7" w:rsidR="004F1A51" w:rsidRPr="002240E2" w:rsidRDefault="004F1A51" w:rsidP="00F12A87">
            <w:pPr>
              <w:spacing w:line="360" w:lineRule="auto"/>
              <w:jc w:val="both"/>
            </w:pPr>
            <w:r>
              <w:t>Snout-vent length</w:t>
            </w:r>
          </w:p>
        </w:tc>
        <w:tc>
          <w:tcPr>
            <w:tcW w:w="6301" w:type="dxa"/>
            <w:shd w:val="clear" w:color="auto" w:fill="auto"/>
          </w:tcPr>
          <w:p w14:paraId="62FA2FD5" w14:textId="1E07E6C8" w:rsidR="004F1A51" w:rsidRPr="002240E2" w:rsidRDefault="0031140F" w:rsidP="00F12A87">
            <w:pPr>
              <w:spacing w:line="360" w:lineRule="auto"/>
              <w:jc w:val="both"/>
            </w:pPr>
            <w:r>
              <w:t>The longitudinal length f</w:t>
            </w:r>
            <w:r w:rsidR="0048608F">
              <w:t>ro</w:t>
            </w:r>
            <w:r>
              <w:t>m the snout tip to the posterior margin of the posterior-most ventral scale</w:t>
            </w:r>
          </w:p>
        </w:tc>
      </w:tr>
      <w:tr w:rsidR="004F1A51" w:rsidRPr="002240E2" w14:paraId="0B2CE763" w14:textId="77777777" w:rsidTr="0031140F">
        <w:tc>
          <w:tcPr>
            <w:tcW w:w="2725" w:type="dxa"/>
            <w:shd w:val="clear" w:color="auto" w:fill="auto"/>
          </w:tcPr>
          <w:p w14:paraId="5F1ECBC0" w14:textId="63A28A87" w:rsidR="004F1A51" w:rsidRPr="002240E2" w:rsidRDefault="004F1A51" w:rsidP="00F12A87">
            <w:pPr>
              <w:spacing w:line="360" w:lineRule="auto"/>
              <w:jc w:val="both"/>
            </w:pPr>
            <w:r>
              <w:t>Total length</w:t>
            </w:r>
          </w:p>
        </w:tc>
        <w:tc>
          <w:tcPr>
            <w:tcW w:w="6301" w:type="dxa"/>
            <w:shd w:val="clear" w:color="auto" w:fill="auto"/>
          </w:tcPr>
          <w:p w14:paraId="3B7B7B10" w14:textId="7DD29F89" w:rsidR="004F1A51" w:rsidRPr="002240E2" w:rsidRDefault="0031140F" w:rsidP="00F12A87">
            <w:pPr>
              <w:spacing w:line="360" w:lineRule="auto"/>
              <w:jc w:val="both"/>
            </w:pPr>
            <w:r>
              <w:t>Sum of Snout-vent length and tail length</w:t>
            </w:r>
          </w:p>
        </w:tc>
      </w:tr>
      <w:tr w:rsidR="004F1A51" w:rsidRPr="002240E2" w14:paraId="70BCB27C" w14:textId="77777777" w:rsidTr="0031140F">
        <w:tc>
          <w:tcPr>
            <w:tcW w:w="2725" w:type="dxa"/>
            <w:shd w:val="clear" w:color="auto" w:fill="auto"/>
          </w:tcPr>
          <w:p w14:paraId="1174E138" w14:textId="158B9CD3" w:rsidR="004F1A51" w:rsidRPr="002240E2" w:rsidRDefault="004F1A51" w:rsidP="004F1A51">
            <w:pPr>
              <w:spacing w:line="360" w:lineRule="auto"/>
              <w:jc w:val="both"/>
            </w:pPr>
            <w:r w:rsidRPr="002240E2">
              <w:t>Head length</w:t>
            </w:r>
          </w:p>
        </w:tc>
        <w:tc>
          <w:tcPr>
            <w:tcW w:w="6301" w:type="dxa"/>
            <w:shd w:val="clear" w:color="auto" w:fill="auto"/>
          </w:tcPr>
          <w:p w14:paraId="4BF0D232" w14:textId="280BFFDA" w:rsidR="004F1A51" w:rsidRPr="002240E2" w:rsidRDefault="004F1A51" w:rsidP="004F1A51">
            <w:pPr>
              <w:spacing w:line="360" w:lineRule="auto"/>
              <w:jc w:val="both"/>
            </w:pPr>
            <w:r w:rsidRPr="002240E2">
              <w:t>Longitudinal distance between the tip of the snout and posterior edge of the posterior labial</w:t>
            </w:r>
          </w:p>
        </w:tc>
      </w:tr>
      <w:tr w:rsidR="004F1A51" w:rsidRPr="002240E2" w14:paraId="757CFBB0" w14:textId="77777777" w:rsidTr="00C30BF8">
        <w:tc>
          <w:tcPr>
            <w:tcW w:w="2725" w:type="dxa"/>
            <w:shd w:val="clear" w:color="auto" w:fill="auto"/>
          </w:tcPr>
          <w:p w14:paraId="5BF11486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Head width (inter-ocular)</w:t>
            </w:r>
          </w:p>
        </w:tc>
        <w:tc>
          <w:tcPr>
            <w:tcW w:w="6301" w:type="dxa"/>
            <w:shd w:val="clear" w:color="auto" w:fill="auto"/>
          </w:tcPr>
          <w:p w14:paraId="4AAD4D58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Transverse distance between the head edges in the level of eye axis</w:t>
            </w:r>
          </w:p>
        </w:tc>
      </w:tr>
      <w:tr w:rsidR="004F1A51" w:rsidRPr="002240E2" w14:paraId="6299E194" w14:textId="77777777" w:rsidTr="0031140F">
        <w:tc>
          <w:tcPr>
            <w:tcW w:w="2725" w:type="dxa"/>
            <w:shd w:val="clear" w:color="auto" w:fill="auto"/>
          </w:tcPr>
          <w:p w14:paraId="1FCD0AEA" w14:textId="41F42137" w:rsidR="004F1A51" w:rsidRPr="002240E2" w:rsidRDefault="004F1A51" w:rsidP="004F1A51">
            <w:pPr>
              <w:spacing w:line="360" w:lineRule="auto"/>
              <w:jc w:val="both"/>
            </w:pPr>
            <w:r w:rsidRPr="002240E2">
              <w:t>Pileus length</w:t>
            </w:r>
          </w:p>
        </w:tc>
        <w:tc>
          <w:tcPr>
            <w:tcW w:w="6301" w:type="dxa"/>
            <w:shd w:val="clear" w:color="auto" w:fill="auto"/>
          </w:tcPr>
          <w:p w14:paraId="18287193" w14:textId="4DAB0DA0" w:rsidR="004F1A51" w:rsidRPr="002240E2" w:rsidRDefault="004F1A51" w:rsidP="004F1A51">
            <w:pPr>
              <w:spacing w:line="360" w:lineRule="auto"/>
              <w:jc w:val="both"/>
            </w:pPr>
            <w:r w:rsidRPr="002240E2">
              <w:t>Longitudinal distance between the tip of the snout and posterior edge of the occipital plate</w:t>
            </w:r>
          </w:p>
        </w:tc>
      </w:tr>
      <w:tr w:rsidR="004F1A51" w:rsidRPr="002240E2" w14:paraId="51413A9F" w14:textId="77777777" w:rsidTr="0031140F">
        <w:tc>
          <w:tcPr>
            <w:tcW w:w="2725" w:type="dxa"/>
            <w:shd w:val="clear" w:color="auto" w:fill="auto"/>
          </w:tcPr>
          <w:p w14:paraId="76FE9E8D" w14:textId="5337E245" w:rsidR="004F1A51" w:rsidRPr="002240E2" w:rsidRDefault="004F1A51" w:rsidP="004F1A51">
            <w:pPr>
              <w:spacing w:line="360" w:lineRule="auto"/>
              <w:jc w:val="both"/>
            </w:pPr>
            <w:r w:rsidRPr="002240E2">
              <w:t>Pileus width</w:t>
            </w:r>
          </w:p>
        </w:tc>
        <w:tc>
          <w:tcPr>
            <w:tcW w:w="6301" w:type="dxa"/>
            <w:shd w:val="clear" w:color="auto" w:fill="auto"/>
          </w:tcPr>
          <w:p w14:paraId="211582A2" w14:textId="21F04CC8" w:rsidR="004F1A51" w:rsidRPr="002240E2" w:rsidRDefault="004F1A51" w:rsidP="004F1A51">
            <w:pPr>
              <w:spacing w:line="360" w:lineRule="auto"/>
              <w:jc w:val="both"/>
            </w:pPr>
            <w:r w:rsidRPr="002240E2">
              <w:t>Transverse distance between the lateral edges of the parietal plates</w:t>
            </w:r>
          </w:p>
        </w:tc>
      </w:tr>
      <w:tr w:rsidR="004F1A51" w:rsidRPr="002240E2" w14:paraId="5D186B94" w14:textId="77777777" w:rsidTr="00C30BF8">
        <w:tc>
          <w:tcPr>
            <w:tcW w:w="2725" w:type="dxa"/>
            <w:shd w:val="clear" w:color="auto" w:fill="auto"/>
          </w:tcPr>
          <w:p w14:paraId="4BB6E2DC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Rostrum height</w:t>
            </w:r>
          </w:p>
        </w:tc>
        <w:tc>
          <w:tcPr>
            <w:tcW w:w="6301" w:type="dxa"/>
            <w:shd w:val="clear" w:color="auto" w:fill="auto"/>
          </w:tcPr>
          <w:p w14:paraId="4229EA90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Height of the rostrum</w:t>
            </w:r>
          </w:p>
        </w:tc>
      </w:tr>
      <w:tr w:rsidR="004F1A51" w:rsidRPr="002240E2" w14:paraId="3A3BC7FE" w14:textId="77777777" w:rsidTr="00C30BF8">
        <w:tc>
          <w:tcPr>
            <w:tcW w:w="2725" w:type="dxa"/>
            <w:shd w:val="clear" w:color="auto" w:fill="auto"/>
          </w:tcPr>
          <w:p w14:paraId="0CE401BB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Rostrum width</w:t>
            </w:r>
          </w:p>
        </w:tc>
        <w:tc>
          <w:tcPr>
            <w:tcW w:w="6301" w:type="dxa"/>
            <w:shd w:val="clear" w:color="auto" w:fill="auto"/>
          </w:tcPr>
          <w:p w14:paraId="22232B2B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Transverse width of the rostrum</w:t>
            </w:r>
          </w:p>
        </w:tc>
      </w:tr>
      <w:tr w:rsidR="004F1A51" w:rsidRPr="002240E2" w14:paraId="22A6E2A2" w14:textId="77777777" w:rsidTr="00C30BF8">
        <w:tc>
          <w:tcPr>
            <w:tcW w:w="2725" w:type="dxa"/>
            <w:shd w:val="clear" w:color="auto" w:fill="auto"/>
          </w:tcPr>
          <w:p w14:paraId="22743E08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Inter-nostril width</w:t>
            </w:r>
          </w:p>
        </w:tc>
        <w:tc>
          <w:tcPr>
            <w:tcW w:w="6301" w:type="dxa"/>
            <w:shd w:val="clear" w:color="auto" w:fill="auto"/>
          </w:tcPr>
          <w:p w14:paraId="607C7BD1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Transverse distance between the nostrils</w:t>
            </w:r>
          </w:p>
        </w:tc>
      </w:tr>
      <w:tr w:rsidR="004F1A51" w:rsidRPr="002240E2" w14:paraId="55FAA37F" w14:textId="77777777" w:rsidTr="0031140F">
        <w:tc>
          <w:tcPr>
            <w:tcW w:w="2725" w:type="dxa"/>
            <w:shd w:val="clear" w:color="auto" w:fill="auto"/>
          </w:tcPr>
          <w:p w14:paraId="53394F3E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Eye diameter</w:t>
            </w:r>
          </w:p>
        </w:tc>
        <w:tc>
          <w:tcPr>
            <w:tcW w:w="6301" w:type="dxa"/>
            <w:shd w:val="clear" w:color="auto" w:fill="auto"/>
          </w:tcPr>
          <w:p w14:paraId="58A1E5D3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Longitudinal diameter of the left eye</w:t>
            </w:r>
          </w:p>
        </w:tc>
      </w:tr>
      <w:tr w:rsidR="004F1A51" w:rsidRPr="002240E2" w14:paraId="4357A0BC" w14:textId="77777777" w:rsidTr="0031140F"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</w:tcPr>
          <w:p w14:paraId="479AAA1E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Plate lengths/widths</w:t>
            </w: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auto"/>
          </w:tcPr>
          <w:p w14:paraId="137D2741" w14:textId="77777777" w:rsidR="004F1A51" w:rsidRPr="002240E2" w:rsidRDefault="004F1A51" w:rsidP="00C30BF8">
            <w:pPr>
              <w:spacing w:line="360" w:lineRule="auto"/>
              <w:jc w:val="both"/>
            </w:pPr>
            <w:r w:rsidRPr="002240E2">
              <w:t>Maximum longitudinal/transverse dimension of the plate on the left side of the head</w:t>
            </w:r>
          </w:p>
        </w:tc>
      </w:tr>
    </w:tbl>
    <w:p w14:paraId="239C63E9" w14:textId="77777777" w:rsidR="001A09E4" w:rsidRDefault="001A09E4" w:rsidP="00F12A87">
      <w:pPr>
        <w:spacing w:line="360" w:lineRule="auto"/>
      </w:pPr>
    </w:p>
    <w:p w14:paraId="4140DC7D" w14:textId="77777777" w:rsidR="0031140F" w:rsidRDefault="0031140F" w:rsidP="00F12A87">
      <w:pPr>
        <w:spacing w:line="360" w:lineRule="auto"/>
      </w:pPr>
    </w:p>
    <w:p w14:paraId="55106BD3" w14:textId="50074076" w:rsidR="0031140F" w:rsidRPr="002240E2" w:rsidRDefault="0031140F" w:rsidP="00F12A87">
      <w:pPr>
        <w:spacing w:line="360" w:lineRule="auto"/>
        <w:sectPr w:rsidR="0031140F" w:rsidRPr="002240E2" w:rsidSect="00127357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72056247" w14:textId="77777777" w:rsidR="001A09E4" w:rsidRPr="002240E2" w:rsidRDefault="001A09E4" w:rsidP="00F12A87">
      <w:pPr>
        <w:spacing w:line="360" w:lineRule="auto"/>
        <w:jc w:val="both"/>
      </w:pPr>
      <w:r w:rsidRPr="002240E2">
        <w:lastRenderedPageBreak/>
        <w:t xml:space="preserve">Table S3. Frequencies of selected scale counts in </w:t>
      </w:r>
      <w:r w:rsidRPr="002240E2">
        <w:rPr>
          <w:i/>
        </w:rPr>
        <w:t>E. sauromates</w:t>
      </w:r>
      <w:r w:rsidRPr="002240E2">
        <w:t xml:space="preserve"> and </w:t>
      </w:r>
      <w:r w:rsidRPr="002240E2">
        <w:rPr>
          <w:i/>
        </w:rPr>
        <w:t xml:space="preserve">E. </w:t>
      </w:r>
      <w:proofErr w:type="spellStart"/>
      <w:r w:rsidRPr="002240E2">
        <w:rPr>
          <w:i/>
        </w:rPr>
        <w:t>urartica</w:t>
      </w:r>
      <w:proofErr w:type="spellEnd"/>
      <w:r w:rsidRPr="002240E2">
        <w:t xml:space="preserve"> sp. </w:t>
      </w:r>
      <w:proofErr w:type="spellStart"/>
      <w:r w:rsidRPr="002240E2">
        <w:t>nov.</w:t>
      </w:r>
      <w:proofErr w:type="spellEnd"/>
    </w:p>
    <w:p w14:paraId="53983BD2" w14:textId="77777777" w:rsidR="001A09E4" w:rsidRPr="002240E2" w:rsidRDefault="001A09E4" w:rsidP="00F12A87">
      <w:pPr>
        <w:spacing w:line="360" w:lineRule="auto"/>
        <w:jc w:val="both"/>
        <w:rPr>
          <w:color w:val="FF0000"/>
        </w:rPr>
      </w:pPr>
    </w:p>
    <w:tbl>
      <w:tblPr>
        <w:tblW w:w="11885" w:type="dxa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50"/>
        <w:gridCol w:w="815"/>
        <w:gridCol w:w="1080"/>
        <w:gridCol w:w="450"/>
        <w:gridCol w:w="720"/>
        <w:gridCol w:w="1080"/>
        <w:gridCol w:w="450"/>
        <w:gridCol w:w="720"/>
        <w:gridCol w:w="1080"/>
        <w:gridCol w:w="450"/>
        <w:gridCol w:w="1170"/>
        <w:gridCol w:w="1080"/>
      </w:tblGrid>
      <w:tr w:rsidR="001A09E4" w:rsidRPr="002240E2" w14:paraId="0E50BF97" w14:textId="77777777" w:rsidTr="001A09E4">
        <w:tc>
          <w:tcPr>
            <w:tcW w:w="23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3BD53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Character </w:t>
            </w:r>
          </w:p>
        </w:tc>
        <w:tc>
          <w:tcPr>
            <w:tcW w:w="45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6F3E01" w14:textId="77777777" w:rsidR="001A09E4" w:rsidRPr="00622BCC" w:rsidRDefault="001A09E4" w:rsidP="00F12A8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2BCC">
              <w:rPr>
                <w:rFonts w:ascii="Arial" w:hAnsi="Arial" w:cs="Arial"/>
                <w:b/>
                <w:i/>
                <w:sz w:val="16"/>
                <w:szCs w:val="16"/>
              </w:rPr>
              <w:t>Elaphe sauromates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AA677B" w14:textId="77777777" w:rsidR="001A09E4" w:rsidRPr="00622BCC" w:rsidRDefault="001A09E4" w:rsidP="00F12A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BC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 xml:space="preserve">Elaphe </w:t>
            </w:r>
            <w:proofErr w:type="spellStart"/>
            <w:r w:rsidRPr="00622BC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urartica</w:t>
            </w:r>
            <w:proofErr w:type="spellEnd"/>
            <w:r w:rsidRPr="00622BC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622BCC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sp. </w:t>
            </w:r>
            <w:proofErr w:type="spellStart"/>
            <w:r w:rsidRPr="00622BCC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nov.</w:t>
            </w:r>
            <w:proofErr w:type="spellEnd"/>
          </w:p>
        </w:tc>
      </w:tr>
      <w:tr w:rsidR="001A09E4" w:rsidRPr="002240E2" w14:paraId="183C4934" w14:textId="77777777" w:rsidTr="001A09E4">
        <w:tc>
          <w:tcPr>
            <w:tcW w:w="23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AD2B888" w14:textId="77777777" w:rsidR="001A09E4" w:rsidRPr="002240E2" w:rsidRDefault="001A09E4" w:rsidP="00F12A87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0FE07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Males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C71DDD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Females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7593B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Males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4CA3F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Females</w:t>
            </w:r>
          </w:p>
        </w:tc>
      </w:tr>
      <w:tr w:rsidR="001A09E4" w:rsidRPr="002240E2" w14:paraId="75C84F10" w14:textId="77777777" w:rsidTr="001A09E4">
        <w:tc>
          <w:tcPr>
            <w:tcW w:w="234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BD1022B" w14:textId="77777777" w:rsidR="001A09E4" w:rsidRPr="002240E2" w:rsidRDefault="001A09E4" w:rsidP="00F12A87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C4D00E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27F96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98B9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2F084A6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B566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CF0A2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C57EDD" w14:textId="77777777" w:rsidR="001A09E4" w:rsidRPr="002240E2" w:rsidRDefault="001A09E4" w:rsidP="00F12A8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A0D87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9E75D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BED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6EA37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2D8E9" w14:textId="77777777" w:rsidR="001A09E4" w:rsidRPr="002240E2" w:rsidRDefault="001A09E4" w:rsidP="00F12A87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</w:tr>
      <w:tr w:rsidR="001A09E4" w:rsidRPr="002240E2" w14:paraId="5E24408D" w14:textId="77777777" w:rsidTr="001A09E4">
        <w:tc>
          <w:tcPr>
            <w:tcW w:w="234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08E12A6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Preventrals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56E2B4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E7EBC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0-3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F010B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618751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35065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49DC3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291DCC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0CFC4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DAC15B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DCA251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CA75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0-3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DAD586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26B1EE1D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FCD4DB8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22B664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5FFBB3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EBDE58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13.8 %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61C316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29F4A4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3F253A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80D64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3AA72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D090E2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F71A0C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531B04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E43B63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2B7B9745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308A6BB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DF0FF6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18286A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774A10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31.0 % (9)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051E2F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07C960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693D6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63.6 % (7)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0892AD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93E398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331B05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83.3 % (10)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44680D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FCADCA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80C7B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60.0 % (6)</w:t>
            </w:r>
          </w:p>
        </w:tc>
      </w:tr>
      <w:tr w:rsidR="001A09E4" w:rsidRPr="002240E2" w14:paraId="01FEDB6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F67045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E1E420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9D7671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79A12A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20.7 %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CCA66D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BD7F5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6EDA21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36.4 %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57139D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3C562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64F37E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81FA48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0F8B20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FD38E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20.0 % (2)</w:t>
            </w:r>
          </w:p>
        </w:tc>
      </w:tr>
      <w:tr w:rsidR="001A09E4" w:rsidRPr="002240E2" w14:paraId="60CD7727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932D59B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E396C1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BF44B2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5F3013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10.3 %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683493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59D9F5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AF5F7C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92FC28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847373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1F432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D6106A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E488DA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06E415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4349EB5D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560F71F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Rows of </w:t>
            </w: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dorsals</w:t>
            </w:r>
            <w:proofErr w:type="spellEnd"/>
            <w:r w:rsidRPr="002240E2">
              <w:rPr>
                <w:rFonts w:ascii="Arial" w:hAnsi="Arial" w:cs="Arial"/>
                <w:sz w:val="16"/>
                <w:szCs w:val="16"/>
              </w:rPr>
              <w:t xml:space="preserve"> one head length posterior to the head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3F545F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388F4A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81FB80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3E32E2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D6E203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21-27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4D7224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C4B6D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4A8B1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23-25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6AA12D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A1567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97FBC7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46E373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9E4" w:rsidRPr="002240E2" w14:paraId="7EF79A62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5D71E4A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8B1A5A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422C7D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DACA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5.9 %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7A0C06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D02000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0C86A8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3ACAB3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23150D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8F65B1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E1129D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37E2B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46F3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058A8533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BEAA699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406254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AD2069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652AB7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5.9 %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C87BB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E2F543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8BDA9B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F251AD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D827A0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190179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FE4D1E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855FFB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63FB8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258A2D5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E24B4FE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4048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A242A2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87271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23.5 %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9684A8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100F7F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D35720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6656D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C1A85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0883E3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C8306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BF4D60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AC292E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1D07D6EF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0F932E6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3227D6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4D323FD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BC92B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17.63 %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F8C020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937661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D556BF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11C694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9FFB49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1C0D3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7E1DF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A50E92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D0DFF4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10A2076A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50CD5DD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197260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4E9BAC1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525F9C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47.1 % (8)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CECE23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6AF79C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DE9AD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AE5CBC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CC8075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0CF1B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75.0 % (9)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45A329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3541A0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7787C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100 % (10)</w:t>
            </w:r>
          </w:p>
        </w:tc>
      </w:tr>
      <w:tr w:rsidR="001A09E4" w:rsidRPr="002240E2" w14:paraId="7B60D55F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30320A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A09B5B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18DD72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9847FB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B2442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9298E2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A3ECC7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6363BA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99B7A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CC0954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32B9ED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B7A1E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6E2F1B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0F1AB569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CE68523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8E71A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DAAB04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839EF8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1A811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7AE595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6A6994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05217F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86F731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6A02BC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9BD328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A4799A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7DEF2F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5992950C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EAE36EB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Rows of </w:t>
            </w: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dorsals</w:t>
            </w:r>
            <w:proofErr w:type="spellEnd"/>
            <w:r w:rsidRPr="002240E2">
              <w:rPr>
                <w:rFonts w:ascii="Arial" w:hAnsi="Arial" w:cs="Arial"/>
                <w:sz w:val="16"/>
                <w:szCs w:val="16"/>
              </w:rPr>
              <w:t xml:space="preserve"> at midbody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C7D8A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739DB8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23-25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1A7B7B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A40A4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CF3B05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24-25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BC104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6DFF8F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95FE77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23-25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F3E923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E7D5D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A7B660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24-25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B0713E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04B0F369" w14:textId="77777777" w:rsidTr="001A09E4">
        <w:trPr>
          <w:trHeight w:val="197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76CE65E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7CE8B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9C6AD6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5F84BF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23.1 %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1866DD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D308C4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A832C7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4E41A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63A5F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865903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21.1 %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B5B5A8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AAC321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B09DE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2D089C7E" w14:textId="77777777" w:rsidTr="001A09E4">
        <w:trPr>
          <w:trHeight w:val="197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376C516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E738A7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4194279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BC07BD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3.8 %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25BBDB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48A3B2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60BEB9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12.5 %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259979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21A05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B4E10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CCB395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B62838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D5BFD1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7.7 % (1)</w:t>
            </w:r>
          </w:p>
        </w:tc>
      </w:tr>
      <w:tr w:rsidR="001A09E4" w:rsidRPr="002240E2" w14:paraId="2AB8829B" w14:textId="77777777" w:rsidTr="001A09E4">
        <w:trPr>
          <w:trHeight w:val="197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E68586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4143DF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799D85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40D50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73.1 % (23)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DD648F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0BA1F5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F51573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87.5 % (14)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E8C00E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C0B2D4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3D4DF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73.7 % (14)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896A6E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68CB8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F9BE54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92.3 % (12)</w:t>
            </w:r>
          </w:p>
        </w:tc>
      </w:tr>
      <w:tr w:rsidR="001A09E4" w:rsidRPr="002240E2" w14:paraId="1BA3962D" w14:textId="77777777" w:rsidTr="001A09E4">
        <w:trPr>
          <w:trHeight w:val="197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37740AA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Rows of </w:t>
            </w: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dorsals</w:t>
            </w:r>
            <w:proofErr w:type="spellEnd"/>
            <w:r w:rsidRPr="002240E2">
              <w:rPr>
                <w:rFonts w:ascii="Arial" w:hAnsi="Arial" w:cs="Arial"/>
                <w:sz w:val="16"/>
                <w:szCs w:val="16"/>
              </w:rPr>
              <w:t xml:space="preserve"> one head length posterior to the cloaca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0F870C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60A826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18-19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390D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3D4F74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C202B1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19-21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9224E0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418244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D33B6E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3FD1F0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09C184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F5D03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18-19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E68F59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21405538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DC505DA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18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A7E5D4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CCE3C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EEFDE5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5.9 %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331557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6A7C5D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D5D914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99A8E1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94A88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B704A3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DDBFCF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B84798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371C2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62766A9F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C1216A4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19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CFB6E7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4CA943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AA5D86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94.1 % (16)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76BC52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C774BE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7A8860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729DC7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BFA62C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FABEE3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100 % (12)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DF8FB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89985D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4AFAC6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90.0 % (9)</w:t>
            </w:r>
          </w:p>
        </w:tc>
      </w:tr>
      <w:tr w:rsidR="001A09E4" w:rsidRPr="002240E2" w14:paraId="304FA70D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3E54939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E370C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0E3156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2B89E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FB6D99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4C7809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9C9A3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33.3 %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6D3F6E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CB4097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1DBABE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35F04C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F46244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0EB5C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74231D8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AC872C3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6E7A94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055441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221C44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472B74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FEEB5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3B9AA7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4CC6E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1AF0FE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01EBA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8BA64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1B20FE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71823D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42F065C2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22FE590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Preoculars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28676F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B8FB22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2B2AF1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BF42D1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173CC5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272E36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C8B7A7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DE5944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B761D1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D45F4A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FC6D46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9D030E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670DE287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B7C8F88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49B15E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CA3C29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16CF0D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21.7 % (5)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B6188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7CEFE3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AFB18B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15.4 %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F0CA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989E19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99F45C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42.1 % (8)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E43BAE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76710A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7F7C35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69.2 % (9)</w:t>
            </w:r>
          </w:p>
        </w:tc>
      </w:tr>
      <w:tr w:rsidR="001A09E4" w:rsidRPr="002240E2" w14:paraId="7DCE57F5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AB853E6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lastRenderedPageBreak/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C7765E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B8C8C4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9EF7A2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65.2 % (15)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32F1BA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1442FC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E8DC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84.6 % (11)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35C145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E860F6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80A81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52.6 % (10)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61E4CE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378049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E54FF2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30.8 % (4)</w:t>
            </w:r>
          </w:p>
        </w:tc>
      </w:tr>
      <w:tr w:rsidR="001A09E4" w:rsidRPr="002240E2" w14:paraId="3014E0F6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0114072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0E24BB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47FF13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B55B23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13.0 %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1A366D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4AC0A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70F97F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C46F33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8EC8BA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B71C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CC969D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5EF4A6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80558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02197456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C0707B3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Loreals (tip of)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4BF18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223471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E6C3DA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9866E9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54D437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020FC7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C819CA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364449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8A8D98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0ADB17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27DD62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08D91A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722B96C3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590B16E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AF3868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B7DCBE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04405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31.6 %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22571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183B73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517F7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11.1 %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378D7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DEBEAC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E9B7B4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91.7 % (11)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D57D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24CE83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B74FD7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90.0 (9)</w:t>
            </w:r>
          </w:p>
        </w:tc>
      </w:tr>
      <w:tr w:rsidR="001A09E4" w:rsidRPr="002240E2" w14:paraId="15B898B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D43B852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A02D07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9046BA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9A2BA6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52.6 % (10)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2D638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F49C3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BD93B5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66.7 %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7C6C0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EDCF2B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D58517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8.3 %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039124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87FDA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BFEB6D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0B2C4760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5C86D90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520248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4D26022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62D1AA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15.8 %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B63A6D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9049F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15BAB6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22.2 %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4CCA79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A4696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1070C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67F152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45B691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1DC4A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6E33EE2A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CBAD404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Postoculars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66462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41F4E0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0002E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1FBBF7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1EE27F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8808E8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6E9337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B68BD0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C28194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95F40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62A97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AF4D8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17ABB67A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5944C62E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E73B58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8085F5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43FC3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4.8 %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D3A5AC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2B8BD0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438E61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5DF3EA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0730E5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8F9131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65F29A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BCD0D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48B1B8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301852C7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1843539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7FA897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177CE0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C27C6C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95.2 % (20)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D025B4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E754EA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55605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100 % (11) 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025790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89FA7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FF2634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94.7 % (18)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0D7C3C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07DB40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170667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84.6 % (11)</w:t>
            </w:r>
          </w:p>
        </w:tc>
      </w:tr>
      <w:tr w:rsidR="001A09E4" w:rsidRPr="002240E2" w14:paraId="0633418A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02C6AD2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30ABB8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DC9F21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758CBA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48965B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610D39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E92DA5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CE3CA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CFA9E3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594E7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C895C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CA3D8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4AC6F3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15.4 % (2)</w:t>
            </w:r>
          </w:p>
        </w:tc>
      </w:tr>
      <w:tr w:rsidR="001A09E4" w:rsidRPr="002240E2" w14:paraId="25908EB3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765F337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Temporals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D308C0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A77C22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F5F35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296E3C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1AC220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3A33C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85E0D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B40AA9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ADCB0B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F74BBF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C5CD2D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0108A2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6617AAE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5BF3A0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421DF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28B241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EF4020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1FDF26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6490D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B9A5D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C098DB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58D52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996A63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373A7A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6F4A94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30F1EA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4A74147C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5056A7E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BD32B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F2C618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4A6150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65.2 % (15)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28205C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124D21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C9D005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60.0 % (9)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E23F69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4B783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312A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100 % (19)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C26E5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B33C35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BDAF84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76.9 % (10)</w:t>
            </w:r>
          </w:p>
        </w:tc>
      </w:tr>
      <w:tr w:rsidR="001A09E4" w:rsidRPr="002240E2" w14:paraId="260A8940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242BE93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595EBF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38A1F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4D5F1A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20.4 % (7)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EA4EC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8150AA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A45E8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40.0 %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6F0B0E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AC025D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878E70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144A2C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126A4C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28D69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23.1 % (3)</w:t>
            </w:r>
          </w:p>
        </w:tc>
      </w:tr>
      <w:tr w:rsidR="001A09E4" w:rsidRPr="002240E2" w14:paraId="7D953912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D40120C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Posttemporals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E01403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10A0A9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94570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7F579E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F5186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5A1CD9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B5811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C982C4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4E7E23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EDED8F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637167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A6486D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46DDBF57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0BB6172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F9640A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23A681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5B8CB2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17.4 %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D57180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1416B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5B7BFC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26.7 %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546347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15802B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86CEA8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10.5 %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6DA11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9C9F91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465223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63117BF8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4024B04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704AD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97541B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266C8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21.7 % (5)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C1B015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30FB5B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CBABC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33.3 % (5)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2E5A74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F4EDB2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F3A664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31.6 %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E71722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1341D6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758C1D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38.5 % (5)</w:t>
            </w:r>
          </w:p>
        </w:tc>
      </w:tr>
      <w:tr w:rsidR="001A09E4" w:rsidRPr="002240E2" w14:paraId="48CB57C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0CDC6A4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14A4A7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A1846C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05FD7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56.5 % (13)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7DECEF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9B5BC8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C0E841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26.7 %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3EE92F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289E0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E86EF5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57.9 % (11)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997BCA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D2C744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D74E6E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61.5 % (8)</w:t>
            </w:r>
          </w:p>
        </w:tc>
      </w:tr>
      <w:tr w:rsidR="001A09E4" w:rsidRPr="002240E2" w14:paraId="54AAA0A9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BF4478A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693A7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0F4F66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09E452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2CEF02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7E0215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6B2B1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13.3 %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662000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8A8F12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43742E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70D549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5729D5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90BCC5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08D1CA3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0E24DD6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Labials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4D0C76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87FCC1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7-9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9C61F7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0B21B8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BD606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8-10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CCBA48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B74461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6B1687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F00CEE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D0F616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219215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8-9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921980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72514AF4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3485881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9783E9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5068F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7CD87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3.8 %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2C3619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8352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50DE76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7370C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4BB312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C59865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183F4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E5048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902FA8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00239EED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3B56AE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8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D2E7E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31837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3266E3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92.3 % (24)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45F1C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FC70A6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1E7319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75 % (12)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D673B5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C5D24C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58661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100 % (18)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650857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A1D50F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1B8F88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92.3 % (12)</w:t>
            </w:r>
          </w:p>
        </w:tc>
      </w:tr>
      <w:tr w:rsidR="001A09E4" w:rsidRPr="002240E2" w14:paraId="65885CFF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194A6F0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9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ED531E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3E88F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BC617F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3.8 %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990F69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951566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06D5D5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18.8 %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EA22F2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EF83B5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408833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59DD6C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34654C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3057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7.7 % (1)</w:t>
            </w:r>
          </w:p>
        </w:tc>
      </w:tr>
      <w:tr w:rsidR="001A09E4" w:rsidRPr="002240E2" w14:paraId="1B8838C2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B64835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A109A1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9F4689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05DCCA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9806A4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E78D5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C9D6CC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E6215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3DFFD9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30F2EF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88A8A2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5E3101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2ED7AA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26380197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53F63255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Labials touching the eye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6F5C82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E0BB7B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-6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293A88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5B4C3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2B3F67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-7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D025F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F06A9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DA1A3E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-5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D1916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675A1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9BFD3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-6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33184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57AD88F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DA1B97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+5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0562D7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51A9F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96D405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95.7 % (22)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F4AFB5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A98097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5B13A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84.6 % (11)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B1994F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F75DA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75972F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100 % (7)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D9D9B7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26133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F1C8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85.7 % (6)</w:t>
            </w:r>
          </w:p>
        </w:tc>
      </w:tr>
      <w:tr w:rsidR="001A09E4" w:rsidRPr="002240E2" w14:paraId="57D8CE7A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76B609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+6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D654EE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291E4A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1FD3BC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AEBE13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62CE31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3109BA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F2F6B1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92D52D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D0B09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313759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C91CD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088B6C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14.3 % (1)</w:t>
            </w:r>
          </w:p>
        </w:tc>
      </w:tr>
      <w:tr w:rsidR="001A09E4" w:rsidRPr="002240E2" w14:paraId="0EA5BECA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3760486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240E2">
              <w:rPr>
                <w:rFonts w:ascii="Arial" w:hAnsi="Arial" w:cs="Arial"/>
                <w:sz w:val="16"/>
                <w:szCs w:val="16"/>
              </w:rPr>
              <w:t>+7</w:t>
            </w:r>
            <w:r w:rsidRPr="002240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9859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CA3EA0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755CDD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C7370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297EE8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9A66D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0CCA41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5BF8AE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041830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C4BD20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3C4F20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5865CE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2A5A6B7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79514D1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Sublabials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D4C49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2B445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8DDE17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31F233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C97BDE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45DA34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74DE2D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2050C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6C6309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C439FD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959079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10-12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786684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67FCBF25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9D8A21E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9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6D051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0D1D94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D8A837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7.7 %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5E154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073932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CE14B8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A1A9C3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9E873B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5AD714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9E08E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6BB7A8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158D55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54E59967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63DE128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EF398E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23D491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42A68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30.8 % (8)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9F3F7D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F786E7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A339AD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40.0 %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8C7CD0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4112B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1BA1E0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13.3 %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C1EBA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1ED3BC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51BC1C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36.4 % (4)</w:t>
            </w:r>
          </w:p>
        </w:tc>
      </w:tr>
      <w:tr w:rsidR="001A09E4" w:rsidRPr="002240E2" w14:paraId="295D0EEC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73AE168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8E6163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DEF281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AE24B7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42.3 % (11)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67685F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BFD941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A2633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46.7 % (7)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68DFCF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02E326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75136E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73.3 % (11)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1B3CAF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97EC64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89ED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54.5 % (6)</w:t>
            </w:r>
          </w:p>
        </w:tc>
      </w:tr>
      <w:tr w:rsidR="001A09E4" w:rsidRPr="002240E2" w14:paraId="5C5C5596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2124E52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lastRenderedPageBreak/>
              <w:t>Freq. of 12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35390C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7E61F3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247B98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19.2 % (5)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4A4328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A3416E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B5F60E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16491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2FF3E9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11000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83A9F8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C05C9B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5175D2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9.1 % (1)</w:t>
            </w:r>
          </w:p>
        </w:tc>
      </w:tr>
      <w:tr w:rsidR="001A09E4" w:rsidRPr="002240E2" w14:paraId="3F08D0EB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5D4C47D6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26CCF9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365589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20510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750D83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3844E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5C7B3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945A0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F26BEF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C78209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787BA3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CFFBD0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028DD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458493D3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5043905A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Gulars between posterior labials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B05A3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259ECE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10-16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EE1140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BCA5BC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D2F0E0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13-15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13AC3C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675152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4B8BEE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13-16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E7F651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855719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0F409C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11-16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D27A8D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309526BD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A27D215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4B32D9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8E9026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E0CF4C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216DF8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2899C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441DFE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E377B8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189F4D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4834C1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C0B536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98BFEC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B9AFA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4A406CF9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4FBDE8D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D95A26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084722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41C447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B7B849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C99616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33A852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712459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3047C5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E22B7D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4F3DA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A00CC8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BB2826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0D2A4CD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4A16CF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FDE17C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642CAD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B6B7D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5AC46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D1CBC0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266936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43223C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2941E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7587E1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8EA558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0E105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39F9BD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4B674AE5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AD3983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2847A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7F5039F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3CD5B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20.0 %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837623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FBED65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73231C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BABAB0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3CC22C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95FD96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D252B5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5FBEB3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C7C662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30.0 % (3)</w:t>
            </w:r>
          </w:p>
        </w:tc>
      </w:tr>
      <w:tr w:rsidR="001A09E4" w:rsidRPr="002240E2" w14:paraId="5B01DFD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54B10889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6A1455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3EDDEB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785F09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26.7 %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86BB0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64F370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7FEC4C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3CF2FA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E64DA9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E22850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D575EB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BDABE7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1C9EFD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30.0 % (3)</w:t>
            </w:r>
          </w:p>
        </w:tc>
      </w:tr>
      <w:tr w:rsidR="001A09E4" w:rsidRPr="002240E2" w14:paraId="0E19B508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1F44C49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41F73E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5AEF1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37AB55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33.3 % (5)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58AD01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95E29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C6E963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33.3 %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986A3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D2F3A0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7D23D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33.3 %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79581A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D9B88A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2D7711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20.0 % (2)</w:t>
            </w:r>
          </w:p>
        </w:tc>
      </w:tr>
      <w:tr w:rsidR="001A09E4" w:rsidRPr="002240E2" w14:paraId="75F837B1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B42A031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60838B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4739D5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266FD0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406A04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D3FCBC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379D1E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377979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DFF469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542B9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16.7 %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BD1B1B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69BAF1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D99F27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2CD2C4F3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E7D676D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Gulars between anterior </w:t>
            </w: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intermaxillars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BF5B09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B85661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7A9EE7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2D7BC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4F3795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B838AF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0784AE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1DE59D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A29190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B1AA1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BD6F3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04BF3B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1E55474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2CDA5AB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FD81B4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309ADD4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02834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5.0 %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17AA88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9A0BD7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690E6A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FEC800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EF7BE8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155B0F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F72BE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500C055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834D82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157A0988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89D4DFB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5C57D6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469F0B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F43FA0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80.0 % (16)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DDB300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CCDC4A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CFDDAD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100 % (10)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1C034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5AA21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C5F60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77BA7B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2DDDA3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DDAE7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30.0 % (3)</w:t>
            </w:r>
          </w:p>
        </w:tc>
      </w:tr>
      <w:tr w:rsidR="001A09E4" w:rsidRPr="002240E2" w14:paraId="40541E1F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5CC7024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EF6BE5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2AF1D2D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A32993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15.0 % (3)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22D7AC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5CCC27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B4C5D3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B9FE91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0BE958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A7AA13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(6)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D87F15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3430E3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E8646B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70.0 % (7)</w:t>
            </w:r>
          </w:p>
        </w:tc>
      </w:tr>
      <w:tr w:rsidR="001A09E4" w:rsidRPr="002240E2" w14:paraId="202054E6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76145FDA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Gulars between posterior </w:t>
            </w: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intermaxillars</w:t>
            </w:r>
            <w:proofErr w:type="spellEnd"/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6AE312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3A12BF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91F96E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BED6B1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E325AA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CCB7CF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58635E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8CF73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99F391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C5E1A1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11B01E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424BAD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E4" w:rsidRPr="002240E2" w14:paraId="58A82B8E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365B507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FDE8D3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7DCF96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358F6F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5.0 %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707B9C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E6DC7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49BAC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3310AE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B7C684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EB9719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B487D9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6707A0E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B40EC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0737C3E9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69BCE10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1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23D0F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5B91638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3A52AA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2615FD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CA6B6F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2C5DED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C03F33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E9770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2C217A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B12A2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44EF4A3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AFEACC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204BF06C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1638529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1F81C4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0660E9D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EF6D4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50.0 % (10)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E323B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8155DF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06C2386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40.0 %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3FB7ED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23D143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C3E026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58.3 % (7)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1EE597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FEB31B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CDE897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80.0 % (8)</w:t>
            </w:r>
          </w:p>
        </w:tc>
      </w:tr>
      <w:tr w:rsidR="001A09E4" w:rsidRPr="002240E2" w14:paraId="59DDE0E0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532B70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B6371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126D1B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ECC2C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35.0 % (7)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9C36F0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9882EB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8744EE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40.0 %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10512B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AAC0C4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5F440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33.3 % (4)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2C09B4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1210CBC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9666FD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  <w:tr w:rsidR="001A09E4" w:rsidRPr="002240E2" w14:paraId="550AC455" w14:textId="77777777" w:rsidTr="001A09E4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008D3AF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DADA00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</w:tcPr>
          <w:p w14:paraId="68E173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C20929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(2)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8A4684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642035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D87622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DCD061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D6FD3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600C87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8.3 % (1)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716FA7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7933F1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6E6F32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09E4" w:rsidRPr="002240E2" w14:paraId="4BD0E403" w14:textId="77777777" w:rsidTr="001A09E4"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ACE51" w14:textId="77777777" w:rsidR="001A09E4" w:rsidRPr="002240E2" w:rsidRDefault="001A09E4" w:rsidP="00F12A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Freq. of 5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69C04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036A1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09FAE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C38A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454CD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25BA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202D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52987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AEE75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DC8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5872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8F8AE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10.0 % (1)</w:t>
            </w:r>
          </w:p>
        </w:tc>
      </w:tr>
    </w:tbl>
    <w:p w14:paraId="427369D7" w14:textId="77777777" w:rsidR="001A09E4" w:rsidRPr="002240E2" w:rsidRDefault="001A09E4" w:rsidP="00F12A87">
      <w:pPr>
        <w:spacing w:line="360" w:lineRule="auto"/>
        <w:jc w:val="both"/>
      </w:pPr>
    </w:p>
    <w:p w14:paraId="60B04554" w14:textId="77777777" w:rsidR="001A09E4" w:rsidRPr="002240E2" w:rsidRDefault="001A09E4" w:rsidP="00F12A87">
      <w:pPr>
        <w:spacing w:line="360" w:lineRule="auto"/>
        <w:jc w:val="both"/>
        <w:sectPr w:rsidR="001A09E4" w:rsidRPr="002240E2" w:rsidSect="00127357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65609AC1" w14:textId="71965348" w:rsidR="001A09E4" w:rsidRPr="002240E2" w:rsidRDefault="001A09E4" w:rsidP="00F12A87">
      <w:pPr>
        <w:spacing w:line="360" w:lineRule="auto"/>
        <w:jc w:val="both"/>
      </w:pPr>
      <w:r w:rsidRPr="002240E2">
        <w:lastRenderedPageBreak/>
        <w:t xml:space="preserve">Table S4. Measures of juvenile </w:t>
      </w:r>
      <w:r w:rsidR="00095F2B">
        <w:t xml:space="preserve">(after the first hibernation) </w:t>
      </w:r>
      <w:r w:rsidRPr="002240E2">
        <w:rPr>
          <w:i/>
        </w:rPr>
        <w:t>E</w:t>
      </w:r>
      <w:r w:rsidR="00087CF9">
        <w:rPr>
          <w:i/>
        </w:rPr>
        <w:t>laphe</w:t>
      </w:r>
      <w:r w:rsidRPr="002240E2">
        <w:rPr>
          <w:i/>
        </w:rPr>
        <w:t xml:space="preserve"> </w:t>
      </w:r>
      <w:proofErr w:type="spellStart"/>
      <w:r w:rsidRPr="002240E2">
        <w:rPr>
          <w:i/>
        </w:rPr>
        <w:t>urartica</w:t>
      </w:r>
      <w:proofErr w:type="spellEnd"/>
      <w:r w:rsidRPr="002240E2">
        <w:rPr>
          <w:i/>
        </w:rPr>
        <w:t xml:space="preserve"> </w:t>
      </w:r>
      <w:r w:rsidRPr="002240E2">
        <w:t xml:space="preserve">sp. </w:t>
      </w:r>
      <w:proofErr w:type="spellStart"/>
      <w:r w:rsidRPr="002240E2">
        <w:t>nov.</w:t>
      </w:r>
      <w:proofErr w:type="spellEnd"/>
      <w:r w:rsidRPr="002240E2">
        <w:rPr>
          <w:b/>
        </w:rPr>
        <w:t xml:space="preserve"> </w:t>
      </w:r>
      <w:r w:rsidRPr="002240E2">
        <w:t>from Armenia.</w:t>
      </w:r>
    </w:p>
    <w:p w14:paraId="461DC5E4" w14:textId="77777777" w:rsidR="001A09E4" w:rsidRPr="002240E2" w:rsidRDefault="001A09E4" w:rsidP="00F12A8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30"/>
        <w:gridCol w:w="1350"/>
        <w:gridCol w:w="1530"/>
        <w:gridCol w:w="1440"/>
      </w:tblGrid>
      <w:tr w:rsidR="001A09E4" w:rsidRPr="002240E2" w14:paraId="7CFA037A" w14:textId="77777777" w:rsidTr="001A09E4">
        <w:trPr>
          <w:jc w:val="center"/>
        </w:trPr>
        <w:tc>
          <w:tcPr>
            <w:tcW w:w="2671" w:type="dxa"/>
            <w:vMerge w:val="restart"/>
          </w:tcPr>
          <w:p w14:paraId="7F3D8541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762E0F1D" w14:textId="77777777" w:rsidR="001A09E4" w:rsidRPr="00622BCC" w:rsidRDefault="001A09E4" w:rsidP="00F12A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BCC">
              <w:rPr>
                <w:rFonts w:ascii="Arial" w:hAnsi="Arial" w:cs="Arial"/>
                <w:b/>
                <w:sz w:val="16"/>
                <w:szCs w:val="16"/>
              </w:rPr>
              <w:t>Males</w:t>
            </w:r>
          </w:p>
        </w:tc>
        <w:tc>
          <w:tcPr>
            <w:tcW w:w="2970" w:type="dxa"/>
            <w:gridSpan w:val="2"/>
          </w:tcPr>
          <w:p w14:paraId="6006B927" w14:textId="77777777" w:rsidR="001A09E4" w:rsidRPr="00622BCC" w:rsidRDefault="001A09E4" w:rsidP="00F12A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BCC">
              <w:rPr>
                <w:rFonts w:ascii="Arial" w:hAnsi="Arial" w:cs="Arial"/>
                <w:b/>
                <w:sz w:val="16"/>
                <w:szCs w:val="16"/>
              </w:rPr>
              <w:t>Females</w:t>
            </w:r>
          </w:p>
        </w:tc>
      </w:tr>
      <w:tr w:rsidR="001A09E4" w:rsidRPr="002240E2" w14:paraId="78D83954" w14:textId="77777777" w:rsidTr="001A09E4">
        <w:trPr>
          <w:jc w:val="center"/>
        </w:trPr>
        <w:tc>
          <w:tcPr>
            <w:tcW w:w="2671" w:type="dxa"/>
            <w:vMerge/>
            <w:tcBorders>
              <w:bottom w:val="single" w:sz="4" w:space="0" w:color="auto"/>
            </w:tcBorders>
          </w:tcPr>
          <w:p w14:paraId="1E645842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A9A960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N = 3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77B1B6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N = 5</w:t>
            </w:r>
          </w:p>
        </w:tc>
      </w:tr>
      <w:tr w:rsidR="001A09E4" w:rsidRPr="002240E2" w14:paraId="4D8BDA96" w14:textId="77777777" w:rsidTr="001A09E4">
        <w:trPr>
          <w:jc w:val="center"/>
        </w:trPr>
        <w:tc>
          <w:tcPr>
            <w:tcW w:w="2671" w:type="dxa"/>
            <w:tcBorders>
              <w:top w:val="nil"/>
              <w:bottom w:val="nil"/>
            </w:tcBorders>
          </w:tcPr>
          <w:p w14:paraId="1A1C3AB6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Snout-vent length (SVL)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80520D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402–440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7CAF32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421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FDF582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412–451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6462F2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427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A09E4" w:rsidRPr="002240E2" w14:paraId="37ED1213" w14:textId="77777777" w:rsidTr="001A09E4">
        <w:trPr>
          <w:jc w:val="center"/>
        </w:trPr>
        <w:tc>
          <w:tcPr>
            <w:tcW w:w="2671" w:type="dxa"/>
            <w:tcBorders>
              <w:top w:val="nil"/>
              <w:bottom w:val="nil"/>
            </w:tcBorders>
          </w:tcPr>
          <w:p w14:paraId="094D8A28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Tail length (TL)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EB9D5F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85–101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A51DF0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94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1E63D9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73–84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D614E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77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09E4" w:rsidRPr="002240E2" w14:paraId="7BA9B01F" w14:textId="77777777" w:rsidTr="001A09E4">
        <w:trPr>
          <w:jc w:val="center"/>
        </w:trPr>
        <w:tc>
          <w:tcPr>
            <w:tcW w:w="2671" w:type="dxa"/>
            <w:tcBorders>
              <w:top w:val="nil"/>
              <w:bottom w:val="nil"/>
            </w:tcBorders>
          </w:tcPr>
          <w:p w14:paraId="1CDB3E2B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Total length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1ECB43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487–541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0CB5FF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515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52DCF2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473–535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97153D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504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A09E4" w:rsidRPr="002240E2" w14:paraId="11717DB7" w14:textId="77777777" w:rsidTr="001A09E4">
        <w:trPr>
          <w:jc w:val="center"/>
        </w:trPr>
        <w:tc>
          <w:tcPr>
            <w:tcW w:w="2671" w:type="dxa"/>
          </w:tcPr>
          <w:p w14:paraId="37D699BC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SVL/TL</w:t>
            </w:r>
          </w:p>
        </w:tc>
        <w:tc>
          <w:tcPr>
            <w:tcW w:w="1530" w:type="dxa"/>
          </w:tcPr>
          <w:p w14:paraId="3ED4A08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4.36–4.73</w:t>
            </w:r>
          </w:p>
        </w:tc>
        <w:tc>
          <w:tcPr>
            <w:tcW w:w="1350" w:type="dxa"/>
          </w:tcPr>
          <w:p w14:paraId="7E1F561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4.49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1530" w:type="dxa"/>
          </w:tcPr>
          <w:p w14:paraId="1335FA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5.37–5.76</w:t>
            </w:r>
          </w:p>
        </w:tc>
        <w:tc>
          <w:tcPr>
            <w:tcW w:w="1440" w:type="dxa"/>
          </w:tcPr>
          <w:p w14:paraId="18D729F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5.55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1A09E4" w:rsidRPr="002240E2" w14:paraId="6461DA8E" w14:textId="77777777" w:rsidTr="001A09E4">
        <w:trPr>
          <w:jc w:val="center"/>
        </w:trPr>
        <w:tc>
          <w:tcPr>
            <w:tcW w:w="2671" w:type="dxa"/>
          </w:tcPr>
          <w:p w14:paraId="49F08390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Head length (HL)</w:t>
            </w:r>
          </w:p>
        </w:tc>
        <w:tc>
          <w:tcPr>
            <w:tcW w:w="1530" w:type="dxa"/>
          </w:tcPr>
          <w:p w14:paraId="2AF3F9F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17.5–18.0</w:t>
            </w:r>
          </w:p>
        </w:tc>
        <w:tc>
          <w:tcPr>
            <w:tcW w:w="1350" w:type="dxa"/>
          </w:tcPr>
          <w:p w14:paraId="6CCA2E1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17.8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530" w:type="dxa"/>
          </w:tcPr>
          <w:p w14:paraId="2357C1C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16.85–18.4</w:t>
            </w:r>
          </w:p>
        </w:tc>
        <w:tc>
          <w:tcPr>
            <w:tcW w:w="1440" w:type="dxa"/>
          </w:tcPr>
          <w:p w14:paraId="78B21F2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17.4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1A09E4" w:rsidRPr="002240E2" w14:paraId="4BAF24BB" w14:textId="77777777" w:rsidTr="001A09E4">
        <w:trPr>
          <w:jc w:val="center"/>
        </w:trPr>
        <w:tc>
          <w:tcPr>
            <w:tcW w:w="2671" w:type="dxa"/>
          </w:tcPr>
          <w:p w14:paraId="190A6D34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SVL/HL</w:t>
            </w:r>
          </w:p>
        </w:tc>
        <w:tc>
          <w:tcPr>
            <w:tcW w:w="1530" w:type="dxa"/>
          </w:tcPr>
          <w:p w14:paraId="400C21C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22.97–24.72</w:t>
            </w:r>
          </w:p>
        </w:tc>
        <w:tc>
          <w:tcPr>
            <w:tcW w:w="1350" w:type="dxa"/>
          </w:tcPr>
          <w:p w14:paraId="2C78D0D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23.7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530" w:type="dxa"/>
          </w:tcPr>
          <w:p w14:paraId="31F0CA7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 xml:space="preserve">23.67–25.51 </w:t>
            </w:r>
          </w:p>
        </w:tc>
        <w:tc>
          <w:tcPr>
            <w:tcW w:w="1440" w:type="dxa"/>
          </w:tcPr>
          <w:p w14:paraId="7D94AC9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24.5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1A09E4" w:rsidRPr="002240E2" w14:paraId="0744F410" w14:textId="77777777" w:rsidTr="001A09E4">
        <w:trPr>
          <w:jc w:val="center"/>
        </w:trPr>
        <w:tc>
          <w:tcPr>
            <w:tcW w:w="2671" w:type="dxa"/>
          </w:tcPr>
          <w:p w14:paraId="1920F32D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Head width (inter-ocular)</w:t>
            </w:r>
          </w:p>
        </w:tc>
        <w:tc>
          <w:tcPr>
            <w:tcW w:w="1530" w:type="dxa"/>
          </w:tcPr>
          <w:p w14:paraId="201DC5A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7.8–8.2</w:t>
            </w:r>
          </w:p>
        </w:tc>
        <w:tc>
          <w:tcPr>
            <w:tcW w:w="1350" w:type="dxa"/>
          </w:tcPr>
          <w:p w14:paraId="3133D23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8.0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2C142CD9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7.7–8.0</w:t>
            </w:r>
          </w:p>
        </w:tc>
        <w:tc>
          <w:tcPr>
            <w:tcW w:w="1440" w:type="dxa"/>
          </w:tcPr>
          <w:p w14:paraId="1D09426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7.8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00D8E4D2" w14:textId="77777777" w:rsidTr="001A09E4">
        <w:trPr>
          <w:jc w:val="center"/>
        </w:trPr>
        <w:tc>
          <w:tcPr>
            <w:tcW w:w="2671" w:type="dxa"/>
          </w:tcPr>
          <w:p w14:paraId="7B53B558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Pileus length</w:t>
            </w:r>
          </w:p>
        </w:tc>
        <w:tc>
          <w:tcPr>
            <w:tcW w:w="1530" w:type="dxa"/>
          </w:tcPr>
          <w:p w14:paraId="5560DF4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16.2–16.6</w:t>
            </w:r>
          </w:p>
        </w:tc>
        <w:tc>
          <w:tcPr>
            <w:tcW w:w="1350" w:type="dxa"/>
          </w:tcPr>
          <w:p w14:paraId="0061F59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16.4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4916888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15.1–16.2</w:t>
            </w:r>
          </w:p>
        </w:tc>
        <w:tc>
          <w:tcPr>
            <w:tcW w:w="1440" w:type="dxa"/>
          </w:tcPr>
          <w:p w14:paraId="0081710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15.7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1A09E4" w:rsidRPr="002240E2" w14:paraId="7F23290E" w14:textId="77777777" w:rsidTr="001A09E4">
        <w:trPr>
          <w:jc w:val="center"/>
        </w:trPr>
        <w:tc>
          <w:tcPr>
            <w:tcW w:w="2671" w:type="dxa"/>
          </w:tcPr>
          <w:p w14:paraId="1BCEFB46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Pileus width</w:t>
            </w:r>
          </w:p>
        </w:tc>
        <w:tc>
          <w:tcPr>
            <w:tcW w:w="1530" w:type="dxa"/>
          </w:tcPr>
          <w:p w14:paraId="6E8A672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8.7–9.8</w:t>
            </w:r>
          </w:p>
        </w:tc>
        <w:tc>
          <w:tcPr>
            <w:tcW w:w="1350" w:type="dxa"/>
          </w:tcPr>
          <w:p w14:paraId="4EA3657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9.1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1530" w:type="dxa"/>
          </w:tcPr>
          <w:p w14:paraId="6D78943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8.7–9.3</w:t>
            </w:r>
          </w:p>
        </w:tc>
        <w:tc>
          <w:tcPr>
            <w:tcW w:w="1440" w:type="dxa"/>
          </w:tcPr>
          <w:p w14:paraId="45DB0A3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8.9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5CB36D66" w14:textId="77777777" w:rsidTr="001A09E4">
        <w:trPr>
          <w:jc w:val="center"/>
        </w:trPr>
        <w:tc>
          <w:tcPr>
            <w:tcW w:w="2671" w:type="dxa"/>
          </w:tcPr>
          <w:p w14:paraId="02EAF8D3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Rostrum height</w:t>
            </w:r>
          </w:p>
        </w:tc>
        <w:tc>
          <w:tcPr>
            <w:tcW w:w="1530" w:type="dxa"/>
          </w:tcPr>
          <w:p w14:paraId="0B58582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3.5–3.5</w:t>
            </w:r>
          </w:p>
        </w:tc>
        <w:tc>
          <w:tcPr>
            <w:tcW w:w="1350" w:type="dxa"/>
          </w:tcPr>
          <w:p w14:paraId="573A64B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76360F0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2.8–3.6</w:t>
            </w:r>
          </w:p>
        </w:tc>
        <w:tc>
          <w:tcPr>
            <w:tcW w:w="1440" w:type="dxa"/>
          </w:tcPr>
          <w:p w14:paraId="12EB01D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3.3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6E638A6A" w14:textId="77777777" w:rsidTr="001A09E4">
        <w:trPr>
          <w:jc w:val="center"/>
        </w:trPr>
        <w:tc>
          <w:tcPr>
            <w:tcW w:w="2671" w:type="dxa"/>
          </w:tcPr>
          <w:p w14:paraId="6A78D465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Rostrum width</w:t>
            </w:r>
          </w:p>
        </w:tc>
        <w:tc>
          <w:tcPr>
            <w:tcW w:w="1530" w:type="dxa"/>
          </w:tcPr>
          <w:p w14:paraId="3879079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4.3–4.5</w:t>
            </w:r>
          </w:p>
        </w:tc>
        <w:tc>
          <w:tcPr>
            <w:tcW w:w="1350" w:type="dxa"/>
          </w:tcPr>
          <w:p w14:paraId="162466E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4.4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0D8D41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4.0–4.6</w:t>
            </w:r>
          </w:p>
        </w:tc>
        <w:tc>
          <w:tcPr>
            <w:tcW w:w="1440" w:type="dxa"/>
          </w:tcPr>
          <w:p w14:paraId="7F11F150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21B3B3AD" w14:textId="77777777" w:rsidTr="001A09E4">
        <w:trPr>
          <w:jc w:val="center"/>
        </w:trPr>
        <w:tc>
          <w:tcPr>
            <w:tcW w:w="2671" w:type="dxa"/>
          </w:tcPr>
          <w:p w14:paraId="7BC1E430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Inter-nostril width</w:t>
            </w:r>
          </w:p>
        </w:tc>
        <w:tc>
          <w:tcPr>
            <w:tcW w:w="1530" w:type="dxa"/>
          </w:tcPr>
          <w:p w14:paraId="585C03F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4.4–4.9</w:t>
            </w:r>
          </w:p>
        </w:tc>
        <w:tc>
          <w:tcPr>
            <w:tcW w:w="1350" w:type="dxa"/>
          </w:tcPr>
          <w:p w14:paraId="5D11F92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4.7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1590D4E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4.3–4.6</w:t>
            </w:r>
          </w:p>
        </w:tc>
        <w:tc>
          <w:tcPr>
            <w:tcW w:w="1440" w:type="dxa"/>
          </w:tcPr>
          <w:p w14:paraId="7044FD3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4.4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5F5AF341" w14:textId="77777777" w:rsidTr="001A09E4">
        <w:trPr>
          <w:jc w:val="center"/>
        </w:trPr>
        <w:tc>
          <w:tcPr>
            <w:tcW w:w="2671" w:type="dxa"/>
          </w:tcPr>
          <w:p w14:paraId="0600B56A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Eye diameter</w:t>
            </w:r>
          </w:p>
        </w:tc>
        <w:tc>
          <w:tcPr>
            <w:tcW w:w="1530" w:type="dxa"/>
          </w:tcPr>
          <w:p w14:paraId="643C548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3.4–3.6</w:t>
            </w:r>
          </w:p>
        </w:tc>
        <w:tc>
          <w:tcPr>
            <w:tcW w:w="1350" w:type="dxa"/>
          </w:tcPr>
          <w:p w14:paraId="7982F77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305D3E5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3.4–3.7</w:t>
            </w:r>
          </w:p>
        </w:tc>
        <w:tc>
          <w:tcPr>
            <w:tcW w:w="1440" w:type="dxa"/>
          </w:tcPr>
          <w:p w14:paraId="042D77D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7BF5B311" w14:textId="77777777" w:rsidTr="001A09E4">
        <w:trPr>
          <w:jc w:val="center"/>
        </w:trPr>
        <w:tc>
          <w:tcPr>
            <w:tcW w:w="2671" w:type="dxa"/>
          </w:tcPr>
          <w:p w14:paraId="3F32EC64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40E2">
              <w:rPr>
                <w:rFonts w:ascii="Arial" w:hAnsi="Arial" w:cs="Arial"/>
                <w:sz w:val="16"/>
                <w:szCs w:val="16"/>
              </w:rPr>
              <w:t>Supraocular</w:t>
            </w:r>
            <w:proofErr w:type="spellEnd"/>
            <w:r w:rsidRPr="002240E2">
              <w:rPr>
                <w:rFonts w:ascii="Arial" w:hAnsi="Arial" w:cs="Arial"/>
                <w:sz w:val="16"/>
                <w:szCs w:val="16"/>
              </w:rPr>
              <w:t xml:space="preserve"> plate width</w:t>
            </w:r>
          </w:p>
        </w:tc>
        <w:tc>
          <w:tcPr>
            <w:tcW w:w="1530" w:type="dxa"/>
          </w:tcPr>
          <w:p w14:paraId="1FA381C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2.9–3.2</w:t>
            </w:r>
          </w:p>
        </w:tc>
        <w:tc>
          <w:tcPr>
            <w:tcW w:w="1350" w:type="dxa"/>
          </w:tcPr>
          <w:p w14:paraId="5EB5C99D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3.0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7F047994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2.8–3.0</w:t>
            </w:r>
          </w:p>
        </w:tc>
        <w:tc>
          <w:tcPr>
            <w:tcW w:w="1440" w:type="dxa"/>
          </w:tcPr>
          <w:p w14:paraId="69B91208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2.9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14E1E76F" w14:textId="77777777" w:rsidTr="001A09E4">
        <w:trPr>
          <w:jc w:val="center"/>
        </w:trPr>
        <w:tc>
          <w:tcPr>
            <w:tcW w:w="2671" w:type="dxa"/>
          </w:tcPr>
          <w:p w14:paraId="1BE37E2D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Frontal plate length</w:t>
            </w:r>
          </w:p>
        </w:tc>
        <w:tc>
          <w:tcPr>
            <w:tcW w:w="1530" w:type="dxa"/>
          </w:tcPr>
          <w:p w14:paraId="016C4683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4.8–5.4</w:t>
            </w:r>
          </w:p>
        </w:tc>
        <w:tc>
          <w:tcPr>
            <w:tcW w:w="1350" w:type="dxa"/>
          </w:tcPr>
          <w:p w14:paraId="31D9D1FA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5.1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530" w:type="dxa"/>
          </w:tcPr>
          <w:p w14:paraId="0C593B1E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5.1–5.5</w:t>
            </w:r>
          </w:p>
        </w:tc>
        <w:tc>
          <w:tcPr>
            <w:tcW w:w="1440" w:type="dxa"/>
          </w:tcPr>
          <w:p w14:paraId="563D9DF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5.2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0EB4EFBC" w14:textId="77777777" w:rsidTr="001A09E4">
        <w:trPr>
          <w:jc w:val="center"/>
        </w:trPr>
        <w:tc>
          <w:tcPr>
            <w:tcW w:w="2671" w:type="dxa"/>
          </w:tcPr>
          <w:p w14:paraId="39784F43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Frontal plate width</w:t>
            </w:r>
          </w:p>
        </w:tc>
        <w:tc>
          <w:tcPr>
            <w:tcW w:w="1530" w:type="dxa"/>
          </w:tcPr>
          <w:p w14:paraId="5785912F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3.9–4.2</w:t>
            </w:r>
          </w:p>
        </w:tc>
        <w:tc>
          <w:tcPr>
            <w:tcW w:w="1350" w:type="dxa"/>
          </w:tcPr>
          <w:p w14:paraId="3A1F9B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4.0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69A61EBC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3.5–4.1</w:t>
            </w:r>
          </w:p>
        </w:tc>
        <w:tc>
          <w:tcPr>
            <w:tcW w:w="1440" w:type="dxa"/>
          </w:tcPr>
          <w:p w14:paraId="24F60F4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3.8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76332636" w14:textId="77777777" w:rsidTr="001A09E4">
        <w:trPr>
          <w:jc w:val="center"/>
        </w:trPr>
        <w:tc>
          <w:tcPr>
            <w:tcW w:w="2671" w:type="dxa"/>
          </w:tcPr>
          <w:p w14:paraId="4E5DCA13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Anterior intermaxillary length</w:t>
            </w:r>
          </w:p>
        </w:tc>
        <w:tc>
          <w:tcPr>
            <w:tcW w:w="1530" w:type="dxa"/>
          </w:tcPr>
          <w:p w14:paraId="7F1E1F61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4.5–5.1</w:t>
            </w:r>
          </w:p>
        </w:tc>
        <w:tc>
          <w:tcPr>
            <w:tcW w:w="1350" w:type="dxa"/>
          </w:tcPr>
          <w:p w14:paraId="41A6BC55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4.8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530" w:type="dxa"/>
          </w:tcPr>
          <w:p w14:paraId="3493D887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4.5–4.9</w:t>
            </w:r>
          </w:p>
        </w:tc>
        <w:tc>
          <w:tcPr>
            <w:tcW w:w="1440" w:type="dxa"/>
          </w:tcPr>
          <w:p w14:paraId="26E6901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4.7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1A09E4" w:rsidRPr="002240E2" w14:paraId="4B85395D" w14:textId="77777777" w:rsidTr="001A09E4">
        <w:trPr>
          <w:jc w:val="center"/>
        </w:trPr>
        <w:tc>
          <w:tcPr>
            <w:tcW w:w="2671" w:type="dxa"/>
          </w:tcPr>
          <w:p w14:paraId="234DCD9F" w14:textId="77777777" w:rsidR="001A09E4" w:rsidRPr="002240E2" w:rsidRDefault="001A09E4" w:rsidP="00F12A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Posterior intermaxillary length</w:t>
            </w:r>
          </w:p>
        </w:tc>
        <w:tc>
          <w:tcPr>
            <w:tcW w:w="1530" w:type="dxa"/>
          </w:tcPr>
          <w:p w14:paraId="7AD604B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4.1–4.5</w:t>
            </w:r>
          </w:p>
        </w:tc>
        <w:tc>
          <w:tcPr>
            <w:tcW w:w="1350" w:type="dxa"/>
          </w:tcPr>
          <w:p w14:paraId="7F806E12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4.3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530" w:type="dxa"/>
          </w:tcPr>
          <w:p w14:paraId="7D0B975B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2.9–4.1</w:t>
            </w:r>
          </w:p>
        </w:tc>
        <w:tc>
          <w:tcPr>
            <w:tcW w:w="1440" w:type="dxa"/>
          </w:tcPr>
          <w:p w14:paraId="40BA70C6" w14:textId="77777777" w:rsidR="001A09E4" w:rsidRPr="002240E2" w:rsidRDefault="001A09E4" w:rsidP="00F12A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0E2">
              <w:rPr>
                <w:rFonts w:ascii="Arial" w:hAnsi="Arial" w:cs="Arial"/>
                <w:sz w:val="16"/>
                <w:szCs w:val="16"/>
              </w:rPr>
              <w:t>3.5</w:t>
            </w:r>
            <w:r w:rsidRPr="002240E2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240E2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</w:tbl>
    <w:p w14:paraId="5CC34FEE" w14:textId="1899DCD4" w:rsidR="009B1900" w:rsidRDefault="009B1900" w:rsidP="00F12A87">
      <w:pPr>
        <w:spacing w:line="360" w:lineRule="auto"/>
        <w:jc w:val="both"/>
      </w:pPr>
    </w:p>
    <w:p w14:paraId="61B96923" w14:textId="77777777" w:rsidR="009B1900" w:rsidRDefault="009B1900">
      <w:r>
        <w:br w:type="page"/>
      </w:r>
    </w:p>
    <w:p w14:paraId="340756CE" w14:textId="2A930BE0" w:rsidR="00A522D9" w:rsidRDefault="009B1900" w:rsidP="00F12A87">
      <w:pPr>
        <w:spacing w:line="360" w:lineRule="auto"/>
        <w:jc w:val="both"/>
      </w:pPr>
      <w:r>
        <w:lastRenderedPageBreak/>
        <w:t xml:space="preserve">Fig. S1. </w:t>
      </w:r>
      <w:r w:rsidRPr="00721EC1">
        <w:t xml:space="preserve">Phylogenetic relationships of </w:t>
      </w:r>
      <w:r w:rsidRPr="00721EC1">
        <w:rPr>
          <w:i/>
        </w:rPr>
        <w:t>Elaphe quatuorlineata</w:t>
      </w:r>
      <w:r w:rsidRPr="00721EC1">
        <w:t xml:space="preserve">, </w:t>
      </w:r>
      <w:r w:rsidRPr="00721EC1">
        <w:rPr>
          <w:i/>
        </w:rPr>
        <w:t>E. sauromates</w:t>
      </w:r>
      <w:r w:rsidRPr="00721EC1">
        <w:t xml:space="preserve">, and </w:t>
      </w:r>
      <w:r w:rsidRPr="00721EC1">
        <w:rPr>
          <w:i/>
        </w:rPr>
        <w:t xml:space="preserve">E. </w:t>
      </w:r>
      <w:proofErr w:type="spellStart"/>
      <w:r w:rsidRPr="00721EC1">
        <w:rPr>
          <w:i/>
        </w:rPr>
        <w:t>urartica</w:t>
      </w:r>
      <w:proofErr w:type="spellEnd"/>
      <w:r w:rsidRPr="00721EC1">
        <w:t xml:space="preserve"> sp. </w:t>
      </w:r>
      <w:proofErr w:type="spellStart"/>
      <w:r w:rsidRPr="00721EC1">
        <w:t>nov.</w:t>
      </w:r>
      <w:proofErr w:type="spellEnd"/>
      <w:r w:rsidRPr="00721EC1">
        <w:t xml:space="preserve"> reconstructed using Bayesian inference of concatenated </w:t>
      </w:r>
      <w:r w:rsidRPr="00721EC1">
        <w:rPr>
          <w:i/>
        </w:rPr>
        <w:t>COI</w:t>
      </w:r>
      <w:r w:rsidRPr="00721EC1">
        <w:t xml:space="preserve"> and </w:t>
      </w:r>
      <w:r w:rsidRPr="00721EC1">
        <w:rPr>
          <w:i/>
        </w:rPr>
        <w:t>ND4</w:t>
      </w:r>
      <w:r w:rsidRPr="00721EC1">
        <w:t xml:space="preserve"> sequences</w:t>
      </w:r>
      <w:r>
        <w:t>. The numbers above the branches represent Bayesian Posterior probabilities</w:t>
      </w:r>
      <w:r w:rsidR="001940B6">
        <w:t xml:space="preserve"> showing the branch support.</w:t>
      </w:r>
    </w:p>
    <w:p w14:paraId="595BA9D2" w14:textId="663B5C5A" w:rsidR="009B1900" w:rsidRDefault="001940B6" w:rsidP="00F12A8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45363" wp14:editId="5C186891">
            <wp:simplePos x="0" y="0"/>
            <wp:positionH relativeFrom="column">
              <wp:posOffset>266700</wp:posOffset>
            </wp:positionH>
            <wp:positionV relativeFrom="page">
              <wp:posOffset>2006600</wp:posOffset>
            </wp:positionV>
            <wp:extent cx="5257800" cy="7258746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3_B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5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4CB8C" w14:textId="7DAEEB25" w:rsidR="009B1900" w:rsidRDefault="009B1900" w:rsidP="00F12A87">
      <w:pPr>
        <w:spacing w:line="360" w:lineRule="auto"/>
        <w:jc w:val="both"/>
      </w:pPr>
    </w:p>
    <w:p w14:paraId="3A7FF7E8" w14:textId="65F39E32" w:rsidR="009B1900" w:rsidRDefault="009B1900" w:rsidP="00F12A87">
      <w:pPr>
        <w:spacing w:line="360" w:lineRule="auto"/>
        <w:jc w:val="both"/>
      </w:pPr>
    </w:p>
    <w:p w14:paraId="4E08DDB2" w14:textId="16D1F04E" w:rsidR="009B1900" w:rsidRDefault="009B1900" w:rsidP="00F12A87">
      <w:pPr>
        <w:spacing w:line="360" w:lineRule="auto"/>
        <w:jc w:val="both"/>
      </w:pPr>
    </w:p>
    <w:p w14:paraId="46DCE7AE" w14:textId="55C569B3" w:rsidR="009B1900" w:rsidRDefault="009B1900" w:rsidP="00F12A87">
      <w:pPr>
        <w:spacing w:line="360" w:lineRule="auto"/>
        <w:jc w:val="both"/>
      </w:pPr>
    </w:p>
    <w:p w14:paraId="1174D6F7" w14:textId="4EF2DB5C" w:rsidR="009B1900" w:rsidRDefault="009B1900" w:rsidP="00F12A87">
      <w:pPr>
        <w:spacing w:line="360" w:lineRule="auto"/>
        <w:jc w:val="both"/>
      </w:pPr>
    </w:p>
    <w:p w14:paraId="6C98F16D" w14:textId="6F095C15" w:rsidR="009B1900" w:rsidRDefault="009B1900" w:rsidP="00F12A87">
      <w:pPr>
        <w:spacing w:line="360" w:lineRule="auto"/>
        <w:jc w:val="both"/>
      </w:pPr>
    </w:p>
    <w:p w14:paraId="551E9068" w14:textId="5107C201" w:rsidR="009B1900" w:rsidRDefault="009B1900" w:rsidP="00F12A87">
      <w:pPr>
        <w:spacing w:line="360" w:lineRule="auto"/>
        <w:jc w:val="both"/>
      </w:pPr>
    </w:p>
    <w:p w14:paraId="2F6B131D" w14:textId="1EC18EA4" w:rsidR="009B1900" w:rsidRDefault="009B1900" w:rsidP="00F12A87">
      <w:pPr>
        <w:spacing w:line="360" w:lineRule="auto"/>
        <w:jc w:val="both"/>
      </w:pPr>
    </w:p>
    <w:p w14:paraId="2401F49B" w14:textId="670534B9" w:rsidR="009B1900" w:rsidRDefault="009B1900" w:rsidP="00F12A87">
      <w:pPr>
        <w:spacing w:line="360" w:lineRule="auto"/>
        <w:jc w:val="both"/>
      </w:pPr>
    </w:p>
    <w:p w14:paraId="4DC48877" w14:textId="5762532D" w:rsidR="009B1900" w:rsidRDefault="009B1900" w:rsidP="00F12A87">
      <w:pPr>
        <w:spacing w:line="360" w:lineRule="auto"/>
        <w:jc w:val="both"/>
      </w:pPr>
    </w:p>
    <w:p w14:paraId="721DCADF" w14:textId="111D0425" w:rsidR="009B1900" w:rsidRDefault="009B1900" w:rsidP="00F12A87">
      <w:pPr>
        <w:spacing w:line="360" w:lineRule="auto"/>
        <w:jc w:val="both"/>
      </w:pPr>
    </w:p>
    <w:p w14:paraId="2134CAF9" w14:textId="5F374DA4" w:rsidR="009B1900" w:rsidRDefault="009B1900" w:rsidP="00F12A87">
      <w:pPr>
        <w:spacing w:line="360" w:lineRule="auto"/>
        <w:jc w:val="both"/>
      </w:pPr>
    </w:p>
    <w:p w14:paraId="67AA710E" w14:textId="69C676C7" w:rsidR="009B1900" w:rsidRDefault="009B1900" w:rsidP="00F12A87">
      <w:pPr>
        <w:spacing w:line="360" w:lineRule="auto"/>
        <w:jc w:val="both"/>
      </w:pPr>
    </w:p>
    <w:p w14:paraId="7DC78EA0" w14:textId="4A7D6709" w:rsidR="009B1900" w:rsidRDefault="009B1900" w:rsidP="00F12A87">
      <w:pPr>
        <w:spacing w:line="360" w:lineRule="auto"/>
        <w:jc w:val="both"/>
      </w:pPr>
    </w:p>
    <w:p w14:paraId="47E697AA" w14:textId="78ECD503" w:rsidR="009B1900" w:rsidRDefault="009B1900" w:rsidP="00F12A87">
      <w:pPr>
        <w:spacing w:line="360" w:lineRule="auto"/>
        <w:jc w:val="both"/>
      </w:pPr>
    </w:p>
    <w:p w14:paraId="30B4BBA4" w14:textId="187B44F6" w:rsidR="009B1900" w:rsidRDefault="009B1900" w:rsidP="00F12A87">
      <w:pPr>
        <w:spacing w:line="360" w:lineRule="auto"/>
        <w:jc w:val="both"/>
      </w:pPr>
    </w:p>
    <w:p w14:paraId="4C114691" w14:textId="1BE753F9" w:rsidR="009B1900" w:rsidRDefault="009B1900" w:rsidP="00F12A87">
      <w:pPr>
        <w:spacing w:line="360" w:lineRule="auto"/>
        <w:jc w:val="both"/>
      </w:pPr>
    </w:p>
    <w:p w14:paraId="148D44A3" w14:textId="6E09DD2C" w:rsidR="009B1900" w:rsidRDefault="009B1900" w:rsidP="00F12A87">
      <w:pPr>
        <w:spacing w:line="360" w:lineRule="auto"/>
        <w:jc w:val="both"/>
      </w:pPr>
    </w:p>
    <w:p w14:paraId="0B76DE91" w14:textId="20716897" w:rsidR="009B1900" w:rsidRDefault="009B1900" w:rsidP="00F12A87">
      <w:pPr>
        <w:spacing w:line="360" w:lineRule="auto"/>
        <w:jc w:val="both"/>
      </w:pPr>
    </w:p>
    <w:p w14:paraId="39C62A6B" w14:textId="5BE4368D" w:rsidR="009B1900" w:rsidRDefault="009B1900" w:rsidP="00F12A87">
      <w:pPr>
        <w:spacing w:line="360" w:lineRule="auto"/>
        <w:jc w:val="both"/>
      </w:pPr>
    </w:p>
    <w:p w14:paraId="5D0DB5C2" w14:textId="693B61DA" w:rsidR="009B1900" w:rsidRDefault="009B1900" w:rsidP="00F12A87">
      <w:pPr>
        <w:spacing w:line="360" w:lineRule="auto"/>
        <w:jc w:val="both"/>
      </w:pPr>
    </w:p>
    <w:p w14:paraId="2625DFDC" w14:textId="22E9381A" w:rsidR="009B1900" w:rsidRDefault="009B1900" w:rsidP="00F12A87">
      <w:pPr>
        <w:spacing w:line="360" w:lineRule="auto"/>
        <w:jc w:val="both"/>
      </w:pPr>
    </w:p>
    <w:p w14:paraId="681A0899" w14:textId="54EFE5EC" w:rsidR="009B1900" w:rsidRDefault="009B1900" w:rsidP="00F12A87">
      <w:pPr>
        <w:spacing w:line="360" w:lineRule="auto"/>
        <w:jc w:val="both"/>
      </w:pPr>
    </w:p>
    <w:p w14:paraId="12548041" w14:textId="17714F88" w:rsidR="009B1900" w:rsidRDefault="009B1900" w:rsidP="00F12A87">
      <w:pPr>
        <w:spacing w:line="360" w:lineRule="auto"/>
        <w:jc w:val="both"/>
      </w:pPr>
    </w:p>
    <w:p w14:paraId="7104DF68" w14:textId="0C9D09DB" w:rsidR="009B1900" w:rsidRDefault="009B1900" w:rsidP="00F12A87">
      <w:pPr>
        <w:spacing w:line="360" w:lineRule="auto"/>
        <w:jc w:val="both"/>
      </w:pPr>
    </w:p>
    <w:p w14:paraId="7F8FDDD0" w14:textId="59043B0B" w:rsidR="009B1900" w:rsidRDefault="009B1900" w:rsidP="00F12A87">
      <w:pPr>
        <w:spacing w:line="360" w:lineRule="auto"/>
        <w:jc w:val="both"/>
      </w:pPr>
    </w:p>
    <w:p w14:paraId="5605ECCD" w14:textId="0836DC30" w:rsidR="009B1900" w:rsidRDefault="009B1900">
      <w:r>
        <w:br w:type="page"/>
      </w:r>
    </w:p>
    <w:p w14:paraId="3BA9DD21" w14:textId="6DF1D878" w:rsidR="009B1900" w:rsidRDefault="009B1900" w:rsidP="00F12A87">
      <w:pPr>
        <w:spacing w:line="360" w:lineRule="auto"/>
        <w:jc w:val="both"/>
      </w:pPr>
      <w:r>
        <w:lastRenderedPageBreak/>
        <w:t xml:space="preserve">Fig. S2. </w:t>
      </w:r>
      <w:r w:rsidRPr="00721EC1">
        <w:t xml:space="preserve">Phylogenetic relationships of </w:t>
      </w:r>
      <w:r w:rsidRPr="00721EC1">
        <w:rPr>
          <w:i/>
        </w:rPr>
        <w:t>Elaphe quatuorlineata</w:t>
      </w:r>
      <w:r w:rsidRPr="00721EC1">
        <w:t xml:space="preserve">, </w:t>
      </w:r>
      <w:r w:rsidRPr="00721EC1">
        <w:rPr>
          <w:i/>
        </w:rPr>
        <w:t>E. sauromates</w:t>
      </w:r>
      <w:r w:rsidRPr="00721EC1">
        <w:t xml:space="preserve">, and </w:t>
      </w:r>
      <w:r w:rsidRPr="00721EC1">
        <w:rPr>
          <w:i/>
        </w:rPr>
        <w:t xml:space="preserve">E. </w:t>
      </w:r>
      <w:proofErr w:type="spellStart"/>
      <w:r w:rsidRPr="00721EC1">
        <w:rPr>
          <w:i/>
        </w:rPr>
        <w:t>urartica</w:t>
      </w:r>
      <w:proofErr w:type="spellEnd"/>
      <w:r w:rsidRPr="00721EC1">
        <w:t xml:space="preserve"> sp. </w:t>
      </w:r>
      <w:proofErr w:type="spellStart"/>
      <w:r w:rsidRPr="00721EC1">
        <w:t>nov.</w:t>
      </w:r>
      <w:proofErr w:type="spellEnd"/>
      <w:r w:rsidRPr="00721EC1">
        <w:t xml:space="preserve"> reconstructed using </w:t>
      </w:r>
      <w:r w:rsidR="001940B6">
        <w:t xml:space="preserve">Maximum Likelihood tree analysis </w:t>
      </w:r>
      <w:r w:rsidRPr="00721EC1">
        <w:t xml:space="preserve">of concatenated </w:t>
      </w:r>
      <w:r w:rsidRPr="00721EC1">
        <w:rPr>
          <w:i/>
        </w:rPr>
        <w:t>COI</w:t>
      </w:r>
      <w:r w:rsidRPr="00721EC1">
        <w:t xml:space="preserve"> and </w:t>
      </w:r>
      <w:r w:rsidRPr="00721EC1">
        <w:rPr>
          <w:i/>
        </w:rPr>
        <w:t>ND4</w:t>
      </w:r>
      <w:r w:rsidRPr="00721EC1">
        <w:t xml:space="preserve"> sequences</w:t>
      </w:r>
      <w:r>
        <w:t xml:space="preserve">. The numbers above the branches represent </w:t>
      </w:r>
      <w:r w:rsidR="001940B6">
        <w:t>bootstraps showing the branch support</w:t>
      </w:r>
      <w:r>
        <w:t>.</w:t>
      </w:r>
    </w:p>
    <w:p w14:paraId="75CC8EB8" w14:textId="7E105381" w:rsidR="009B1900" w:rsidRDefault="009B1900" w:rsidP="00F12A8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607F96" wp14:editId="7E3DB40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5522567" cy="704913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2_M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67" cy="704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900" w:rsidSect="00127357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F8E6" w14:textId="77777777" w:rsidR="00EB0B67" w:rsidRDefault="00EB0B67" w:rsidP="00971AD9">
      <w:r>
        <w:separator/>
      </w:r>
    </w:p>
  </w:endnote>
  <w:endnote w:type="continuationSeparator" w:id="0">
    <w:p w14:paraId="07E90EF9" w14:textId="77777777" w:rsidR="00EB0B67" w:rsidRDefault="00EB0B67" w:rsidP="0097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125A" w14:textId="77777777" w:rsidR="00EB0B67" w:rsidRDefault="00EB0B67" w:rsidP="00971AD9">
      <w:r>
        <w:separator/>
      </w:r>
    </w:p>
  </w:footnote>
  <w:footnote w:type="continuationSeparator" w:id="0">
    <w:p w14:paraId="6FB4AAD7" w14:textId="77777777" w:rsidR="00EB0B67" w:rsidRDefault="00EB0B67" w:rsidP="0097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F54"/>
    <w:multiLevelType w:val="hybridMultilevel"/>
    <w:tmpl w:val="1CBA9452"/>
    <w:lvl w:ilvl="0" w:tplc="FE2EF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A17"/>
    <w:multiLevelType w:val="hybridMultilevel"/>
    <w:tmpl w:val="0026FA3E"/>
    <w:lvl w:ilvl="0" w:tplc="E9A04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12B7"/>
    <w:multiLevelType w:val="hybridMultilevel"/>
    <w:tmpl w:val="08089D10"/>
    <w:lvl w:ilvl="0" w:tplc="263E75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A7F"/>
    <w:multiLevelType w:val="hybridMultilevel"/>
    <w:tmpl w:val="4CEEAB56"/>
    <w:lvl w:ilvl="0" w:tplc="65DE8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9614F"/>
    <w:multiLevelType w:val="hybridMultilevel"/>
    <w:tmpl w:val="8BE2E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403C"/>
    <w:multiLevelType w:val="hybridMultilevel"/>
    <w:tmpl w:val="8982B05A"/>
    <w:lvl w:ilvl="0" w:tplc="DCAEB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D9"/>
    <w:rsid w:val="00002902"/>
    <w:rsid w:val="000050F7"/>
    <w:rsid w:val="00011312"/>
    <w:rsid w:val="000246F4"/>
    <w:rsid w:val="00035B92"/>
    <w:rsid w:val="00042F54"/>
    <w:rsid w:val="00043EAC"/>
    <w:rsid w:val="00045EEC"/>
    <w:rsid w:val="00052B2B"/>
    <w:rsid w:val="0005371E"/>
    <w:rsid w:val="00054350"/>
    <w:rsid w:val="00054DBF"/>
    <w:rsid w:val="0005573D"/>
    <w:rsid w:val="00061B34"/>
    <w:rsid w:val="00062088"/>
    <w:rsid w:val="00065000"/>
    <w:rsid w:val="000659E8"/>
    <w:rsid w:val="0006620A"/>
    <w:rsid w:val="00066BD6"/>
    <w:rsid w:val="00070B51"/>
    <w:rsid w:val="00071F70"/>
    <w:rsid w:val="00076456"/>
    <w:rsid w:val="00080306"/>
    <w:rsid w:val="00080AC9"/>
    <w:rsid w:val="00084DCD"/>
    <w:rsid w:val="00087CF9"/>
    <w:rsid w:val="00091C09"/>
    <w:rsid w:val="000932D1"/>
    <w:rsid w:val="00095F2B"/>
    <w:rsid w:val="0009769B"/>
    <w:rsid w:val="000A0498"/>
    <w:rsid w:val="000A4CAA"/>
    <w:rsid w:val="000B5C5C"/>
    <w:rsid w:val="000B5DBE"/>
    <w:rsid w:val="000B62E7"/>
    <w:rsid w:val="000D09DC"/>
    <w:rsid w:val="000D0C41"/>
    <w:rsid w:val="000D26CF"/>
    <w:rsid w:val="000E0290"/>
    <w:rsid w:val="000F37B9"/>
    <w:rsid w:val="000F62CE"/>
    <w:rsid w:val="00101E98"/>
    <w:rsid w:val="00107004"/>
    <w:rsid w:val="001108C9"/>
    <w:rsid w:val="00113AFD"/>
    <w:rsid w:val="001201E4"/>
    <w:rsid w:val="001221B0"/>
    <w:rsid w:val="0012567D"/>
    <w:rsid w:val="00127357"/>
    <w:rsid w:val="00133616"/>
    <w:rsid w:val="00134987"/>
    <w:rsid w:val="0013561F"/>
    <w:rsid w:val="00144E1C"/>
    <w:rsid w:val="00146055"/>
    <w:rsid w:val="00151ECB"/>
    <w:rsid w:val="001521DB"/>
    <w:rsid w:val="001642AD"/>
    <w:rsid w:val="001664E3"/>
    <w:rsid w:val="00167746"/>
    <w:rsid w:val="001830D8"/>
    <w:rsid w:val="00186B38"/>
    <w:rsid w:val="001879E9"/>
    <w:rsid w:val="00191ABA"/>
    <w:rsid w:val="001927A6"/>
    <w:rsid w:val="001940B6"/>
    <w:rsid w:val="001A09E4"/>
    <w:rsid w:val="001A29D0"/>
    <w:rsid w:val="001A3F6C"/>
    <w:rsid w:val="001B1E67"/>
    <w:rsid w:val="001C0A5B"/>
    <w:rsid w:val="001C768C"/>
    <w:rsid w:val="001C7869"/>
    <w:rsid w:val="001D2893"/>
    <w:rsid w:val="001D420A"/>
    <w:rsid w:val="001D750E"/>
    <w:rsid w:val="001D78E8"/>
    <w:rsid w:val="001E4835"/>
    <w:rsid w:val="001E6BE5"/>
    <w:rsid w:val="001F19AA"/>
    <w:rsid w:val="001F24FA"/>
    <w:rsid w:val="001F5225"/>
    <w:rsid w:val="001F7A9B"/>
    <w:rsid w:val="00200330"/>
    <w:rsid w:val="002005A1"/>
    <w:rsid w:val="00201A83"/>
    <w:rsid w:val="0021258F"/>
    <w:rsid w:val="002166D7"/>
    <w:rsid w:val="002220C6"/>
    <w:rsid w:val="00222CD7"/>
    <w:rsid w:val="002240E2"/>
    <w:rsid w:val="002261C0"/>
    <w:rsid w:val="0022652C"/>
    <w:rsid w:val="0023045C"/>
    <w:rsid w:val="00241941"/>
    <w:rsid w:val="00245A06"/>
    <w:rsid w:val="00245C20"/>
    <w:rsid w:val="00251DE8"/>
    <w:rsid w:val="00260F5C"/>
    <w:rsid w:val="002947B6"/>
    <w:rsid w:val="002953D1"/>
    <w:rsid w:val="00297711"/>
    <w:rsid w:val="002A48F0"/>
    <w:rsid w:val="002C24C8"/>
    <w:rsid w:val="002C307F"/>
    <w:rsid w:val="002C3BA8"/>
    <w:rsid w:val="002D46B0"/>
    <w:rsid w:val="002D49A6"/>
    <w:rsid w:val="002D5FEE"/>
    <w:rsid w:val="002D7078"/>
    <w:rsid w:val="002E1A24"/>
    <w:rsid w:val="002E2680"/>
    <w:rsid w:val="002E4C9E"/>
    <w:rsid w:val="002F289E"/>
    <w:rsid w:val="002F2D00"/>
    <w:rsid w:val="002F3A08"/>
    <w:rsid w:val="002F3BC0"/>
    <w:rsid w:val="002F3C74"/>
    <w:rsid w:val="002F6A66"/>
    <w:rsid w:val="00301B4D"/>
    <w:rsid w:val="003027A0"/>
    <w:rsid w:val="0031140F"/>
    <w:rsid w:val="00313923"/>
    <w:rsid w:val="00313CD0"/>
    <w:rsid w:val="00315587"/>
    <w:rsid w:val="00315F1F"/>
    <w:rsid w:val="00316D25"/>
    <w:rsid w:val="00343CC7"/>
    <w:rsid w:val="00352436"/>
    <w:rsid w:val="00361F84"/>
    <w:rsid w:val="00363C37"/>
    <w:rsid w:val="003643F2"/>
    <w:rsid w:val="0037333A"/>
    <w:rsid w:val="00373B4E"/>
    <w:rsid w:val="003743D1"/>
    <w:rsid w:val="00374CF0"/>
    <w:rsid w:val="00376A79"/>
    <w:rsid w:val="00383F00"/>
    <w:rsid w:val="00385399"/>
    <w:rsid w:val="003915B5"/>
    <w:rsid w:val="00392DDE"/>
    <w:rsid w:val="003979DD"/>
    <w:rsid w:val="003A07E5"/>
    <w:rsid w:val="003A5AD0"/>
    <w:rsid w:val="003A705A"/>
    <w:rsid w:val="003B4E13"/>
    <w:rsid w:val="003D0FE7"/>
    <w:rsid w:val="003D6662"/>
    <w:rsid w:val="003D770C"/>
    <w:rsid w:val="003D7DA6"/>
    <w:rsid w:val="003E0FB9"/>
    <w:rsid w:val="003E5178"/>
    <w:rsid w:val="003E5F95"/>
    <w:rsid w:val="003E649B"/>
    <w:rsid w:val="003E6A33"/>
    <w:rsid w:val="003E7789"/>
    <w:rsid w:val="003F2405"/>
    <w:rsid w:val="003F287F"/>
    <w:rsid w:val="003F5A48"/>
    <w:rsid w:val="003F7D57"/>
    <w:rsid w:val="0040362C"/>
    <w:rsid w:val="0040460A"/>
    <w:rsid w:val="00407D7F"/>
    <w:rsid w:val="00407FCB"/>
    <w:rsid w:val="0041267D"/>
    <w:rsid w:val="00415E62"/>
    <w:rsid w:val="0042341D"/>
    <w:rsid w:val="0042528F"/>
    <w:rsid w:val="0042551D"/>
    <w:rsid w:val="00431AAE"/>
    <w:rsid w:val="00435DF6"/>
    <w:rsid w:val="00436B22"/>
    <w:rsid w:val="0044566A"/>
    <w:rsid w:val="00447197"/>
    <w:rsid w:val="00447914"/>
    <w:rsid w:val="0045282C"/>
    <w:rsid w:val="00455777"/>
    <w:rsid w:val="00456C2F"/>
    <w:rsid w:val="0046395B"/>
    <w:rsid w:val="00467751"/>
    <w:rsid w:val="00471C54"/>
    <w:rsid w:val="004722E8"/>
    <w:rsid w:val="0048024A"/>
    <w:rsid w:val="00484A96"/>
    <w:rsid w:val="0048608F"/>
    <w:rsid w:val="004867B4"/>
    <w:rsid w:val="00490322"/>
    <w:rsid w:val="004935B1"/>
    <w:rsid w:val="00494A7B"/>
    <w:rsid w:val="00495A20"/>
    <w:rsid w:val="0049651C"/>
    <w:rsid w:val="00497433"/>
    <w:rsid w:val="004A5306"/>
    <w:rsid w:val="004B4F04"/>
    <w:rsid w:val="004B65C1"/>
    <w:rsid w:val="004C09D5"/>
    <w:rsid w:val="004C76C4"/>
    <w:rsid w:val="004D32FB"/>
    <w:rsid w:val="004E1CD0"/>
    <w:rsid w:val="004E6484"/>
    <w:rsid w:val="004F1A51"/>
    <w:rsid w:val="004F4533"/>
    <w:rsid w:val="004F5025"/>
    <w:rsid w:val="004F61B5"/>
    <w:rsid w:val="004F71B1"/>
    <w:rsid w:val="004F75BE"/>
    <w:rsid w:val="00504B14"/>
    <w:rsid w:val="00511F48"/>
    <w:rsid w:val="00512BE6"/>
    <w:rsid w:val="005146B0"/>
    <w:rsid w:val="00514E3C"/>
    <w:rsid w:val="00516191"/>
    <w:rsid w:val="00530B6D"/>
    <w:rsid w:val="0053255C"/>
    <w:rsid w:val="005365BA"/>
    <w:rsid w:val="00537434"/>
    <w:rsid w:val="0054220E"/>
    <w:rsid w:val="00545934"/>
    <w:rsid w:val="005474E9"/>
    <w:rsid w:val="00553504"/>
    <w:rsid w:val="005535F9"/>
    <w:rsid w:val="0055475B"/>
    <w:rsid w:val="00556F44"/>
    <w:rsid w:val="005602B8"/>
    <w:rsid w:val="00562E9F"/>
    <w:rsid w:val="005646EA"/>
    <w:rsid w:val="00567FE7"/>
    <w:rsid w:val="005714BE"/>
    <w:rsid w:val="00571959"/>
    <w:rsid w:val="00572331"/>
    <w:rsid w:val="00573812"/>
    <w:rsid w:val="005778A5"/>
    <w:rsid w:val="00581D5A"/>
    <w:rsid w:val="00595B6D"/>
    <w:rsid w:val="00596D24"/>
    <w:rsid w:val="005A7593"/>
    <w:rsid w:val="005B6781"/>
    <w:rsid w:val="005C1372"/>
    <w:rsid w:val="005D7CE3"/>
    <w:rsid w:val="005E14CA"/>
    <w:rsid w:val="005E76E5"/>
    <w:rsid w:val="005F2E99"/>
    <w:rsid w:val="005F7AB8"/>
    <w:rsid w:val="00601EDE"/>
    <w:rsid w:val="00607214"/>
    <w:rsid w:val="006078B3"/>
    <w:rsid w:val="0061292F"/>
    <w:rsid w:val="00612FCC"/>
    <w:rsid w:val="00615908"/>
    <w:rsid w:val="006177FA"/>
    <w:rsid w:val="00622BCC"/>
    <w:rsid w:val="006245D1"/>
    <w:rsid w:val="00627A41"/>
    <w:rsid w:val="00630E7A"/>
    <w:rsid w:val="006318F7"/>
    <w:rsid w:val="00631CE0"/>
    <w:rsid w:val="00632DFE"/>
    <w:rsid w:val="0063334C"/>
    <w:rsid w:val="00633870"/>
    <w:rsid w:val="0065146E"/>
    <w:rsid w:val="00651E62"/>
    <w:rsid w:val="006603A7"/>
    <w:rsid w:val="006650FE"/>
    <w:rsid w:val="006656D9"/>
    <w:rsid w:val="0066664E"/>
    <w:rsid w:val="006667E9"/>
    <w:rsid w:val="00666DDD"/>
    <w:rsid w:val="0068155B"/>
    <w:rsid w:val="00684D05"/>
    <w:rsid w:val="00687D02"/>
    <w:rsid w:val="00692826"/>
    <w:rsid w:val="00693ED3"/>
    <w:rsid w:val="006A138D"/>
    <w:rsid w:val="006A4AF9"/>
    <w:rsid w:val="006A4BFD"/>
    <w:rsid w:val="006B097C"/>
    <w:rsid w:val="006B110E"/>
    <w:rsid w:val="006B1679"/>
    <w:rsid w:val="006B2505"/>
    <w:rsid w:val="006B27F9"/>
    <w:rsid w:val="006B5533"/>
    <w:rsid w:val="006C0990"/>
    <w:rsid w:val="006C18B0"/>
    <w:rsid w:val="006C1F8D"/>
    <w:rsid w:val="006C370F"/>
    <w:rsid w:val="006C746D"/>
    <w:rsid w:val="006C7E08"/>
    <w:rsid w:val="006D1169"/>
    <w:rsid w:val="006E05AD"/>
    <w:rsid w:val="006E0B17"/>
    <w:rsid w:val="006E642F"/>
    <w:rsid w:val="006F64CD"/>
    <w:rsid w:val="0070321E"/>
    <w:rsid w:val="00703B1E"/>
    <w:rsid w:val="00705562"/>
    <w:rsid w:val="00711185"/>
    <w:rsid w:val="007130C8"/>
    <w:rsid w:val="00714039"/>
    <w:rsid w:val="00721B3B"/>
    <w:rsid w:val="00732D5E"/>
    <w:rsid w:val="00735699"/>
    <w:rsid w:val="00741DB2"/>
    <w:rsid w:val="007435A7"/>
    <w:rsid w:val="00744320"/>
    <w:rsid w:val="00753F18"/>
    <w:rsid w:val="0075561F"/>
    <w:rsid w:val="007630B2"/>
    <w:rsid w:val="007631D4"/>
    <w:rsid w:val="00764F8D"/>
    <w:rsid w:val="007669F6"/>
    <w:rsid w:val="007674D2"/>
    <w:rsid w:val="00770435"/>
    <w:rsid w:val="0077175A"/>
    <w:rsid w:val="00774F2B"/>
    <w:rsid w:val="007752F7"/>
    <w:rsid w:val="007768DC"/>
    <w:rsid w:val="007771CE"/>
    <w:rsid w:val="00780E5F"/>
    <w:rsid w:val="0079011D"/>
    <w:rsid w:val="00790238"/>
    <w:rsid w:val="00791437"/>
    <w:rsid w:val="007926E7"/>
    <w:rsid w:val="00797008"/>
    <w:rsid w:val="007A18E9"/>
    <w:rsid w:val="007A4E93"/>
    <w:rsid w:val="007A6259"/>
    <w:rsid w:val="007A7606"/>
    <w:rsid w:val="007B3CE9"/>
    <w:rsid w:val="007B774F"/>
    <w:rsid w:val="007C19E8"/>
    <w:rsid w:val="007C1D35"/>
    <w:rsid w:val="007C348D"/>
    <w:rsid w:val="007C3A01"/>
    <w:rsid w:val="007C6F0D"/>
    <w:rsid w:val="007D7F3A"/>
    <w:rsid w:val="007E0AFA"/>
    <w:rsid w:val="007F1015"/>
    <w:rsid w:val="007F1A4A"/>
    <w:rsid w:val="007F2FA9"/>
    <w:rsid w:val="007F386E"/>
    <w:rsid w:val="007F3F43"/>
    <w:rsid w:val="007F6BD5"/>
    <w:rsid w:val="00801028"/>
    <w:rsid w:val="00805131"/>
    <w:rsid w:val="00806BC4"/>
    <w:rsid w:val="00812FB1"/>
    <w:rsid w:val="00824EBF"/>
    <w:rsid w:val="00825F56"/>
    <w:rsid w:val="00831ACA"/>
    <w:rsid w:val="008421D4"/>
    <w:rsid w:val="00845E08"/>
    <w:rsid w:val="0085540A"/>
    <w:rsid w:val="00857E4D"/>
    <w:rsid w:val="00862022"/>
    <w:rsid w:val="00864233"/>
    <w:rsid w:val="0087194D"/>
    <w:rsid w:val="0087233A"/>
    <w:rsid w:val="0087519A"/>
    <w:rsid w:val="008765CF"/>
    <w:rsid w:val="00876F8F"/>
    <w:rsid w:val="00882BDA"/>
    <w:rsid w:val="0088333D"/>
    <w:rsid w:val="00883976"/>
    <w:rsid w:val="008A1BC0"/>
    <w:rsid w:val="008A4A15"/>
    <w:rsid w:val="008B03BB"/>
    <w:rsid w:val="008B130B"/>
    <w:rsid w:val="008B1898"/>
    <w:rsid w:val="008B5289"/>
    <w:rsid w:val="008B59F8"/>
    <w:rsid w:val="008B716D"/>
    <w:rsid w:val="008C057F"/>
    <w:rsid w:val="008C274C"/>
    <w:rsid w:val="008C3E39"/>
    <w:rsid w:val="008C72DD"/>
    <w:rsid w:val="008D21DC"/>
    <w:rsid w:val="008D51B6"/>
    <w:rsid w:val="008D763B"/>
    <w:rsid w:val="008E52D9"/>
    <w:rsid w:val="008F0162"/>
    <w:rsid w:val="00901612"/>
    <w:rsid w:val="00907CC8"/>
    <w:rsid w:val="00907ECA"/>
    <w:rsid w:val="00916B68"/>
    <w:rsid w:val="009200D5"/>
    <w:rsid w:val="00926CE5"/>
    <w:rsid w:val="00927E72"/>
    <w:rsid w:val="00930450"/>
    <w:rsid w:val="00930FDF"/>
    <w:rsid w:val="009345C6"/>
    <w:rsid w:val="009346E8"/>
    <w:rsid w:val="00936285"/>
    <w:rsid w:val="00942225"/>
    <w:rsid w:val="00942AC7"/>
    <w:rsid w:val="00946435"/>
    <w:rsid w:val="0095200D"/>
    <w:rsid w:val="0095288C"/>
    <w:rsid w:val="00957414"/>
    <w:rsid w:val="00960458"/>
    <w:rsid w:val="00960DF3"/>
    <w:rsid w:val="00970F9D"/>
    <w:rsid w:val="00971AD9"/>
    <w:rsid w:val="00976282"/>
    <w:rsid w:val="009801FC"/>
    <w:rsid w:val="00980AA0"/>
    <w:rsid w:val="00981A3A"/>
    <w:rsid w:val="009833AB"/>
    <w:rsid w:val="00996F7C"/>
    <w:rsid w:val="009A016E"/>
    <w:rsid w:val="009A2E14"/>
    <w:rsid w:val="009A4F11"/>
    <w:rsid w:val="009A5901"/>
    <w:rsid w:val="009A7B3D"/>
    <w:rsid w:val="009B15C6"/>
    <w:rsid w:val="009B1900"/>
    <w:rsid w:val="009B29A1"/>
    <w:rsid w:val="009B425C"/>
    <w:rsid w:val="009C3E81"/>
    <w:rsid w:val="009D20C8"/>
    <w:rsid w:val="009E0A15"/>
    <w:rsid w:val="00A00A33"/>
    <w:rsid w:val="00A03719"/>
    <w:rsid w:val="00A03C60"/>
    <w:rsid w:val="00A04762"/>
    <w:rsid w:val="00A05070"/>
    <w:rsid w:val="00A059A0"/>
    <w:rsid w:val="00A06126"/>
    <w:rsid w:val="00A12DF7"/>
    <w:rsid w:val="00A158A3"/>
    <w:rsid w:val="00A17FD8"/>
    <w:rsid w:val="00A214F8"/>
    <w:rsid w:val="00A26318"/>
    <w:rsid w:val="00A31F6A"/>
    <w:rsid w:val="00A3522C"/>
    <w:rsid w:val="00A522D9"/>
    <w:rsid w:val="00A57879"/>
    <w:rsid w:val="00A60873"/>
    <w:rsid w:val="00A608DB"/>
    <w:rsid w:val="00A71173"/>
    <w:rsid w:val="00A766B5"/>
    <w:rsid w:val="00A76AFB"/>
    <w:rsid w:val="00A916F0"/>
    <w:rsid w:val="00AA045A"/>
    <w:rsid w:val="00AA39D8"/>
    <w:rsid w:val="00AA6226"/>
    <w:rsid w:val="00AD2D11"/>
    <w:rsid w:val="00AD316F"/>
    <w:rsid w:val="00AD4565"/>
    <w:rsid w:val="00AE3F79"/>
    <w:rsid w:val="00AE6554"/>
    <w:rsid w:val="00AF1489"/>
    <w:rsid w:val="00AF39EF"/>
    <w:rsid w:val="00AF55FC"/>
    <w:rsid w:val="00AF6A88"/>
    <w:rsid w:val="00AF7906"/>
    <w:rsid w:val="00B0060E"/>
    <w:rsid w:val="00B01992"/>
    <w:rsid w:val="00B0648A"/>
    <w:rsid w:val="00B07CA3"/>
    <w:rsid w:val="00B13361"/>
    <w:rsid w:val="00B20B33"/>
    <w:rsid w:val="00B25F44"/>
    <w:rsid w:val="00B279C2"/>
    <w:rsid w:val="00B27E30"/>
    <w:rsid w:val="00B356F2"/>
    <w:rsid w:val="00B37335"/>
    <w:rsid w:val="00B40A91"/>
    <w:rsid w:val="00B421A4"/>
    <w:rsid w:val="00B42A8A"/>
    <w:rsid w:val="00B435C6"/>
    <w:rsid w:val="00B6447F"/>
    <w:rsid w:val="00B71BFB"/>
    <w:rsid w:val="00B72A65"/>
    <w:rsid w:val="00B77CF1"/>
    <w:rsid w:val="00B83B2E"/>
    <w:rsid w:val="00B8573A"/>
    <w:rsid w:val="00BA3B49"/>
    <w:rsid w:val="00BA7405"/>
    <w:rsid w:val="00BB0F2A"/>
    <w:rsid w:val="00BC1713"/>
    <w:rsid w:val="00BC1BDB"/>
    <w:rsid w:val="00BC2FC4"/>
    <w:rsid w:val="00BC3227"/>
    <w:rsid w:val="00BC52BB"/>
    <w:rsid w:val="00BD4CF8"/>
    <w:rsid w:val="00BD5A3B"/>
    <w:rsid w:val="00BD725F"/>
    <w:rsid w:val="00BD7521"/>
    <w:rsid w:val="00BE21A0"/>
    <w:rsid w:val="00BE311A"/>
    <w:rsid w:val="00BF4102"/>
    <w:rsid w:val="00BF5462"/>
    <w:rsid w:val="00BF5EED"/>
    <w:rsid w:val="00C0226D"/>
    <w:rsid w:val="00C03BBF"/>
    <w:rsid w:val="00C03FF4"/>
    <w:rsid w:val="00C04363"/>
    <w:rsid w:val="00C04834"/>
    <w:rsid w:val="00C0746C"/>
    <w:rsid w:val="00C10A0D"/>
    <w:rsid w:val="00C10EF7"/>
    <w:rsid w:val="00C132CA"/>
    <w:rsid w:val="00C1698B"/>
    <w:rsid w:val="00C172CB"/>
    <w:rsid w:val="00C20DD0"/>
    <w:rsid w:val="00C3451B"/>
    <w:rsid w:val="00C403B4"/>
    <w:rsid w:val="00C40AC4"/>
    <w:rsid w:val="00C40D22"/>
    <w:rsid w:val="00C42AD3"/>
    <w:rsid w:val="00C46CA3"/>
    <w:rsid w:val="00C54B10"/>
    <w:rsid w:val="00C609D1"/>
    <w:rsid w:val="00C71C51"/>
    <w:rsid w:val="00C73BC5"/>
    <w:rsid w:val="00C765F1"/>
    <w:rsid w:val="00C813C0"/>
    <w:rsid w:val="00C82AFA"/>
    <w:rsid w:val="00C8620C"/>
    <w:rsid w:val="00C911C0"/>
    <w:rsid w:val="00C9191E"/>
    <w:rsid w:val="00C92833"/>
    <w:rsid w:val="00C92BE8"/>
    <w:rsid w:val="00C94FE3"/>
    <w:rsid w:val="00C95DE4"/>
    <w:rsid w:val="00C9635B"/>
    <w:rsid w:val="00C96E23"/>
    <w:rsid w:val="00C96FF0"/>
    <w:rsid w:val="00CA0B92"/>
    <w:rsid w:val="00CA0D37"/>
    <w:rsid w:val="00CA429F"/>
    <w:rsid w:val="00CA597A"/>
    <w:rsid w:val="00CB0DC7"/>
    <w:rsid w:val="00CB6DD3"/>
    <w:rsid w:val="00CC4B02"/>
    <w:rsid w:val="00CC658B"/>
    <w:rsid w:val="00CD052E"/>
    <w:rsid w:val="00CE24E5"/>
    <w:rsid w:val="00CE2501"/>
    <w:rsid w:val="00CE3845"/>
    <w:rsid w:val="00CF180B"/>
    <w:rsid w:val="00CF5C34"/>
    <w:rsid w:val="00CF62BD"/>
    <w:rsid w:val="00CF63A3"/>
    <w:rsid w:val="00D00C5D"/>
    <w:rsid w:val="00D02AA5"/>
    <w:rsid w:val="00D049DC"/>
    <w:rsid w:val="00D06C2E"/>
    <w:rsid w:val="00D20F43"/>
    <w:rsid w:val="00D2742B"/>
    <w:rsid w:val="00D31CEE"/>
    <w:rsid w:val="00D332B8"/>
    <w:rsid w:val="00D36A24"/>
    <w:rsid w:val="00D37931"/>
    <w:rsid w:val="00D45B9F"/>
    <w:rsid w:val="00D45EE3"/>
    <w:rsid w:val="00D47627"/>
    <w:rsid w:val="00D510B6"/>
    <w:rsid w:val="00D515B3"/>
    <w:rsid w:val="00D534EB"/>
    <w:rsid w:val="00D5529D"/>
    <w:rsid w:val="00D553E9"/>
    <w:rsid w:val="00D57A43"/>
    <w:rsid w:val="00D6559D"/>
    <w:rsid w:val="00D6564D"/>
    <w:rsid w:val="00D65808"/>
    <w:rsid w:val="00D719E0"/>
    <w:rsid w:val="00D72AD1"/>
    <w:rsid w:val="00D742B3"/>
    <w:rsid w:val="00D80367"/>
    <w:rsid w:val="00D81343"/>
    <w:rsid w:val="00D8224B"/>
    <w:rsid w:val="00D86361"/>
    <w:rsid w:val="00D92920"/>
    <w:rsid w:val="00D97923"/>
    <w:rsid w:val="00D979A5"/>
    <w:rsid w:val="00DA31DE"/>
    <w:rsid w:val="00DA3411"/>
    <w:rsid w:val="00DA4B96"/>
    <w:rsid w:val="00DB7E5E"/>
    <w:rsid w:val="00DC01CD"/>
    <w:rsid w:val="00DC3D14"/>
    <w:rsid w:val="00DC48E0"/>
    <w:rsid w:val="00DC6891"/>
    <w:rsid w:val="00DD47A2"/>
    <w:rsid w:val="00DD7F1A"/>
    <w:rsid w:val="00DE1CD8"/>
    <w:rsid w:val="00DE36C8"/>
    <w:rsid w:val="00DE4246"/>
    <w:rsid w:val="00DE6225"/>
    <w:rsid w:val="00DF0B38"/>
    <w:rsid w:val="00DF32D5"/>
    <w:rsid w:val="00DF401B"/>
    <w:rsid w:val="00DF7344"/>
    <w:rsid w:val="00E00179"/>
    <w:rsid w:val="00E02B0A"/>
    <w:rsid w:val="00E04E5A"/>
    <w:rsid w:val="00E057A8"/>
    <w:rsid w:val="00E063BF"/>
    <w:rsid w:val="00E11F0B"/>
    <w:rsid w:val="00E16311"/>
    <w:rsid w:val="00E233DF"/>
    <w:rsid w:val="00E26742"/>
    <w:rsid w:val="00E30010"/>
    <w:rsid w:val="00E31B41"/>
    <w:rsid w:val="00E3454C"/>
    <w:rsid w:val="00E71A31"/>
    <w:rsid w:val="00E73463"/>
    <w:rsid w:val="00E74C79"/>
    <w:rsid w:val="00E753CF"/>
    <w:rsid w:val="00E75E13"/>
    <w:rsid w:val="00E8547C"/>
    <w:rsid w:val="00E85AE9"/>
    <w:rsid w:val="00E9685F"/>
    <w:rsid w:val="00EB0B67"/>
    <w:rsid w:val="00EB0ED5"/>
    <w:rsid w:val="00EB4DAF"/>
    <w:rsid w:val="00EC12C2"/>
    <w:rsid w:val="00EC22E8"/>
    <w:rsid w:val="00EC32A8"/>
    <w:rsid w:val="00EC393F"/>
    <w:rsid w:val="00ED01BC"/>
    <w:rsid w:val="00ED2358"/>
    <w:rsid w:val="00ED596C"/>
    <w:rsid w:val="00ED7E2D"/>
    <w:rsid w:val="00EE177A"/>
    <w:rsid w:val="00EE203B"/>
    <w:rsid w:val="00EE2747"/>
    <w:rsid w:val="00EE7BDB"/>
    <w:rsid w:val="00EF0980"/>
    <w:rsid w:val="00EF4A41"/>
    <w:rsid w:val="00F02BB3"/>
    <w:rsid w:val="00F02F0B"/>
    <w:rsid w:val="00F05CAF"/>
    <w:rsid w:val="00F12A87"/>
    <w:rsid w:val="00F1730F"/>
    <w:rsid w:val="00F2183B"/>
    <w:rsid w:val="00F21ECA"/>
    <w:rsid w:val="00F240D8"/>
    <w:rsid w:val="00F25A4B"/>
    <w:rsid w:val="00F267B8"/>
    <w:rsid w:val="00F276AE"/>
    <w:rsid w:val="00F27F38"/>
    <w:rsid w:val="00F30C29"/>
    <w:rsid w:val="00F31A4E"/>
    <w:rsid w:val="00F35101"/>
    <w:rsid w:val="00F41CF1"/>
    <w:rsid w:val="00F4379F"/>
    <w:rsid w:val="00F562B9"/>
    <w:rsid w:val="00F6339B"/>
    <w:rsid w:val="00F6464A"/>
    <w:rsid w:val="00F64FF5"/>
    <w:rsid w:val="00F65D5F"/>
    <w:rsid w:val="00F7428A"/>
    <w:rsid w:val="00F768C9"/>
    <w:rsid w:val="00F77547"/>
    <w:rsid w:val="00F8237C"/>
    <w:rsid w:val="00F874E3"/>
    <w:rsid w:val="00F96311"/>
    <w:rsid w:val="00FA448F"/>
    <w:rsid w:val="00FA4C06"/>
    <w:rsid w:val="00FA72B7"/>
    <w:rsid w:val="00FB11BB"/>
    <w:rsid w:val="00FB3C1A"/>
    <w:rsid w:val="00FB5807"/>
    <w:rsid w:val="00FB74A8"/>
    <w:rsid w:val="00FC0658"/>
    <w:rsid w:val="00FD1492"/>
    <w:rsid w:val="00FF030A"/>
    <w:rsid w:val="00FF1532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C6F88"/>
  <w15:chartTrackingRefBased/>
  <w15:docId w15:val="{FE0775AE-708A-404A-BA4C-8B880EE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AD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71AD9"/>
  </w:style>
  <w:style w:type="character" w:customStyle="1" w:styleId="hps">
    <w:name w:val="hps"/>
    <w:basedOn w:val="DefaultParagraphFont"/>
    <w:rsid w:val="00971AD9"/>
  </w:style>
  <w:style w:type="character" w:customStyle="1" w:styleId="xfm11768434">
    <w:name w:val="xfm_11768434"/>
    <w:rsid w:val="00971AD9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971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A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971AD9"/>
    <w:rPr>
      <w:vertAlign w:val="superscript"/>
    </w:rPr>
  </w:style>
  <w:style w:type="character" w:styleId="Hyperlink">
    <w:name w:val="Hyperlink"/>
    <w:rsid w:val="00971AD9"/>
    <w:rPr>
      <w:color w:val="0000FF"/>
      <w:u w:val="single"/>
    </w:rPr>
  </w:style>
  <w:style w:type="character" w:customStyle="1" w:styleId="alt-edited">
    <w:name w:val="alt-edited"/>
    <w:basedOn w:val="DefaultParagraphFont"/>
    <w:rsid w:val="00971AD9"/>
  </w:style>
  <w:style w:type="paragraph" w:styleId="BalloonText">
    <w:name w:val="Balloon Text"/>
    <w:basedOn w:val="Normal"/>
    <w:link w:val="BalloonTextChar"/>
    <w:rsid w:val="00971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1AD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LineNumber">
    <w:name w:val="line number"/>
    <w:rsid w:val="00971AD9"/>
  </w:style>
  <w:style w:type="paragraph" w:styleId="Header">
    <w:name w:val="header"/>
    <w:basedOn w:val="Normal"/>
    <w:link w:val="HeaderChar"/>
    <w:rsid w:val="0097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1AD9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rsid w:val="0097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1AD9"/>
    <w:rPr>
      <w:rFonts w:ascii="Times New Roman" w:eastAsia="Times New Roman" w:hAnsi="Times New Roman" w:cs="Times New Roman"/>
      <w:lang w:val="ru-RU" w:eastAsia="ru-RU"/>
    </w:rPr>
  </w:style>
  <w:style w:type="table" w:styleId="TableSimple2">
    <w:name w:val="Table Simple 2"/>
    <w:basedOn w:val="TableNormal"/>
    <w:rsid w:val="00971AD9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971A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A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7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AD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71AD9"/>
    <w:pPr>
      <w:ind w:left="720"/>
      <w:contextualSpacing/>
    </w:pPr>
    <w:rPr>
      <w:rFonts w:ascii="Calibri" w:eastAsia="Calibri" w:hAnsi="Calibri"/>
      <w:lang w:eastAsia="en-US"/>
    </w:rPr>
  </w:style>
  <w:style w:type="table" w:styleId="ListTable1Light">
    <w:name w:val="List Table 1 Light"/>
    <w:basedOn w:val="TableNormal"/>
    <w:uiPriority w:val="46"/>
    <w:rsid w:val="001A09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3">
    <w:name w:val="List Table 4 Accent 3"/>
    <w:basedOn w:val="TableNormal"/>
    <w:uiPriority w:val="49"/>
    <w:rsid w:val="001A09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Revision">
    <w:name w:val="Revision"/>
    <w:hidden/>
    <w:uiPriority w:val="99"/>
    <w:semiHidden/>
    <w:rsid w:val="00797008"/>
    <w:rPr>
      <w:rFonts w:ascii="Times New Roman" w:eastAsia="Times New Roman" w:hAnsi="Times New Roman" w:cs="Times New Roman"/>
      <w:lang w:val="ru-RU" w:eastAsia="ru-RU"/>
    </w:rPr>
  </w:style>
  <w:style w:type="paragraph" w:customStyle="1" w:styleId="normal1">
    <w:name w:val="normal1"/>
    <w:rsid w:val="00916B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sq-AL" w:eastAsia="ru-RU"/>
    </w:rPr>
  </w:style>
  <w:style w:type="character" w:customStyle="1" w:styleId="m-5945121692072442584gmail-shorttext">
    <w:name w:val="m_-5945121692072442584gmail-shorttext"/>
    <w:basedOn w:val="DefaultParagraphFont"/>
    <w:rsid w:val="00C8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6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8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67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9162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72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1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0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0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7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3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92520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8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99469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05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8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65089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9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40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4349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3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29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38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37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0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1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985233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9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85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48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229572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07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713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131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384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1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4076761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78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54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38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1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n.org/iczn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3400-6CD4-144D-8059-3BB4F427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Jandzik</dc:creator>
  <cp:keywords/>
  <dc:description/>
  <cp:lastModifiedBy>David Jandzik</cp:lastModifiedBy>
  <cp:revision>7</cp:revision>
  <dcterms:created xsi:type="dcterms:W3CDTF">2019-03-14T00:25:00Z</dcterms:created>
  <dcterms:modified xsi:type="dcterms:W3CDTF">2019-03-20T02:32:00Z</dcterms:modified>
</cp:coreProperties>
</file>