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275" w:rsidRDefault="00150275" w:rsidP="00150275"/>
    <w:p w:rsidR="00150275" w:rsidRDefault="00150275" w:rsidP="00150275">
      <w:r>
        <w:t>Supplemental table S2</w:t>
      </w:r>
      <w:bookmarkStart w:id="0" w:name="_GoBack"/>
      <w:bookmarkEnd w:id="0"/>
      <w:r>
        <w:t>. ANOVA table showing results from the mixed effects models. Response variables were mean shoot length and mean berry frequency while predictor variables were mean number of freezing days (FD), growing degree days (GDD+1) and their interaction, from five sites over six years.</w:t>
      </w:r>
    </w:p>
    <w:tbl>
      <w:tblPr>
        <w:tblStyle w:val="Tabellrutenett"/>
        <w:tblpPr w:leftFromText="180" w:rightFromText="180" w:vertAnchor="page" w:horzAnchor="margin" w:tblpY="3241"/>
        <w:tblW w:w="7540" w:type="dxa"/>
        <w:tblLayout w:type="fixed"/>
        <w:tblLook w:val="04A0" w:firstRow="1" w:lastRow="0" w:firstColumn="1" w:lastColumn="0" w:noHBand="0" w:noVBand="1"/>
      </w:tblPr>
      <w:tblGrid>
        <w:gridCol w:w="1283"/>
        <w:gridCol w:w="957"/>
        <w:gridCol w:w="1134"/>
        <w:gridCol w:w="1156"/>
        <w:gridCol w:w="876"/>
        <w:gridCol w:w="992"/>
        <w:gridCol w:w="1142"/>
      </w:tblGrid>
      <w:tr w:rsidR="00150275" w:rsidRPr="000B7A41" w:rsidTr="00150275">
        <w:tc>
          <w:tcPr>
            <w:tcW w:w="1283" w:type="dxa"/>
            <w:tcBorders>
              <w:top w:val="nil"/>
              <w:left w:val="nil"/>
              <w:bottom w:val="nil"/>
              <w:right w:val="nil"/>
            </w:tcBorders>
          </w:tcPr>
          <w:p w:rsidR="00150275" w:rsidRPr="00DE1D65" w:rsidRDefault="00150275" w:rsidP="00150275">
            <w:pPr>
              <w:rPr>
                <w:lang w:val="en-US"/>
              </w:rPr>
            </w:pPr>
          </w:p>
        </w:tc>
        <w:tc>
          <w:tcPr>
            <w:tcW w:w="3247" w:type="dxa"/>
            <w:gridSpan w:val="3"/>
            <w:tcBorders>
              <w:top w:val="single" w:sz="4" w:space="0" w:color="auto"/>
              <w:left w:val="nil"/>
              <w:bottom w:val="nil"/>
              <w:right w:val="nil"/>
            </w:tcBorders>
          </w:tcPr>
          <w:p w:rsidR="00150275" w:rsidRPr="000B7A41" w:rsidRDefault="00150275" w:rsidP="00150275">
            <w:r>
              <w:t>Mean shoot length</w:t>
            </w:r>
          </w:p>
        </w:tc>
        <w:tc>
          <w:tcPr>
            <w:tcW w:w="3010" w:type="dxa"/>
            <w:gridSpan w:val="3"/>
            <w:tcBorders>
              <w:top w:val="single" w:sz="4" w:space="0" w:color="auto"/>
              <w:left w:val="nil"/>
              <w:bottom w:val="nil"/>
              <w:right w:val="nil"/>
            </w:tcBorders>
          </w:tcPr>
          <w:p w:rsidR="00150275" w:rsidRPr="000B7A41" w:rsidRDefault="00150275" w:rsidP="00150275">
            <w:r>
              <w:t>Mean berry frequency</w:t>
            </w:r>
          </w:p>
        </w:tc>
      </w:tr>
      <w:tr w:rsidR="00150275" w:rsidRPr="000B7A41" w:rsidTr="00150275">
        <w:tc>
          <w:tcPr>
            <w:tcW w:w="1283" w:type="dxa"/>
            <w:tcBorders>
              <w:top w:val="nil"/>
              <w:left w:val="nil"/>
              <w:bottom w:val="single" w:sz="4" w:space="0" w:color="auto"/>
              <w:right w:val="nil"/>
            </w:tcBorders>
          </w:tcPr>
          <w:p w:rsidR="00150275" w:rsidRPr="000B7A41" w:rsidRDefault="00150275" w:rsidP="00150275"/>
        </w:tc>
        <w:tc>
          <w:tcPr>
            <w:tcW w:w="957" w:type="dxa"/>
            <w:tcBorders>
              <w:top w:val="nil"/>
              <w:left w:val="nil"/>
              <w:bottom w:val="single" w:sz="4" w:space="0" w:color="auto"/>
              <w:right w:val="nil"/>
            </w:tcBorders>
          </w:tcPr>
          <w:p w:rsidR="00150275" w:rsidRPr="000B7A41" w:rsidRDefault="00150275" w:rsidP="00150275">
            <w:r w:rsidRPr="000B7A41">
              <w:t>DF</w:t>
            </w:r>
          </w:p>
        </w:tc>
        <w:tc>
          <w:tcPr>
            <w:tcW w:w="1134" w:type="dxa"/>
            <w:tcBorders>
              <w:top w:val="nil"/>
              <w:left w:val="nil"/>
              <w:bottom w:val="single" w:sz="4" w:space="0" w:color="auto"/>
              <w:right w:val="nil"/>
            </w:tcBorders>
          </w:tcPr>
          <w:p w:rsidR="00150275" w:rsidRPr="000B7A41" w:rsidRDefault="00150275" w:rsidP="00150275">
            <w:r w:rsidRPr="000B7A41">
              <w:t>F-value</w:t>
            </w:r>
          </w:p>
        </w:tc>
        <w:tc>
          <w:tcPr>
            <w:tcW w:w="1156" w:type="dxa"/>
            <w:tcBorders>
              <w:top w:val="nil"/>
              <w:left w:val="nil"/>
              <w:bottom w:val="single" w:sz="4" w:space="0" w:color="auto"/>
              <w:right w:val="nil"/>
            </w:tcBorders>
          </w:tcPr>
          <w:p w:rsidR="00150275" w:rsidRPr="000B7A41" w:rsidRDefault="00150275" w:rsidP="00150275">
            <w:r w:rsidRPr="000B7A41">
              <w:t>p-value</w:t>
            </w:r>
          </w:p>
        </w:tc>
        <w:tc>
          <w:tcPr>
            <w:tcW w:w="876" w:type="dxa"/>
            <w:tcBorders>
              <w:top w:val="nil"/>
              <w:left w:val="nil"/>
              <w:bottom w:val="single" w:sz="4" w:space="0" w:color="auto"/>
              <w:right w:val="nil"/>
            </w:tcBorders>
          </w:tcPr>
          <w:p w:rsidR="00150275" w:rsidRPr="000B7A41" w:rsidRDefault="00150275" w:rsidP="00150275">
            <w:r w:rsidRPr="000B7A41">
              <w:t>DF</w:t>
            </w:r>
          </w:p>
        </w:tc>
        <w:tc>
          <w:tcPr>
            <w:tcW w:w="992" w:type="dxa"/>
            <w:tcBorders>
              <w:top w:val="nil"/>
              <w:left w:val="nil"/>
              <w:bottom w:val="single" w:sz="4" w:space="0" w:color="auto"/>
              <w:right w:val="nil"/>
            </w:tcBorders>
          </w:tcPr>
          <w:p w:rsidR="00150275" w:rsidRPr="000B7A41" w:rsidRDefault="00150275" w:rsidP="00150275">
            <w:r w:rsidRPr="000B7A41">
              <w:t>F-value</w:t>
            </w:r>
          </w:p>
        </w:tc>
        <w:tc>
          <w:tcPr>
            <w:tcW w:w="1142" w:type="dxa"/>
            <w:tcBorders>
              <w:top w:val="nil"/>
              <w:left w:val="nil"/>
              <w:bottom w:val="single" w:sz="4" w:space="0" w:color="auto"/>
              <w:right w:val="nil"/>
            </w:tcBorders>
          </w:tcPr>
          <w:p w:rsidR="00150275" w:rsidRPr="000B7A41" w:rsidRDefault="00150275" w:rsidP="00150275">
            <w:r w:rsidRPr="000B7A41">
              <w:t>p-value</w:t>
            </w:r>
          </w:p>
        </w:tc>
      </w:tr>
      <w:tr w:rsidR="00150275" w:rsidRPr="000B7A41" w:rsidTr="00150275">
        <w:trPr>
          <w:trHeight w:val="276"/>
        </w:trPr>
        <w:tc>
          <w:tcPr>
            <w:tcW w:w="1283" w:type="dxa"/>
            <w:tcBorders>
              <w:top w:val="nil"/>
              <w:left w:val="nil"/>
              <w:bottom w:val="nil"/>
              <w:right w:val="nil"/>
            </w:tcBorders>
          </w:tcPr>
          <w:p w:rsidR="00150275" w:rsidRPr="000B7A41" w:rsidRDefault="00150275" w:rsidP="00150275">
            <w:r>
              <w:t>FD</w:t>
            </w:r>
          </w:p>
        </w:tc>
        <w:tc>
          <w:tcPr>
            <w:tcW w:w="957" w:type="dxa"/>
            <w:tcBorders>
              <w:top w:val="nil"/>
              <w:left w:val="nil"/>
              <w:bottom w:val="nil"/>
              <w:right w:val="nil"/>
            </w:tcBorders>
          </w:tcPr>
          <w:p w:rsidR="00150275" w:rsidRPr="000B7A41" w:rsidRDefault="00150275" w:rsidP="00150275">
            <w:r w:rsidRPr="000B7A41">
              <w:t>1,</w:t>
            </w:r>
            <w:r>
              <w:t>237</w:t>
            </w:r>
          </w:p>
        </w:tc>
        <w:tc>
          <w:tcPr>
            <w:tcW w:w="1134" w:type="dxa"/>
            <w:tcBorders>
              <w:top w:val="nil"/>
              <w:left w:val="nil"/>
              <w:bottom w:val="nil"/>
              <w:right w:val="nil"/>
            </w:tcBorders>
          </w:tcPr>
          <w:p w:rsidR="00150275" w:rsidRPr="000B7A41" w:rsidRDefault="00150275" w:rsidP="00150275">
            <w:r>
              <w:t>27.79</w:t>
            </w:r>
          </w:p>
        </w:tc>
        <w:tc>
          <w:tcPr>
            <w:tcW w:w="1156" w:type="dxa"/>
            <w:tcBorders>
              <w:top w:val="nil"/>
              <w:left w:val="nil"/>
              <w:bottom w:val="nil"/>
              <w:right w:val="nil"/>
            </w:tcBorders>
          </w:tcPr>
          <w:p w:rsidR="00150275" w:rsidRPr="000B7A41" w:rsidRDefault="00150275" w:rsidP="00150275">
            <w:r w:rsidRPr="000B7A41">
              <w:rPr>
                <w:b/>
              </w:rPr>
              <w:t>&lt;0.01</w:t>
            </w:r>
          </w:p>
        </w:tc>
        <w:tc>
          <w:tcPr>
            <w:tcW w:w="876" w:type="dxa"/>
            <w:tcBorders>
              <w:top w:val="nil"/>
              <w:left w:val="nil"/>
              <w:bottom w:val="nil"/>
              <w:right w:val="nil"/>
            </w:tcBorders>
          </w:tcPr>
          <w:p w:rsidR="00150275" w:rsidRPr="000B7A41" w:rsidRDefault="00150275" w:rsidP="00150275">
            <w:r w:rsidRPr="000B7A41">
              <w:t>1,</w:t>
            </w:r>
            <w:r>
              <w:t>237</w:t>
            </w:r>
          </w:p>
        </w:tc>
        <w:tc>
          <w:tcPr>
            <w:tcW w:w="992" w:type="dxa"/>
            <w:tcBorders>
              <w:top w:val="nil"/>
              <w:left w:val="nil"/>
              <w:bottom w:val="nil"/>
              <w:right w:val="nil"/>
            </w:tcBorders>
          </w:tcPr>
          <w:p w:rsidR="00150275" w:rsidRPr="000B7A41" w:rsidRDefault="00150275" w:rsidP="00150275">
            <w:r>
              <w:t>6.90</w:t>
            </w:r>
          </w:p>
        </w:tc>
        <w:tc>
          <w:tcPr>
            <w:tcW w:w="1142" w:type="dxa"/>
            <w:tcBorders>
              <w:top w:val="nil"/>
              <w:left w:val="nil"/>
              <w:bottom w:val="nil"/>
              <w:right w:val="nil"/>
            </w:tcBorders>
          </w:tcPr>
          <w:p w:rsidR="00150275" w:rsidRPr="000B7A41" w:rsidRDefault="00150275" w:rsidP="00150275">
            <w:r w:rsidRPr="000B7A41">
              <w:rPr>
                <w:b/>
              </w:rPr>
              <w:t>&lt;0.01</w:t>
            </w:r>
          </w:p>
        </w:tc>
      </w:tr>
      <w:tr w:rsidR="00150275" w:rsidRPr="000B7A41" w:rsidTr="00150275">
        <w:trPr>
          <w:trHeight w:val="362"/>
        </w:trPr>
        <w:tc>
          <w:tcPr>
            <w:tcW w:w="1283" w:type="dxa"/>
            <w:tcBorders>
              <w:top w:val="nil"/>
              <w:left w:val="nil"/>
              <w:bottom w:val="nil"/>
              <w:right w:val="nil"/>
            </w:tcBorders>
          </w:tcPr>
          <w:p w:rsidR="00150275" w:rsidRPr="000B7A41" w:rsidRDefault="00150275" w:rsidP="00150275">
            <w:r>
              <w:t>GDD</w:t>
            </w:r>
          </w:p>
        </w:tc>
        <w:tc>
          <w:tcPr>
            <w:tcW w:w="957" w:type="dxa"/>
            <w:tcBorders>
              <w:top w:val="nil"/>
              <w:left w:val="nil"/>
              <w:bottom w:val="nil"/>
              <w:right w:val="nil"/>
            </w:tcBorders>
          </w:tcPr>
          <w:p w:rsidR="00150275" w:rsidRPr="000B7A41" w:rsidRDefault="00150275" w:rsidP="00150275">
            <w:r w:rsidRPr="000B7A41">
              <w:t>1,</w:t>
            </w:r>
            <w:r>
              <w:t>237</w:t>
            </w:r>
          </w:p>
        </w:tc>
        <w:tc>
          <w:tcPr>
            <w:tcW w:w="1134" w:type="dxa"/>
            <w:tcBorders>
              <w:top w:val="nil"/>
              <w:left w:val="nil"/>
              <w:bottom w:val="nil"/>
              <w:right w:val="nil"/>
            </w:tcBorders>
          </w:tcPr>
          <w:p w:rsidR="00150275" w:rsidRPr="000B7A41" w:rsidRDefault="00150275" w:rsidP="00150275">
            <w:r>
              <w:t>5.67</w:t>
            </w:r>
          </w:p>
        </w:tc>
        <w:tc>
          <w:tcPr>
            <w:tcW w:w="1156" w:type="dxa"/>
            <w:tcBorders>
              <w:top w:val="nil"/>
              <w:left w:val="nil"/>
              <w:bottom w:val="nil"/>
              <w:right w:val="nil"/>
            </w:tcBorders>
          </w:tcPr>
          <w:p w:rsidR="00150275" w:rsidRPr="00975E94" w:rsidRDefault="00150275" w:rsidP="00150275">
            <w:pPr>
              <w:rPr>
                <w:b/>
              </w:rPr>
            </w:pPr>
            <w:r w:rsidRPr="00975E94">
              <w:rPr>
                <w:b/>
              </w:rPr>
              <w:t>0.018</w:t>
            </w:r>
          </w:p>
        </w:tc>
        <w:tc>
          <w:tcPr>
            <w:tcW w:w="876" w:type="dxa"/>
            <w:tcBorders>
              <w:top w:val="nil"/>
              <w:left w:val="nil"/>
              <w:bottom w:val="nil"/>
              <w:right w:val="nil"/>
            </w:tcBorders>
          </w:tcPr>
          <w:p w:rsidR="00150275" w:rsidRPr="000B7A41" w:rsidRDefault="00150275" w:rsidP="00150275">
            <w:r w:rsidRPr="000B7A41">
              <w:t>1,</w:t>
            </w:r>
            <w:r>
              <w:t>237</w:t>
            </w:r>
          </w:p>
        </w:tc>
        <w:tc>
          <w:tcPr>
            <w:tcW w:w="992" w:type="dxa"/>
            <w:tcBorders>
              <w:top w:val="nil"/>
              <w:left w:val="nil"/>
              <w:bottom w:val="nil"/>
              <w:right w:val="nil"/>
            </w:tcBorders>
          </w:tcPr>
          <w:p w:rsidR="00150275" w:rsidRPr="000B7A41" w:rsidRDefault="00150275" w:rsidP="00150275">
            <w:r>
              <w:t>22.96</w:t>
            </w:r>
          </w:p>
        </w:tc>
        <w:tc>
          <w:tcPr>
            <w:tcW w:w="1142" w:type="dxa"/>
            <w:tcBorders>
              <w:top w:val="nil"/>
              <w:left w:val="nil"/>
              <w:bottom w:val="nil"/>
              <w:right w:val="nil"/>
            </w:tcBorders>
          </w:tcPr>
          <w:p w:rsidR="00150275" w:rsidRPr="000B7A41" w:rsidRDefault="00150275" w:rsidP="00150275">
            <w:r w:rsidRPr="000B7A41">
              <w:rPr>
                <w:b/>
              </w:rPr>
              <w:t>&lt;0.01</w:t>
            </w:r>
          </w:p>
        </w:tc>
      </w:tr>
      <w:tr w:rsidR="00150275" w:rsidRPr="000B7A41" w:rsidTr="00150275">
        <w:trPr>
          <w:trHeight w:val="237"/>
        </w:trPr>
        <w:tc>
          <w:tcPr>
            <w:tcW w:w="1283" w:type="dxa"/>
            <w:tcBorders>
              <w:top w:val="nil"/>
              <w:left w:val="nil"/>
              <w:bottom w:val="single" w:sz="4" w:space="0" w:color="auto"/>
              <w:right w:val="nil"/>
            </w:tcBorders>
          </w:tcPr>
          <w:p w:rsidR="00150275" w:rsidRPr="000B7A41" w:rsidRDefault="00150275" w:rsidP="00150275">
            <w:proofErr w:type="spellStart"/>
            <w:r>
              <w:t>FDxGDD</w:t>
            </w:r>
            <w:proofErr w:type="spellEnd"/>
          </w:p>
        </w:tc>
        <w:tc>
          <w:tcPr>
            <w:tcW w:w="957" w:type="dxa"/>
            <w:tcBorders>
              <w:top w:val="nil"/>
              <w:left w:val="nil"/>
              <w:bottom w:val="single" w:sz="4" w:space="0" w:color="auto"/>
              <w:right w:val="nil"/>
            </w:tcBorders>
          </w:tcPr>
          <w:p w:rsidR="00150275" w:rsidRPr="000B7A41" w:rsidRDefault="00150275" w:rsidP="00150275">
            <w:r w:rsidRPr="000B7A41">
              <w:t>1,</w:t>
            </w:r>
            <w:r>
              <w:t>237</w:t>
            </w:r>
          </w:p>
        </w:tc>
        <w:tc>
          <w:tcPr>
            <w:tcW w:w="1134" w:type="dxa"/>
            <w:tcBorders>
              <w:top w:val="nil"/>
              <w:left w:val="nil"/>
              <w:bottom w:val="single" w:sz="4" w:space="0" w:color="auto"/>
              <w:right w:val="nil"/>
            </w:tcBorders>
          </w:tcPr>
          <w:p w:rsidR="00150275" w:rsidRPr="000B7A41" w:rsidRDefault="00150275" w:rsidP="00150275">
            <w:r>
              <w:t>20.79</w:t>
            </w:r>
          </w:p>
        </w:tc>
        <w:tc>
          <w:tcPr>
            <w:tcW w:w="1156" w:type="dxa"/>
            <w:tcBorders>
              <w:top w:val="nil"/>
              <w:left w:val="nil"/>
              <w:bottom w:val="single" w:sz="4" w:space="0" w:color="auto"/>
              <w:right w:val="nil"/>
            </w:tcBorders>
          </w:tcPr>
          <w:p w:rsidR="00150275" w:rsidRPr="000B7A41" w:rsidRDefault="00150275" w:rsidP="00150275">
            <w:r w:rsidRPr="000B7A41">
              <w:rPr>
                <w:b/>
              </w:rPr>
              <w:t>&lt;0.01</w:t>
            </w:r>
          </w:p>
        </w:tc>
        <w:tc>
          <w:tcPr>
            <w:tcW w:w="876" w:type="dxa"/>
            <w:tcBorders>
              <w:top w:val="nil"/>
              <w:left w:val="nil"/>
              <w:bottom w:val="single" w:sz="4" w:space="0" w:color="auto"/>
              <w:right w:val="nil"/>
            </w:tcBorders>
          </w:tcPr>
          <w:p w:rsidR="00150275" w:rsidRPr="000B7A41" w:rsidRDefault="00150275" w:rsidP="00150275">
            <w:r w:rsidRPr="000B7A41">
              <w:t>1,</w:t>
            </w:r>
            <w:r>
              <w:t>237</w:t>
            </w:r>
          </w:p>
        </w:tc>
        <w:tc>
          <w:tcPr>
            <w:tcW w:w="992" w:type="dxa"/>
            <w:tcBorders>
              <w:top w:val="nil"/>
              <w:left w:val="nil"/>
              <w:bottom w:val="single" w:sz="4" w:space="0" w:color="auto"/>
              <w:right w:val="nil"/>
            </w:tcBorders>
          </w:tcPr>
          <w:p w:rsidR="00150275" w:rsidRPr="000B7A41" w:rsidRDefault="00150275" w:rsidP="00150275">
            <w:r>
              <w:t>40.63</w:t>
            </w:r>
          </w:p>
        </w:tc>
        <w:tc>
          <w:tcPr>
            <w:tcW w:w="1142" w:type="dxa"/>
            <w:tcBorders>
              <w:top w:val="nil"/>
              <w:left w:val="nil"/>
              <w:bottom w:val="single" w:sz="4" w:space="0" w:color="auto"/>
              <w:right w:val="nil"/>
            </w:tcBorders>
          </w:tcPr>
          <w:p w:rsidR="00150275" w:rsidRPr="000B7A41" w:rsidRDefault="00150275" w:rsidP="00150275">
            <w:pPr>
              <w:rPr>
                <w:b/>
              </w:rPr>
            </w:pPr>
            <w:r w:rsidRPr="000B7A41">
              <w:rPr>
                <w:b/>
              </w:rPr>
              <w:t>&lt;0.01</w:t>
            </w:r>
          </w:p>
        </w:tc>
      </w:tr>
    </w:tbl>
    <w:p w:rsidR="00CE3C31" w:rsidRDefault="00150275"/>
    <w:sectPr w:rsidR="00CE3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75"/>
    <w:rsid w:val="00150275"/>
    <w:rsid w:val="004956F4"/>
    <w:rsid w:val="008F3F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086E"/>
  <w15:chartTrackingRefBased/>
  <w15:docId w15:val="{D49D7163-4AD1-409E-9E95-93FBCF41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275"/>
    <w:pPr>
      <w:spacing w:after="0" w:line="240" w:lineRule="auto"/>
    </w:pPr>
    <w:rPr>
      <w:rFonts w:ascii="Times New Roman" w:eastAsiaTheme="minorEastAsia" w:hAnsi="Times New Roman" w:cs="Times New Roman"/>
      <w:sz w:val="24"/>
      <w:szCs w:val="24"/>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5027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424</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Gonzalez</dc:creator>
  <cp:keywords/>
  <dc:description/>
  <cp:lastModifiedBy>Victoria Gonzalez</cp:lastModifiedBy>
  <cp:revision>1</cp:revision>
  <dcterms:created xsi:type="dcterms:W3CDTF">2019-01-07T12:31:00Z</dcterms:created>
  <dcterms:modified xsi:type="dcterms:W3CDTF">2019-01-07T12:32:00Z</dcterms:modified>
</cp:coreProperties>
</file>