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4818" w14:textId="3FCED1A3" w:rsidR="00951CD4" w:rsidRPr="007923AB" w:rsidRDefault="00951CD4" w:rsidP="00951CD4">
      <w:pPr>
        <w:spacing w:after="0" w:line="480" w:lineRule="auto"/>
        <w:contextualSpacing/>
        <w:rPr>
          <w:rFonts w:ascii="Times" w:hAnsi="Times" w:cs="Times"/>
          <w:sz w:val="24"/>
          <w:szCs w:val="24"/>
        </w:rPr>
      </w:pPr>
      <w:r w:rsidRPr="007923AB">
        <w:rPr>
          <w:rFonts w:ascii="Times" w:hAnsi="Times" w:cs="Times"/>
          <w:sz w:val="24"/>
          <w:szCs w:val="24"/>
        </w:rPr>
        <w:t>Plasma glucose concentrations (mmol/L) and serum insulin concentrations (µU/mL) for two sampling points (0 and 45 minutes after insulin bolus) during</w:t>
      </w:r>
      <w:r w:rsidR="00E13B85">
        <w:rPr>
          <w:rFonts w:ascii="Times" w:hAnsi="Times" w:cs="Times"/>
          <w:sz w:val="24"/>
          <w:szCs w:val="24"/>
        </w:rPr>
        <w:t xml:space="preserve"> c</w:t>
      </w:r>
      <w:r w:rsidR="00E13B85" w:rsidRPr="00E13B85">
        <w:rPr>
          <w:rFonts w:ascii="Times" w:hAnsi="Times" w:cs="Times"/>
          <w:sz w:val="24"/>
          <w:szCs w:val="24"/>
        </w:rPr>
        <w:t>ombined glucose insulin test</w:t>
      </w:r>
      <w:r w:rsidRPr="007923AB">
        <w:rPr>
          <w:rFonts w:ascii="Times" w:hAnsi="Times" w:cs="Times"/>
          <w:sz w:val="24"/>
          <w:szCs w:val="24"/>
        </w:rPr>
        <w:t xml:space="preserve"> </w:t>
      </w:r>
      <w:r w:rsidR="00E13B85">
        <w:rPr>
          <w:rFonts w:ascii="Times" w:hAnsi="Times" w:cs="Times"/>
          <w:sz w:val="24"/>
          <w:szCs w:val="24"/>
        </w:rPr>
        <w:t>(</w:t>
      </w:r>
      <w:r w:rsidRPr="007923AB">
        <w:rPr>
          <w:rFonts w:ascii="Times" w:hAnsi="Times" w:cs="Times"/>
          <w:sz w:val="24"/>
          <w:szCs w:val="24"/>
        </w:rPr>
        <w:t>CGIT</w:t>
      </w:r>
      <w:r w:rsidR="00E13B85">
        <w:rPr>
          <w:rFonts w:ascii="Times" w:hAnsi="Times" w:cs="Times"/>
          <w:sz w:val="24"/>
          <w:szCs w:val="24"/>
        </w:rPr>
        <w:t>)</w:t>
      </w:r>
      <w:r w:rsidRPr="007923AB">
        <w:rPr>
          <w:rFonts w:ascii="Times" w:hAnsi="Times" w:cs="Times"/>
          <w:sz w:val="24"/>
          <w:szCs w:val="24"/>
        </w:rPr>
        <w:t xml:space="preserve"> at basal measurements (t0), after one year (t</w:t>
      </w:r>
      <w:r w:rsidR="00247B3A" w:rsidRPr="007923AB">
        <w:rPr>
          <w:rFonts w:ascii="Times" w:hAnsi="Times" w:cs="Times"/>
          <w:sz w:val="24"/>
          <w:szCs w:val="24"/>
        </w:rPr>
        <w:t>2</w:t>
      </w:r>
      <w:r w:rsidRPr="007923AB">
        <w:rPr>
          <w:rFonts w:ascii="Times" w:hAnsi="Times" w:cs="Times"/>
          <w:sz w:val="24"/>
          <w:szCs w:val="24"/>
        </w:rPr>
        <w:t>) and after two years (t</w:t>
      </w:r>
      <w:r w:rsidR="00247B3A" w:rsidRPr="007923AB">
        <w:rPr>
          <w:rFonts w:ascii="Times" w:hAnsi="Times" w:cs="Times"/>
          <w:sz w:val="24"/>
          <w:szCs w:val="24"/>
        </w:rPr>
        <w:t>5</w:t>
      </w:r>
      <w:r w:rsidRPr="007923AB">
        <w:rPr>
          <w:rFonts w:ascii="Times" w:hAnsi="Times" w:cs="Times"/>
          <w:sz w:val="24"/>
          <w:szCs w:val="24"/>
        </w:rPr>
        <w:t>) of excess energy intake</w:t>
      </w:r>
      <w:r w:rsidR="00E13B85">
        <w:rPr>
          <w:rFonts w:ascii="Times" w:hAnsi="Times" w:cs="Times"/>
          <w:sz w:val="24"/>
          <w:szCs w:val="24"/>
        </w:rPr>
        <w:t>.</w:t>
      </w:r>
      <w:bookmarkStart w:id="0" w:name="_GoBack"/>
      <w:bookmarkEnd w:id="0"/>
    </w:p>
    <w:tbl>
      <w:tblPr>
        <w:tblW w:w="8021" w:type="dxa"/>
        <w:tblInd w:w="70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273"/>
        <w:gridCol w:w="1077"/>
        <w:gridCol w:w="907"/>
        <w:gridCol w:w="624"/>
        <w:gridCol w:w="964"/>
        <w:gridCol w:w="624"/>
        <w:gridCol w:w="964"/>
        <w:gridCol w:w="624"/>
        <w:gridCol w:w="964"/>
      </w:tblGrid>
      <w:tr w:rsidR="00951CD4" w:rsidRPr="007923AB" w14:paraId="2C9FE0F0" w14:textId="77777777" w:rsidTr="00577DD9">
        <w:trPr>
          <w:trHeight w:val="51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9755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bookmarkStart w:id="1" w:name="_Hlk513195902"/>
            <w:r w:rsidRPr="007923AB">
              <w:rPr>
                <w:rFonts w:ascii="Times" w:hAnsi="Times" w:cs="Times"/>
                <w:sz w:val="24"/>
                <w:szCs w:val="24"/>
              </w:rPr>
              <w:t>Variable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72E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Sampling point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0ED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Breed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5F8C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t0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4378" w14:textId="3F23FACB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t</w:t>
            </w:r>
            <w:r w:rsidR="00247B3A" w:rsidRPr="007923AB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229E" w14:textId="775FAE8F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t</w:t>
            </w:r>
            <w:r w:rsidR="00247B3A" w:rsidRPr="007923AB"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951CD4" w:rsidRPr="007923AB" w14:paraId="492DD2E6" w14:textId="77777777" w:rsidTr="00577DD9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335A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Glucose</w:t>
            </w:r>
          </w:p>
          <w:p w14:paraId="6D0FC734" w14:textId="369FC673" w:rsidR="00951CD4" w:rsidRPr="007923AB" w:rsidRDefault="007812DD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="00951CD4" w:rsidRPr="007923AB">
              <w:rPr>
                <w:rFonts w:ascii="Times" w:hAnsi="Times" w:cs="Times"/>
                <w:sz w:val="24"/>
                <w:szCs w:val="24"/>
              </w:rPr>
              <w:t>mmol/L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08FC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F06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Ponies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53ADB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3.53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9696" w14:textId="462E45C0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± </w:t>
            </w:r>
            <w:r w:rsidR="007812DD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0C6B8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3.93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4C99" w14:textId="62C2E94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± </w:t>
            </w:r>
            <w:r w:rsidR="007812DD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>.38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B5590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4.34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E2FD5" w14:textId="6A7C33B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± </w:t>
            </w:r>
            <w:r w:rsidR="007812DD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>.86</w:t>
            </w:r>
          </w:p>
        </w:tc>
      </w:tr>
      <w:tr w:rsidR="00951CD4" w:rsidRPr="007923AB" w14:paraId="760543D3" w14:textId="77777777" w:rsidTr="00577DD9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9732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4A9A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674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Horses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A6108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4.08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6625" w14:textId="7836A0C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± </w:t>
            </w:r>
            <w:r w:rsidR="007812DD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07082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4.52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079D" w14:textId="4E71A724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± </w:t>
            </w:r>
            <w:r w:rsidR="007812DD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85EA73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4.41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2481" w14:textId="39D8D50A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 xml:space="preserve">± </w:t>
            </w:r>
            <w:r w:rsidR="007812DD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  <w:r w:rsidRPr="007923AB">
              <w:rPr>
                <w:rFonts w:ascii="Times" w:hAnsi="Times" w:cs="Times"/>
                <w:color w:val="000000"/>
                <w:sz w:val="24"/>
                <w:szCs w:val="24"/>
              </w:rPr>
              <w:t>.47</w:t>
            </w:r>
          </w:p>
        </w:tc>
      </w:tr>
      <w:tr w:rsidR="00951CD4" w:rsidRPr="007923AB" w14:paraId="7B9D4E4A" w14:textId="77777777" w:rsidTr="00577DD9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E31F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104A4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C07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Ponies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93813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3.79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2172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1.24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4E5A9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2.4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56AB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1.08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48A288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3.25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0F07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1.59</w:t>
            </w:r>
          </w:p>
        </w:tc>
      </w:tr>
      <w:tr w:rsidR="00951CD4" w:rsidRPr="007923AB" w14:paraId="133F50B9" w14:textId="77777777" w:rsidTr="00577DD9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696A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DD26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C40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Horses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9106DF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3.72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9EFC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1.34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FCFAB3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3.18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4DA4" w14:textId="01376BC6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± </w:t>
            </w:r>
            <w:r w:rsidR="007812DD">
              <w:rPr>
                <w:rFonts w:ascii="Times" w:hAnsi="Times" w:cs="Times"/>
                <w:sz w:val="24"/>
                <w:szCs w:val="24"/>
              </w:rPr>
              <w:t>0</w:t>
            </w:r>
            <w:r w:rsidRPr="007923AB">
              <w:rPr>
                <w:rFonts w:ascii="Times" w:hAnsi="Times" w:cs="Times"/>
                <w:sz w:val="24"/>
                <w:szCs w:val="24"/>
              </w:rPr>
              <w:t>.98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F1514A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3.89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4D04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1.94</w:t>
            </w:r>
          </w:p>
        </w:tc>
      </w:tr>
      <w:tr w:rsidR="00951CD4" w:rsidRPr="007923AB" w14:paraId="22DBDDB1" w14:textId="77777777" w:rsidTr="00577DD9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7A82" w14:textId="61CFF002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Insulin </w:t>
            </w:r>
            <w:r w:rsidR="007812DD">
              <w:rPr>
                <w:rFonts w:ascii="Times" w:hAnsi="Times" w:cs="Times"/>
                <w:sz w:val="24"/>
                <w:szCs w:val="24"/>
              </w:rPr>
              <w:t>(</w:t>
            </w:r>
            <w:r w:rsidRPr="007923AB">
              <w:rPr>
                <w:rFonts w:ascii="Times" w:hAnsi="Times" w:cs="Times"/>
                <w:sz w:val="24"/>
                <w:szCs w:val="24"/>
              </w:rPr>
              <w:t>µU/mL</w:t>
            </w:r>
            <w:r w:rsidR="007812DD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BB00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686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Ponies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B2D04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4.26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9DC3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1.36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31B3B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7.93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874AA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5.75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04325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13.9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D4C9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14.9</w:t>
            </w:r>
          </w:p>
        </w:tc>
      </w:tr>
      <w:tr w:rsidR="00951CD4" w:rsidRPr="007923AB" w14:paraId="16E0B50A" w14:textId="77777777" w:rsidTr="00577DD9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8B64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6F17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78C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Horses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CC48CD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6.32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E399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2.35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5399F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9.3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8F2F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3.18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1D2D1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15.1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867A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10.3</w:t>
            </w:r>
          </w:p>
        </w:tc>
      </w:tr>
      <w:tr w:rsidR="00951CD4" w:rsidRPr="007923AB" w14:paraId="13553AE4" w14:textId="77777777" w:rsidTr="00577DD9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F562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5A4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EB00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Ponies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E33BE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26.1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3EA93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13.1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AC81E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37.6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0203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11.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60221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62.2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B268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38.4</w:t>
            </w:r>
          </w:p>
        </w:tc>
      </w:tr>
      <w:tr w:rsidR="00951CD4" w:rsidRPr="007923AB" w14:paraId="36B95BB0" w14:textId="77777777" w:rsidTr="00577DD9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0103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52B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DBB" w14:textId="77777777" w:rsidR="00951CD4" w:rsidRPr="007923AB" w:rsidRDefault="00951CD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Horses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2BA58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 xml:space="preserve">37.5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7BBE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14.1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EDD39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AC33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16.2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FE7DC" w14:textId="77777777" w:rsidR="00951CD4" w:rsidRPr="007923AB" w:rsidRDefault="00951CD4" w:rsidP="00577DD9">
            <w:pPr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85.6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B9C4" w14:textId="77777777" w:rsidR="00951CD4" w:rsidRPr="007923AB" w:rsidRDefault="00951CD4" w:rsidP="00577DD9">
            <w:pPr>
              <w:spacing w:after="0" w:line="240" w:lineRule="auto"/>
              <w:rPr>
                <w:rFonts w:ascii="Times" w:hAnsi="Times" w:cs="Times"/>
                <w:sz w:val="24"/>
                <w:szCs w:val="24"/>
                <w:vertAlign w:val="superscript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± 54.4</w:t>
            </w:r>
          </w:p>
        </w:tc>
      </w:tr>
    </w:tbl>
    <w:bookmarkEnd w:id="1"/>
    <w:p w14:paraId="7FFF2D59" w14:textId="77777777" w:rsidR="00951CD4" w:rsidRPr="007923AB" w:rsidRDefault="00951CD4" w:rsidP="00951CD4">
      <w:pPr>
        <w:spacing w:after="0"/>
        <w:rPr>
          <w:rFonts w:ascii="Times" w:hAnsi="Times" w:cs="Times"/>
          <w:b/>
          <w:sz w:val="24"/>
          <w:szCs w:val="24"/>
        </w:rPr>
      </w:pPr>
      <w:r w:rsidRPr="007923AB">
        <w:rPr>
          <w:rFonts w:ascii="Times" w:hAnsi="Times" w:cs="Times"/>
          <w:noProof/>
          <w:sz w:val="24"/>
          <w:szCs w:val="24"/>
        </w:rPr>
        <w:t>Data are expressed as mean ± SD.</w:t>
      </w:r>
    </w:p>
    <w:p w14:paraId="7B7BBB4B" w14:textId="77777777" w:rsidR="00951CD4" w:rsidRPr="007923AB" w:rsidRDefault="00951CD4">
      <w:pPr>
        <w:rPr>
          <w:rFonts w:ascii="Times" w:hAnsi="Times" w:cs="Times"/>
          <w:sz w:val="24"/>
          <w:szCs w:val="24"/>
        </w:rPr>
      </w:pPr>
    </w:p>
    <w:sectPr w:rsidR="00951CD4" w:rsidRPr="007923AB" w:rsidSect="00C7186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D4"/>
    <w:rsid w:val="00247B3A"/>
    <w:rsid w:val="00292181"/>
    <w:rsid w:val="002F1F59"/>
    <w:rsid w:val="004A19ED"/>
    <w:rsid w:val="005359C4"/>
    <w:rsid w:val="006C7B7D"/>
    <w:rsid w:val="007812DD"/>
    <w:rsid w:val="007923AB"/>
    <w:rsid w:val="008E66BA"/>
    <w:rsid w:val="00951CD4"/>
    <w:rsid w:val="00AE3DD2"/>
    <w:rsid w:val="00C7186B"/>
    <w:rsid w:val="00E13B85"/>
    <w:rsid w:val="00E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B110"/>
  <w15:chartTrackingRefBased/>
  <w15:docId w15:val="{DA06C02B-2E13-43B5-B7D9-46F216D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51C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1C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1C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C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carola.schedlbauer</dc:creator>
  <cp:keywords/>
  <dc:description/>
  <cp:lastModifiedBy>carola.schedlbauer</cp:lastModifiedBy>
  <cp:revision>6</cp:revision>
  <dcterms:created xsi:type="dcterms:W3CDTF">2018-11-28T10:05:00Z</dcterms:created>
  <dcterms:modified xsi:type="dcterms:W3CDTF">2019-04-16T09:11:00Z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