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1B8" w:rsidRPr="00154B6E" w:rsidRDefault="009C51B8">
      <w:pPr>
        <w:pStyle w:val="FirstParagraph"/>
        <w:rPr>
          <w:lang w:val="en-GB"/>
        </w:rPr>
      </w:pPr>
    </w:p>
    <w:p w:rsidR="009C51B8" w:rsidRPr="00154B6E" w:rsidRDefault="009C51B8">
      <w:pPr>
        <w:pStyle w:val="BodyText"/>
        <w:rPr>
          <w:lang w:val="en-GB"/>
        </w:rPr>
      </w:pPr>
    </w:p>
    <w:p w:rsidR="009C51B8" w:rsidRPr="00154B6E" w:rsidRDefault="009C51B8">
      <w:pPr>
        <w:pStyle w:val="BodyText"/>
        <w:rPr>
          <w:lang w:val="en-GB"/>
        </w:rPr>
      </w:pPr>
    </w:p>
    <w:p w:rsidR="009C51B8" w:rsidRPr="00154B6E" w:rsidRDefault="009C51B8">
      <w:pPr>
        <w:pStyle w:val="BodyText"/>
        <w:rPr>
          <w:lang w:val="en-GB"/>
        </w:rPr>
      </w:pPr>
    </w:p>
    <w:p w:rsidR="009C51B8" w:rsidRPr="00154B6E" w:rsidRDefault="009C51B8">
      <w:pPr>
        <w:pStyle w:val="BodyText"/>
        <w:rPr>
          <w:lang w:val="en-GB"/>
        </w:rPr>
      </w:pPr>
    </w:p>
    <w:p w:rsidR="009C51B8" w:rsidRPr="00154B6E" w:rsidRDefault="009C51B8">
      <w:pPr>
        <w:pStyle w:val="BodyText"/>
        <w:rPr>
          <w:lang w:val="en-GB"/>
        </w:rPr>
      </w:pPr>
    </w:p>
    <w:p w:rsidR="009C51B8" w:rsidRDefault="004E7FCF">
      <w:pPr>
        <w:pStyle w:val="Heading1"/>
        <w:rPr>
          <w:lang w:val="en-GB"/>
        </w:rPr>
      </w:pPr>
      <w:r w:rsidRPr="00154B6E">
        <w:rPr>
          <w:lang w:val="en-GB"/>
        </w:rPr>
        <w:t>Symmetry preference in shapes, faces, flowers and landscapes</w:t>
      </w:r>
    </w:p>
    <w:p w:rsidR="001A60FB" w:rsidRPr="001A60FB" w:rsidRDefault="001A60FB" w:rsidP="001A60FB">
      <w:pPr>
        <w:pStyle w:val="BodyText"/>
        <w:ind w:firstLine="0"/>
        <w:jc w:val="center"/>
        <w:rPr>
          <w:lang w:val="en-GB"/>
        </w:rPr>
      </w:pPr>
      <w:r>
        <w:rPr>
          <w:lang w:val="en-GB"/>
        </w:rPr>
        <w:t>Supplementary Materials</w:t>
      </w:r>
    </w:p>
    <w:p w:rsidR="009C51B8" w:rsidRPr="00154B6E" w:rsidRDefault="009C51B8">
      <w:pPr>
        <w:pStyle w:val="FirstParagraph"/>
        <w:rPr>
          <w:lang w:val="en-GB"/>
        </w:rPr>
      </w:pPr>
    </w:p>
    <w:p w:rsidR="009C51B8" w:rsidRDefault="004E7FCF" w:rsidP="001D38AA">
      <w:pPr>
        <w:pStyle w:val="Heading1"/>
        <w:jc w:val="left"/>
        <w:rPr>
          <w:vertAlign w:val="superscript"/>
          <w:lang w:val="en-GB"/>
        </w:rPr>
      </w:pPr>
      <w:bookmarkStart w:id="0" w:name="marco-bertamini1-giulia-rampone1-alexis-"/>
      <w:bookmarkEnd w:id="0"/>
      <w:r w:rsidRPr="00154B6E">
        <w:rPr>
          <w:lang w:val="en-GB"/>
        </w:rPr>
        <w:t>Marco Bertamini</w:t>
      </w:r>
      <w:r w:rsidRPr="00154B6E">
        <w:rPr>
          <w:vertAlign w:val="superscript"/>
          <w:lang w:val="en-GB"/>
        </w:rPr>
        <w:t>1</w:t>
      </w:r>
      <w:r w:rsidRPr="00154B6E">
        <w:rPr>
          <w:lang w:val="en-GB"/>
        </w:rPr>
        <w:t>, Giulia Rampone</w:t>
      </w:r>
      <w:r w:rsidR="009A2C35">
        <w:rPr>
          <w:vertAlign w:val="superscript"/>
          <w:lang w:val="en-GB"/>
        </w:rPr>
        <w:t>2</w:t>
      </w:r>
      <w:r w:rsidRPr="00154B6E">
        <w:rPr>
          <w:lang w:val="en-GB"/>
        </w:rPr>
        <w:t>, Alexis Makin</w:t>
      </w:r>
      <w:r w:rsidRPr="00154B6E">
        <w:rPr>
          <w:vertAlign w:val="superscript"/>
          <w:lang w:val="en-GB"/>
        </w:rPr>
        <w:t>1</w:t>
      </w:r>
      <w:r w:rsidRPr="00154B6E">
        <w:rPr>
          <w:lang w:val="en-GB"/>
        </w:rPr>
        <w:t>, Andrew Jessop</w:t>
      </w:r>
      <w:r w:rsidR="009A2C35">
        <w:rPr>
          <w:vertAlign w:val="superscript"/>
          <w:lang w:val="en-GB"/>
        </w:rPr>
        <w:t>3</w:t>
      </w:r>
    </w:p>
    <w:p w:rsidR="001D38AA" w:rsidRPr="001D38AA" w:rsidRDefault="001D38AA" w:rsidP="001D38AA">
      <w:pPr>
        <w:pStyle w:val="BodyText"/>
        <w:rPr>
          <w:lang w:val="en-GB"/>
        </w:rPr>
      </w:pPr>
    </w:p>
    <w:p w:rsidR="001D38AA" w:rsidRDefault="001D38AA" w:rsidP="001D38AA">
      <w:pPr>
        <w:pStyle w:val="Heading1"/>
        <w:jc w:val="left"/>
        <w:rPr>
          <w:lang w:val="en-GB"/>
        </w:rPr>
      </w:pPr>
      <w:bookmarkStart w:id="1" w:name="the-university-of-liverpool1-max-planck-"/>
      <w:bookmarkEnd w:id="1"/>
      <w:r w:rsidRPr="00154B6E">
        <w:rPr>
          <w:vertAlign w:val="superscript"/>
          <w:lang w:val="en-GB"/>
        </w:rPr>
        <w:t>1</w:t>
      </w:r>
      <w:r w:rsidR="00BB0323">
        <w:rPr>
          <w:lang w:val="en-GB"/>
        </w:rPr>
        <w:t xml:space="preserve">Department of Psychological Sciences, </w:t>
      </w:r>
      <w:r w:rsidR="004E7FCF" w:rsidRPr="00154B6E">
        <w:rPr>
          <w:lang w:val="en-GB"/>
        </w:rPr>
        <w:t>University of Liverpool</w:t>
      </w:r>
      <w:r w:rsidR="00D57462">
        <w:rPr>
          <w:lang w:val="en-GB"/>
        </w:rPr>
        <w:t>, Liverpool, UK</w:t>
      </w:r>
    </w:p>
    <w:p w:rsidR="009A2C35" w:rsidRPr="009A2C35" w:rsidRDefault="009A2C35" w:rsidP="009A2C35">
      <w:pPr>
        <w:pStyle w:val="Heading1"/>
        <w:jc w:val="left"/>
        <w:rPr>
          <w:lang w:val="en-GB"/>
        </w:rPr>
      </w:pPr>
      <w:r>
        <w:rPr>
          <w:vertAlign w:val="superscript"/>
          <w:lang w:val="en-GB"/>
        </w:rPr>
        <w:t>2</w:t>
      </w:r>
      <w:r>
        <w:rPr>
          <w:lang w:val="en-GB"/>
        </w:rPr>
        <w:t xml:space="preserve">School of Psychology, </w:t>
      </w:r>
      <w:r w:rsidRPr="00154B6E">
        <w:rPr>
          <w:lang w:val="en-GB"/>
        </w:rPr>
        <w:t>University of Liverpool</w:t>
      </w:r>
      <w:r>
        <w:rPr>
          <w:lang w:val="en-GB"/>
        </w:rPr>
        <w:t>, Liverpool, UK</w:t>
      </w:r>
    </w:p>
    <w:p w:rsidR="009C51B8" w:rsidRPr="00154B6E" w:rsidRDefault="009A2C35" w:rsidP="001D38AA">
      <w:pPr>
        <w:pStyle w:val="Heading1"/>
        <w:jc w:val="left"/>
        <w:rPr>
          <w:lang w:val="en-GB"/>
        </w:rPr>
      </w:pPr>
      <w:r>
        <w:rPr>
          <w:vertAlign w:val="superscript"/>
          <w:lang w:val="en-GB"/>
        </w:rPr>
        <w:t>3</w:t>
      </w:r>
      <w:r w:rsidR="004E7FCF" w:rsidRPr="00154B6E">
        <w:rPr>
          <w:lang w:val="en-GB"/>
        </w:rPr>
        <w:t>Max Planck Institute for Psycholinguistics</w:t>
      </w:r>
      <w:r w:rsidR="00D57462">
        <w:rPr>
          <w:lang w:val="en-GB"/>
        </w:rPr>
        <w:t xml:space="preserve">, </w:t>
      </w:r>
      <w:r w:rsidR="00D57462" w:rsidRPr="00D57462">
        <w:rPr>
          <w:lang w:val="en-GB"/>
        </w:rPr>
        <w:t>Nijmegen</w:t>
      </w:r>
      <w:r w:rsidR="00D57462">
        <w:rPr>
          <w:lang w:val="en-GB"/>
        </w:rPr>
        <w:t>, The Netherlands</w:t>
      </w:r>
    </w:p>
    <w:p w:rsidR="009C51B8" w:rsidRPr="00154B6E" w:rsidRDefault="009C51B8">
      <w:pPr>
        <w:pStyle w:val="FirstParagraph"/>
        <w:rPr>
          <w:lang w:val="en-GB"/>
        </w:rPr>
      </w:pPr>
    </w:p>
    <w:p w:rsidR="009C51B8" w:rsidRPr="00154B6E" w:rsidRDefault="009C51B8">
      <w:pPr>
        <w:pStyle w:val="BodyText"/>
        <w:rPr>
          <w:lang w:val="en-GB"/>
        </w:rPr>
      </w:pPr>
    </w:p>
    <w:p w:rsidR="009C51B8" w:rsidRPr="00154B6E" w:rsidRDefault="009C51B8">
      <w:pPr>
        <w:pStyle w:val="BodyText"/>
        <w:rPr>
          <w:lang w:val="en-GB"/>
        </w:rPr>
      </w:pPr>
    </w:p>
    <w:p w:rsidR="009C51B8" w:rsidRPr="00154B6E" w:rsidRDefault="009C51B8">
      <w:pPr>
        <w:pStyle w:val="BodyText"/>
        <w:rPr>
          <w:lang w:val="en-GB"/>
        </w:rPr>
      </w:pPr>
    </w:p>
    <w:p w:rsidR="009C51B8" w:rsidRPr="00154B6E" w:rsidRDefault="009C51B8">
      <w:pPr>
        <w:pStyle w:val="BodyText"/>
        <w:rPr>
          <w:lang w:val="en-GB"/>
        </w:rPr>
      </w:pPr>
    </w:p>
    <w:p w:rsidR="001A60FB" w:rsidRDefault="001A60FB">
      <w:pPr>
        <w:pStyle w:val="FirstParagraph"/>
        <w:rPr>
          <w:lang w:val="en-GB"/>
        </w:rPr>
      </w:pPr>
      <w:bookmarkStart w:id="2" w:name="author-note"/>
      <w:bookmarkStart w:id="3" w:name="correspondence-should-be-sent-to-marco-b"/>
      <w:bookmarkStart w:id="4" w:name="abstract"/>
      <w:bookmarkStart w:id="5" w:name="the-current-study"/>
      <w:bookmarkEnd w:id="2"/>
      <w:bookmarkEnd w:id="3"/>
      <w:bookmarkEnd w:id="4"/>
      <w:bookmarkEnd w:id="5"/>
    </w:p>
    <w:p w:rsidR="001A60FB" w:rsidRDefault="001A60FB">
      <w:pPr>
        <w:spacing w:after="200" w:line="240" w:lineRule="auto"/>
        <w:rPr>
          <w:color w:val="000000" w:themeColor="text1"/>
          <w:lang w:val="en-GB"/>
        </w:rPr>
      </w:pPr>
      <w:r>
        <w:rPr>
          <w:lang w:val="en-GB"/>
        </w:rPr>
        <w:br w:type="page"/>
      </w:r>
    </w:p>
    <w:p w:rsidR="001A60FB" w:rsidRDefault="001A60FB" w:rsidP="001A60FB">
      <w:pPr>
        <w:pStyle w:val="FirstParagraph"/>
        <w:rPr>
          <w:lang w:val="en-GB"/>
        </w:rPr>
      </w:pPr>
      <w:r>
        <w:rPr>
          <w:lang w:val="en-GB"/>
        </w:rPr>
        <w:lastRenderedPageBreak/>
        <w:t xml:space="preserve">In the </w:t>
      </w:r>
      <w:r w:rsidR="00F221D8">
        <w:rPr>
          <w:lang w:val="en-GB"/>
        </w:rPr>
        <w:t xml:space="preserve">main </w:t>
      </w:r>
      <w:r>
        <w:rPr>
          <w:lang w:val="en-GB"/>
        </w:rPr>
        <w:t>study we used</w:t>
      </w:r>
      <w:r w:rsidR="004E7FCF" w:rsidRPr="00154B6E">
        <w:rPr>
          <w:lang w:val="en-GB"/>
        </w:rPr>
        <w:t xml:space="preserve"> images of faces (males and females), abstract shapes (smooth and angular), flowers, and landscapes. For each item we had two versions, one </w:t>
      </w:r>
      <w:r>
        <w:rPr>
          <w:lang w:val="en-GB"/>
        </w:rPr>
        <w:t>was called the original and the other was modified to have</w:t>
      </w:r>
      <w:r w:rsidR="004E7FCF" w:rsidRPr="00154B6E">
        <w:rPr>
          <w:lang w:val="en-GB"/>
        </w:rPr>
        <w:t xml:space="preserve"> perfect bilateral symmetry</w:t>
      </w:r>
      <w:r>
        <w:rPr>
          <w:lang w:val="en-GB"/>
        </w:rPr>
        <w:t xml:space="preserve">. </w:t>
      </w:r>
      <w:r w:rsidR="004E7FCF" w:rsidRPr="00154B6E">
        <w:rPr>
          <w:lang w:val="en-GB"/>
        </w:rPr>
        <w:t xml:space="preserve">Each observer </w:t>
      </w:r>
      <w:r>
        <w:rPr>
          <w:lang w:val="en-GB"/>
        </w:rPr>
        <w:t>rated only one</w:t>
      </w:r>
      <w:r w:rsidR="00F221D8">
        <w:rPr>
          <w:lang w:val="en-GB"/>
        </w:rPr>
        <w:t xml:space="preserve"> version</w:t>
      </w:r>
      <w:r w:rsidR="004E7FCF" w:rsidRPr="00154B6E">
        <w:rPr>
          <w:lang w:val="en-GB"/>
        </w:rPr>
        <w:t xml:space="preserve"> of a given item. </w:t>
      </w:r>
      <w:r>
        <w:rPr>
          <w:lang w:val="en-GB"/>
        </w:rPr>
        <w:t xml:space="preserve">We analysed rating of beauty and ratings of salience (how clear and </w:t>
      </w:r>
      <w:r w:rsidR="00E547D4">
        <w:rPr>
          <w:lang w:val="en-GB"/>
        </w:rPr>
        <w:t>obvious</w:t>
      </w:r>
      <w:r>
        <w:rPr>
          <w:lang w:val="en-GB"/>
        </w:rPr>
        <w:t xml:space="preserve"> was the subjective perception of symmetry).</w:t>
      </w:r>
    </w:p>
    <w:p w:rsidR="001A60FB" w:rsidRPr="001A60FB" w:rsidRDefault="001A60FB" w:rsidP="001A60FB">
      <w:pPr>
        <w:pStyle w:val="BodyText"/>
        <w:rPr>
          <w:lang w:val="en-GB"/>
        </w:rPr>
      </w:pPr>
      <w:r>
        <w:rPr>
          <w:lang w:val="en-GB"/>
        </w:rPr>
        <w:t xml:space="preserve">Here in this supplementary study we report </w:t>
      </w:r>
      <w:r w:rsidR="00DB3C49">
        <w:rPr>
          <w:lang w:val="en-GB"/>
        </w:rPr>
        <w:t>a replication</w:t>
      </w:r>
      <w:r>
        <w:rPr>
          <w:lang w:val="en-GB"/>
        </w:rPr>
        <w:t xml:space="preserve"> with important changes to the </w:t>
      </w:r>
      <w:r w:rsidR="00E547D4">
        <w:rPr>
          <w:lang w:val="en-GB"/>
        </w:rPr>
        <w:t xml:space="preserve">stimuli and the </w:t>
      </w:r>
      <w:r>
        <w:rPr>
          <w:lang w:val="en-GB"/>
        </w:rPr>
        <w:t>procedure. The</w:t>
      </w:r>
      <w:r w:rsidR="00E547D4">
        <w:rPr>
          <w:lang w:val="en-GB"/>
        </w:rPr>
        <w:t xml:space="preserve"> main</w:t>
      </w:r>
      <w:r>
        <w:rPr>
          <w:lang w:val="en-GB"/>
        </w:rPr>
        <w:t xml:space="preserve"> differences between the </w:t>
      </w:r>
      <w:r w:rsidR="00CC2B22">
        <w:rPr>
          <w:lang w:val="en-GB"/>
        </w:rPr>
        <w:t>main</w:t>
      </w:r>
      <w:r w:rsidR="00E547D4">
        <w:rPr>
          <w:lang w:val="en-GB"/>
        </w:rPr>
        <w:t xml:space="preserve"> and the supplementary stud</w:t>
      </w:r>
      <w:r w:rsidR="0024084E">
        <w:rPr>
          <w:lang w:val="en-GB"/>
        </w:rPr>
        <w:t>ies</w:t>
      </w:r>
      <w:r w:rsidR="00E547D4">
        <w:rPr>
          <w:lang w:val="en-GB"/>
        </w:rPr>
        <w:t xml:space="preserve"> were:</w:t>
      </w:r>
      <w:r>
        <w:rPr>
          <w:lang w:val="en-GB"/>
        </w:rPr>
        <w:t xml:space="preserve"> (a) In the new design we included the greyscale images as well as full colour images of the items. This allowed us to see whether the effects of shape (symmetry of the images) would remain the same when an additional factor is present that makes the images more variable and possibly more engaging. </w:t>
      </w:r>
      <w:r w:rsidR="00E547D4">
        <w:rPr>
          <w:lang w:val="en-GB"/>
        </w:rPr>
        <w:t xml:space="preserve">(b) </w:t>
      </w:r>
      <w:r>
        <w:rPr>
          <w:lang w:val="en-GB"/>
        </w:rPr>
        <w:t>As we only had greyscale images for the faces (from Rhodes et al</w:t>
      </w:r>
      <w:r w:rsidR="00BE4327">
        <w:rPr>
          <w:lang w:val="en-GB"/>
        </w:rPr>
        <w:t>. 1998</w:t>
      </w:r>
      <w:r>
        <w:rPr>
          <w:lang w:val="en-GB"/>
        </w:rPr>
        <w:t>) we did not include faces in this new study</w:t>
      </w:r>
      <w:r w:rsidR="00E547D4">
        <w:rPr>
          <w:lang w:val="en-GB"/>
        </w:rPr>
        <w:t xml:space="preserve"> and we also excluded smooth abstract shapes</w:t>
      </w:r>
      <w:r>
        <w:rPr>
          <w:lang w:val="en-GB"/>
        </w:rPr>
        <w:t xml:space="preserve">. This was convenient to prevent the number of trials becoming too large given that including colour </w:t>
      </w:r>
      <w:r w:rsidR="008D36D0">
        <w:rPr>
          <w:lang w:val="en-GB"/>
        </w:rPr>
        <w:t>already</w:t>
      </w:r>
      <w:r>
        <w:rPr>
          <w:lang w:val="en-GB"/>
        </w:rPr>
        <w:t xml:space="preserve"> double</w:t>
      </w:r>
      <w:r w:rsidR="00C52653">
        <w:rPr>
          <w:lang w:val="en-GB"/>
        </w:rPr>
        <w:t>d</w:t>
      </w:r>
      <w:r>
        <w:rPr>
          <w:lang w:val="en-GB"/>
        </w:rPr>
        <w:t xml:space="preserve"> the number of stimuli. (</w:t>
      </w:r>
      <w:r w:rsidR="00B42323">
        <w:rPr>
          <w:lang w:val="en-GB"/>
        </w:rPr>
        <w:t>c</w:t>
      </w:r>
      <w:r>
        <w:rPr>
          <w:lang w:val="en-GB"/>
        </w:rPr>
        <w:t>) In the original study we were very keen to ensure that observers would not see both versions of an item (original and perfect symmetry). In the supplementary study</w:t>
      </w:r>
      <w:r w:rsidR="00305E04">
        <w:rPr>
          <w:lang w:val="en-GB"/>
        </w:rPr>
        <w:t>,</w:t>
      </w:r>
      <w:r>
        <w:rPr>
          <w:lang w:val="en-GB"/>
        </w:rPr>
        <w:t xml:space="preserve"> </w:t>
      </w:r>
      <w:r w:rsidR="005852E3">
        <w:rPr>
          <w:lang w:val="en-GB"/>
        </w:rPr>
        <w:t>instead,</w:t>
      </w:r>
      <w:r>
        <w:rPr>
          <w:lang w:val="en-GB"/>
        </w:rPr>
        <w:t xml:space="preserve"> we included both versions so as to have the comparison within subjects. </w:t>
      </w:r>
    </w:p>
    <w:p w:rsidR="005D2ED2" w:rsidRPr="00154B6E" w:rsidRDefault="005D2ED2">
      <w:pPr>
        <w:pStyle w:val="BodyText"/>
        <w:rPr>
          <w:lang w:val="en-GB"/>
        </w:rPr>
      </w:pPr>
    </w:p>
    <w:p w:rsidR="009C51B8" w:rsidRPr="00154B6E" w:rsidRDefault="004E7FCF">
      <w:pPr>
        <w:pStyle w:val="Heading2"/>
        <w:rPr>
          <w:lang w:val="en-GB"/>
        </w:rPr>
      </w:pPr>
      <w:bookmarkStart w:id="6" w:name="methods"/>
      <w:bookmarkEnd w:id="6"/>
      <w:r w:rsidRPr="00154B6E">
        <w:rPr>
          <w:lang w:val="en-GB"/>
        </w:rPr>
        <w:t>Methods</w:t>
      </w:r>
    </w:p>
    <w:p w:rsidR="009C51B8" w:rsidRPr="00154B6E" w:rsidRDefault="004E7FCF">
      <w:pPr>
        <w:pStyle w:val="Heading3"/>
        <w:rPr>
          <w:lang w:val="en-GB"/>
        </w:rPr>
      </w:pPr>
      <w:bookmarkStart w:id="7" w:name="participants"/>
      <w:bookmarkEnd w:id="7"/>
      <w:r w:rsidRPr="00154B6E">
        <w:rPr>
          <w:lang w:val="en-GB"/>
        </w:rPr>
        <w:t>Participants</w:t>
      </w:r>
    </w:p>
    <w:p w:rsidR="009C51B8" w:rsidRPr="00154B6E" w:rsidRDefault="00EA2329">
      <w:pPr>
        <w:pStyle w:val="FirstParagraph"/>
        <w:rPr>
          <w:lang w:val="en-GB"/>
        </w:rPr>
      </w:pPr>
      <w:r>
        <w:rPr>
          <w:lang w:val="en-GB"/>
        </w:rPr>
        <w:t>Twenty-five</w:t>
      </w:r>
      <w:r w:rsidR="004E7FCF" w:rsidRPr="00154B6E">
        <w:rPr>
          <w:lang w:val="en-GB"/>
        </w:rPr>
        <w:t xml:space="preserve"> individuals (</w:t>
      </w:r>
      <w:r w:rsidR="005852E3">
        <w:rPr>
          <w:lang w:val="en-GB"/>
        </w:rPr>
        <w:t>5</w:t>
      </w:r>
      <w:r w:rsidR="004E7FCF" w:rsidRPr="00154B6E">
        <w:rPr>
          <w:lang w:val="en-GB"/>
        </w:rPr>
        <w:t xml:space="preserve"> male, </w:t>
      </w:r>
      <w:r w:rsidR="005852E3">
        <w:rPr>
          <w:lang w:val="en-GB"/>
        </w:rPr>
        <w:t>20</w:t>
      </w:r>
      <w:r w:rsidR="004E7FCF" w:rsidRPr="00154B6E">
        <w:rPr>
          <w:lang w:val="en-GB"/>
        </w:rPr>
        <w:t xml:space="preserve"> female) took part in the study and were recruited from the University of Liverpool student community. The age range was 18-2</w:t>
      </w:r>
      <w:r w:rsidR="00507CE5">
        <w:rPr>
          <w:lang w:val="en-GB"/>
        </w:rPr>
        <w:t>1</w:t>
      </w:r>
      <w:r w:rsidR="004E7FCF" w:rsidRPr="00154B6E">
        <w:rPr>
          <w:lang w:val="en-GB"/>
        </w:rPr>
        <w:t xml:space="preserve"> and </w:t>
      </w:r>
      <w:r w:rsidR="005852E3">
        <w:rPr>
          <w:lang w:val="en-GB"/>
        </w:rPr>
        <w:t>three</w:t>
      </w:r>
      <w:r w:rsidR="004E7FCF" w:rsidRPr="00154B6E">
        <w:rPr>
          <w:lang w:val="en-GB"/>
        </w:rPr>
        <w:t xml:space="preserve"> were left handed.</w:t>
      </w:r>
    </w:p>
    <w:p w:rsidR="009C51B8" w:rsidRPr="00154B6E" w:rsidRDefault="009C51B8">
      <w:pPr>
        <w:pStyle w:val="BodyText"/>
        <w:rPr>
          <w:lang w:val="en-GB"/>
        </w:rPr>
      </w:pPr>
    </w:p>
    <w:p w:rsidR="009C51B8" w:rsidRPr="00154B6E" w:rsidRDefault="004E7FCF">
      <w:pPr>
        <w:pStyle w:val="Heading3"/>
        <w:rPr>
          <w:lang w:val="en-GB"/>
        </w:rPr>
      </w:pPr>
      <w:bookmarkStart w:id="8" w:name="stimuli"/>
      <w:bookmarkEnd w:id="8"/>
      <w:r w:rsidRPr="00154B6E">
        <w:rPr>
          <w:lang w:val="en-GB"/>
        </w:rPr>
        <w:t>Stimuli</w:t>
      </w:r>
    </w:p>
    <w:p w:rsidR="009C51B8" w:rsidRPr="00154B6E" w:rsidRDefault="004E7FCF">
      <w:pPr>
        <w:pStyle w:val="FirstParagraph"/>
        <w:rPr>
          <w:lang w:val="en-GB"/>
        </w:rPr>
      </w:pPr>
      <w:r w:rsidRPr="00154B6E">
        <w:rPr>
          <w:lang w:val="en-GB"/>
        </w:rPr>
        <w:t xml:space="preserve">There were </w:t>
      </w:r>
      <w:r w:rsidR="00E547D4">
        <w:rPr>
          <w:lang w:val="en-GB"/>
        </w:rPr>
        <w:t>nine</w:t>
      </w:r>
      <w:r w:rsidRPr="00154B6E">
        <w:rPr>
          <w:lang w:val="en-GB"/>
        </w:rPr>
        <w:t xml:space="preserve"> sets of ten pairs of images. For each set, ten images </w:t>
      </w:r>
      <w:r w:rsidR="00E547D4">
        <w:rPr>
          <w:lang w:val="en-GB"/>
        </w:rPr>
        <w:t>were</w:t>
      </w:r>
      <w:r w:rsidRPr="00154B6E">
        <w:rPr>
          <w:lang w:val="en-GB"/>
        </w:rPr>
        <w:t xml:space="preserve"> symmetrical items (vertical </w:t>
      </w:r>
      <w:r w:rsidR="00AF1B48">
        <w:rPr>
          <w:lang w:val="en-GB"/>
        </w:rPr>
        <w:t xml:space="preserve">bilateral </w:t>
      </w:r>
      <w:r w:rsidRPr="00154B6E">
        <w:rPr>
          <w:lang w:val="en-GB"/>
        </w:rPr>
        <w:t xml:space="preserve">reflection) and ten images </w:t>
      </w:r>
      <w:r w:rsidR="00E547D4">
        <w:rPr>
          <w:lang w:val="en-GB"/>
        </w:rPr>
        <w:t>were the original (</w:t>
      </w:r>
      <w:proofErr w:type="spellStart"/>
      <w:proofErr w:type="gramStart"/>
      <w:r w:rsidRPr="00154B6E">
        <w:rPr>
          <w:lang w:val="en-GB"/>
        </w:rPr>
        <w:t>no</w:t>
      </w:r>
      <w:r w:rsidR="00E547D4">
        <w:rPr>
          <w:lang w:val="en-GB"/>
        </w:rPr>
        <w:t>n</w:t>
      </w:r>
      <w:r w:rsidRPr="00154B6E">
        <w:rPr>
          <w:lang w:val="en-GB"/>
        </w:rPr>
        <w:t xml:space="preserve"> perfectly</w:t>
      </w:r>
      <w:proofErr w:type="spellEnd"/>
      <w:proofErr w:type="gramEnd"/>
      <w:r w:rsidRPr="00154B6E">
        <w:rPr>
          <w:lang w:val="en-GB"/>
        </w:rPr>
        <w:t xml:space="preserve"> symmetrical items</w:t>
      </w:r>
      <w:r w:rsidR="004344BF">
        <w:rPr>
          <w:lang w:val="en-GB"/>
        </w:rPr>
        <w:t>)</w:t>
      </w:r>
      <w:r w:rsidRPr="00154B6E">
        <w:rPr>
          <w:lang w:val="en-GB"/>
        </w:rPr>
        <w:t>. The</w:t>
      </w:r>
      <w:r w:rsidR="00E547D4">
        <w:rPr>
          <w:lang w:val="en-GB"/>
        </w:rPr>
        <w:t xml:space="preserve">re </w:t>
      </w:r>
      <w:r w:rsidR="00E547D4">
        <w:rPr>
          <w:lang w:val="en-GB"/>
        </w:rPr>
        <w:lastRenderedPageBreak/>
        <w:t>were five</w:t>
      </w:r>
      <w:r w:rsidRPr="00154B6E">
        <w:rPr>
          <w:lang w:val="en-GB"/>
        </w:rPr>
        <w:t xml:space="preserve"> </w:t>
      </w:r>
      <w:r w:rsidR="00E547D4">
        <w:rPr>
          <w:lang w:val="en-GB"/>
        </w:rPr>
        <w:t>categories</w:t>
      </w:r>
      <w:r w:rsidRPr="00154B6E">
        <w:rPr>
          <w:lang w:val="en-GB"/>
        </w:rPr>
        <w:t>: angular shapes, smooth shapes, flowers, landscapes. All images were in greyscale. We used a black background and the images appeared within a square region of 500 pixels, except for the landscapes that had a height of 500 pixels and a width of 800 pixels.</w:t>
      </w:r>
    </w:p>
    <w:p w:rsidR="009736FD" w:rsidRPr="00154B6E" w:rsidRDefault="000760FF">
      <w:pPr>
        <w:pStyle w:val="BodyText"/>
        <w:rPr>
          <w:lang w:val="en-GB"/>
        </w:rPr>
      </w:pPr>
      <w:r>
        <w:rPr>
          <w:lang w:val="en-GB"/>
        </w:rPr>
        <w:t>Abstract shapes</w:t>
      </w:r>
      <w:r w:rsidR="009736FD">
        <w:rPr>
          <w:lang w:val="en-GB"/>
        </w:rPr>
        <w:t>:</w:t>
      </w:r>
      <w:r w:rsidR="004E7FCF" w:rsidRPr="00154B6E">
        <w:rPr>
          <w:lang w:val="en-GB"/>
        </w:rPr>
        <w:t xml:space="preserve"> There were two categories of abstract shapes, one was the original polygons and we refer to these stimuli as Angular (ten pairs</w:t>
      </w:r>
      <w:r>
        <w:rPr>
          <w:lang w:val="en-GB"/>
        </w:rPr>
        <w:t xml:space="preserve"> in Greyscale and ten pairs in Colour</w:t>
      </w:r>
      <w:r w:rsidR="004E7FCF" w:rsidRPr="00154B6E">
        <w:rPr>
          <w:lang w:val="en-GB"/>
        </w:rPr>
        <w:t>). A second set was created by using a cubic spline that made the contour smooth. We refer to this set as Smooth (</w:t>
      </w:r>
      <w:r>
        <w:rPr>
          <w:lang w:val="en-GB"/>
        </w:rPr>
        <w:t>t</w:t>
      </w:r>
      <w:r w:rsidRPr="00154B6E">
        <w:rPr>
          <w:lang w:val="en-GB"/>
        </w:rPr>
        <w:t>en pairs</w:t>
      </w:r>
      <w:r>
        <w:rPr>
          <w:lang w:val="en-GB"/>
        </w:rPr>
        <w:t xml:space="preserve"> in Greyscale and ten pairs in Colour).</w:t>
      </w:r>
    </w:p>
    <w:p w:rsidR="009736FD" w:rsidRPr="00154B6E" w:rsidRDefault="004E7FCF">
      <w:pPr>
        <w:pStyle w:val="BodyText"/>
        <w:rPr>
          <w:lang w:val="en-GB"/>
        </w:rPr>
      </w:pPr>
      <w:r w:rsidRPr="00154B6E">
        <w:rPr>
          <w:lang w:val="en-GB"/>
        </w:rPr>
        <w:t xml:space="preserve">Flowers: the flower stimuli were from taken from a study by </w:t>
      </w:r>
      <w:proofErr w:type="spellStart"/>
      <w:r w:rsidRPr="00154B6E">
        <w:rPr>
          <w:lang w:val="en-GB"/>
        </w:rPr>
        <w:t>Hůla</w:t>
      </w:r>
      <w:proofErr w:type="spellEnd"/>
      <w:r w:rsidRPr="00154B6E">
        <w:rPr>
          <w:lang w:val="en-GB"/>
        </w:rPr>
        <w:t xml:space="preserve"> and </w:t>
      </w:r>
      <w:proofErr w:type="spellStart"/>
      <w:r w:rsidRPr="00154B6E">
        <w:rPr>
          <w:lang w:val="en-GB"/>
        </w:rPr>
        <w:t>Flegr</w:t>
      </w:r>
      <w:proofErr w:type="spellEnd"/>
      <w:r w:rsidRPr="00154B6E">
        <w:rPr>
          <w:lang w:val="en-GB"/>
        </w:rPr>
        <w:t xml:space="preserve"> (2016). Starting from the original images </w:t>
      </w:r>
      <w:r w:rsidR="00122F49">
        <w:rPr>
          <w:lang w:val="en-GB"/>
        </w:rPr>
        <w:t xml:space="preserve">we </w:t>
      </w:r>
      <w:r w:rsidRPr="00154B6E">
        <w:rPr>
          <w:lang w:val="en-GB"/>
        </w:rPr>
        <w:t>manipulated symmetry to obtain pairs of images</w:t>
      </w:r>
      <w:r w:rsidR="00122F49">
        <w:rPr>
          <w:lang w:val="en-GB"/>
        </w:rPr>
        <w:t xml:space="preserve"> (</w:t>
      </w:r>
      <w:r w:rsidR="00122F49" w:rsidRPr="00154B6E">
        <w:rPr>
          <w:lang w:val="en-GB"/>
        </w:rPr>
        <w:t>ten pairs</w:t>
      </w:r>
      <w:r w:rsidR="00122F49">
        <w:rPr>
          <w:lang w:val="en-GB"/>
        </w:rPr>
        <w:t xml:space="preserve"> in Greyscale and ten pairs in Colour)</w:t>
      </w:r>
      <w:r w:rsidRPr="00154B6E">
        <w:rPr>
          <w:lang w:val="en-GB"/>
        </w:rPr>
        <w:t xml:space="preserve">. One </w:t>
      </w:r>
      <w:r w:rsidR="005C7CBF">
        <w:rPr>
          <w:lang w:val="en-GB"/>
        </w:rPr>
        <w:t>of the pair</w:t>
      </w:r>
      <w:r w:rsidRPr="00154B6E">
        <w:rPr>
          <w:lang w:val="en-GB"/>
        </w:rPr>
        <w:t xml:space="preserve"> had the original image of the flower and the other had perfect bilateral symmetry.</w:t>
      </w:r>
    </w:p>
    <w:p w:rsidR="009736FD" w:rsidRDefault="004E7FCF">
      <w:pPr>
        <w:pStyle w:val="BodyText"/>
        <w:rPr>
          <w:lang w:val="en-GB"/>
        </w:rPr>
      </w:pPr>
      <w:r w:rsidRPr="00154B6E">
        <w:rPr>
          <w:lang w:val="en-GB"/>
        </w:rPr>
        <w:t>Landscapes: Images of outdoor scenes were downloaded from the internet. Start</w:t>
      </w:r>
      <w:r w:rsidR="00392110">
        <w:rPr>
          <w:lang w:val="en-GB"/>
        </w:rPr>
        <w:t>ing from the original images we</w:t>
      </w:r>
      <w:r w:rsidRPr="00154B6E">
        <w:rPr>
          <w:lang w:val="en-GB"/>
        </w:rPr>
        <w:t xml:space="preserve"> manipulated vertical symmetry to obtain pairs of images</w:t>
      </w:r>
      <w:r w:rsidR="00392110">
        <w:rPr>
          <w:lang w:val="en-GB"/>
        </w:rPr>
        <w:t xml:space="preserve"> </w:t>
      </w:r>
      <w:r w:rsidR="00392110" w:rsidRPr="00154B6E">
        <w:rPr>
          <w:lang w:val="en-GB"/>
        </w:rPr>
        <w:t>(ten pairs</w:t>
      </w:r>
      <w:r w:rsidR="00392110">
        <w:rPr>
          <w:lang w:val="en-GB"/>
        </w:rPr>
        <w:t xml:space="preserve"> in Greyscale and ten pairs in Colour)</w:t>
      </w:r>
      <w:r w:rsidRPr="00154B6E">
        <w:rPr>
          <w:lang w:val="en-GB"/>
        </w:rPr>
        <w:t xml:space="preserve">. As for the other categories, one </w:t>
      </w:r>
      <w:r w:rsidR="001C0821">
        <w:rPr>
          <w:lang w:val="en-GB"/>
        </w:rPr>
        <w:t>of the pair</w:t>
      </w:r>
      <w:r w:rsidRPr="00154B6E">
        <w:rPr>
          <w:lang w:val="en-GB"/>
        </w:rPr>
        <w:t xml:space="preserve"> had the original image of the </w:t>
      </w:r>
      <w:r w:rsidR="00747E51">
        <w:rPr>
          <w:lang w:val="en-GB"/>
        </w:rPr>
        <w:t>landscape</w:t>
      </w:r>
      <w:r w:rsidRPr="00154B6E">
        <w:rPr>
          <w:lang w:val="en-GB"/>
        </w:rPr>
        <w:t xml:space="preserve"> and the other had perfect bilateral symmetry.</w:t>
      </w:r>
    </w:p>
    <w:p w:rsidR="009736FD" w:rsidRPr="00154B6E" w:rsidRDefault="009736FD">
      <w:pPr>
        <w:pStyle w:val="BodyText"/>
        <w:rPr>
          <w:lang w:val="en-GB"/>
        </w:rPr>
      </w:pPr>
    </w:p>
    <w:p w:rsidR="009C51B8" w:rsidRPr="00154B6E" w:rsidRDefault="004E7FCF">
      <w:pPr>
        <w:pStyle w:val="Heading3"/>
        <w:rPr>
          <w:lang w:val="en-GB"/>
        </w:rPr>
      </w:pPr>
      <w:bookmarkStart w:id="9" w:name="procedure"/>
      <w:bookmarkEnd w:id="9"/>
      <w:r w:rsidRPr="00154B6E">
        <w:rPr>
          <w:lang w:val="en-GB"/>
        </w:rPr>
        <w:t>Procedure</w:t>
      </w:r>
    </w:p>
    <w:p w:rsidR="00C274B6" w:rsidRDefault="00C274B6">
      <w:pPr>
        <w:pStyle w:val="FirstParagraph"/>
        <w:rPr>
          <w:lang w:val="en-GB"/>
        </w:rPr>
      </w:pPr>
      <w:r>
        <w:rPr>
          <w:lang w:val="en-GB"/>
        </w:rPr>
        <w:t xml:space="preserve">The experiment had approval from </w:t>
      </w:r>
      <w:r w:rsidRPr="00C274B6">
        <w:rPr>
          <w:lang w:val="en-GB"/>
        </w:rPr>
        <w:t>The Health and Life Sciences Research Ethics Committee (Psychology, Health and Society)</w:t>
      </w:r>
      <w:r>
        <w:rPr>
          <w:lang w:val="en-GB"/>
        </w:rPr>
        <w:t xml:space="preserve"> at the University of Liverpool</w:t>
      </w:r>
      <w:r w:rsidR="0004150D">
        <w:rPr>
          <w:lang w:val="en-GB"/>
        </w:rPr>
        <w:t xml:space="preserve"> (</w:t>
      </w:r>
      <w:r w:rsidR="0004150D" w:rsidRPr="0004150D">
        <w:rPr>
          <w:lang w:val="en-GB"/>
        </w:rPr>
        <w:t>Ref: Bertamini: 0540</w:t>
      </w:r>
      <w:r w:rsidR="0004150D">
        <w:rPr>
          <w:lang w:val="en-GB"/>
        </w:rPr>
        <w:t>)</w:t>
      </w:r>
      <w:r>
        <w:rPr>
          <w:lang w:val="en-GB"/>
        </w:rPr>
        <w:t>. All participants were given information and signed a consent form before the start of the study.</w:t>
      </w:r>
    </w:p>
    <w:p w:rsidR="009C51B8" w:rsidRPr="00154B6E" w:rsidRDefault="004E7FCF" w:rsidP="00095C6C">
      <w:pPr>
        <w:pStyle w:val="FirstParagraph"/>
        <w:rPr>
          <w:lang w:val="en-GB"/>
        </w:rPr>
      </w:pPr>
      <w:r w:rsidRPr="00154B6E">
        <w:rPr>
          <w:lang w:val="en-GB"/>
        </w:rPr>
        <w:t xml:space="preserve">Each participant was tested individually in a quiet room. They completed </w:t>
      </w:r>
      <w:r w:rsidR="009D733F">
        <w:rPr>
          <w:lang w:val="en-GB"/>
        </w:rPr>
        <w:t>two</w:t>
      </w:r>
      <w:r w:rsidRPr="00154B6E">
        <w:rPr>
          <w:lang w:val="en-GB"/>
        </w:rPr>
        <w:t xml:space="preserve"> phases always in the same order. First participants rated the beauty of each image using a mouse to control a rating scale (1 = not at all, 10 = very beautiful). Second, they used a similar rating scale to rate how “clear” and “salient” the symmetry was in the images (1 = not at all, 10 = very salient). </w:t>
      </w:r>
    </w:p>
    <w:p w:rsidR="009C51B8" w:rsidRPr="00154B6E" w:rsidRDefault="004E7FCF">
      <w:pPr>
        <w:pStyle w:val="Heading3"/>
        <w:rPr>
          <w:lang w:val="en-GB"/>
        </w:rPr>
      </w:pPr>
      <w:bookmarkStart w:id="10" w:name="analysis"/>
      <w:bookmarkEnd w:id="10"/>
      <w:r w:rsidRPr="00154B6E">
        <w:rPr>
          <w:lang w:val="en-GB"/>
        </w:rPr>
        <w:lastRenderedPageBreak/>
        <w:t>Analysis</w:t>
      </w:r>
    </w:p>
    <w:p w:rsidR="009C51B8" w:rsidRPr="00154B6E" w:rsidRDefault="00561341">
      <w:pPr>
        <w:pStyle w:val="BodyText"/>
        <w:rPr>
          <w:lang w:val="en-GB"/>
        </w:rPr>
      </w:pPr>
      <w:r>
        <w:rPr>
          <w:lang w:val="en-GB"/>
        </w:rPr>
        <w:t>The analysis</w:t>
      </w:r>
      <w:r w:rsidR="004E7FCF" w:rsidRPr="00154B6E">
        <w:rPr>
          <w:lang w:val="en-GB"/>
        </w:rPr>
        <w:t xml:space="preserve"> used generalised linear mixed-effects models implemented in the </w:t>
      </w:r>
      <w:r w:rsidR="004E7FCF" w:rsidRPr="00154B6E">
        <w:rPr>
          <w:i/>
          <w:lang w:val="en-GB"/>
        </w:rPr>
        <w:t>lme4</w:t>
      </w:r>
      <w:r w:rsidR="004E7FCF" w:rsidRPr="00154B6E">
        <w:rPr>
          <w:lang w:val="en-GB"/>
        </w:rPr>
        <w:t xml:space="preserve"> package (Bates, </w:t>
      </w:r>
      <w:proofErr w:type="spellStart"/>
      <w:r w:rsidR="004E7FCF" w:rsidRPr="00154B6E">
        <w:rPr>
          <w:lang w:val="en-GB"/>
        </w:rPr>
        <w:t>Mächler</w:t>
      </w:r>
      <w:proofErr w:type="spellEnd"/>
      <w:r w:rsidR="004E7FCF" w:rsidRPr="00154B6E">
        <w:rPr>
          <w:lang w:val="en-GB"/>
        </w:rPr>
        <w:t xml:space="preserve">, </w:t>
      </w:r>
      <w:proofErr w:type="spellStart"/>
      <w:r w:rsidR="004E7FCF" w:rsidRPr="00154B6E">
        <w:rPr>
          <w:lang w:val="en-GB"/>
        </w:rPr>
        <w:t>Bolker</w:t>
      </w:r>
      <w:proofErr w:type="spellEnd"/>
      <w:r w:rsidR="004E7FCF" w:rsidRPr="00154B6E">
        <w:rPr>
          <w:lang w:val="en-GB"/>
        </w:rPr>
        <w:t xml:space="preserve">, &amp; Walker, 2015) in </w:t>
      </w:r>
      <w:r w:rsidR="004E7FCF" w:rsidRPr="00154B6E">
        <w:rPr>
          <w:i/>
          <w:lang w:val="en-GB"/>
        </w:rPr>
        <w:t>R</w:t>
      </w:r>
      <w:r w:rsidR="004E7FCF" w:rsidRPr="00154B6E">
        <w:rPr>
          <w:lang w:val="en-GB"/>
        </w:rPr>
        <w:t xml:space="preserve"> version 3.3.3 (R Core Team, 2018). The dependent measures of these analyses were subjectiv</w:t>
      </w:r>
      <w:r>
        <w:rPr>
          <w:lang w:val="en-GB"/>
        </w:rPr>
        <w:t>e ratings of beauty or symmetry</w:t>
      </w:r>
      <w:r w:rsidR="004E7FCF" w:rsidRPr="00154B6E">
        <w:rPr>
          <w:lang w:val="en-GB"/>
        </w:rPr>
        <w:t>. A standardisation procedure was applied to these scores, which involved subtracting the mean from the individual ratings, and then dividing each score by the standard deviation. The mean and standard deviations used to standardise the scores were derived from each individual participant rather than the whole sample. All models included symmetry (symmetric/</w:t>
      </w:r>
      <w:r w:rsidR="004603FD">
        <w:rPr>
          <w:lang w:val="en-GB"/>
        </w:rPr>
        <w:t>original</w:t>
      </w:r>
      <w:r w:rsidR="004E7FCF" w:rsidRPr="00154B6E">
        <w:rPr>
          <w:lang w:val="en-GB"/>
        </w:rPr>
        <w:t>) a</w:t>
      </w:r>
      <w:r w:rsidR="00BA70AA">
        <w:rPr>
          <w:lang w:val="en-GB"/>
        </w:rPr>
        <w:t>s an effect coded fixed factor.</w:t>
      </w:r>
      <w:r w:rsidR="004E7FCF" w:rsidRPr="00154B6E">
        <w:rPr>
          <w:lang w:val="en-GB"/>
        </w:rPr>
        <w:t xml:space="preserve"> The model was simplified until convergen</w:t>
      </w:r>
      <w:r>
        <w:rPr>
          <w:lang w:val="en-GB"/>
        </w:rPr>
        <w:t>ce was reached where necessary.</w:t>
      </w:r>
      <w:r w:rsidR="004E7FCF" w:rsidRPr="00154B6E">
        <w:rPr>
          <w:lang w:val="en-GB"/>
        </w:rPr>
        <w:t xml:space="preserve"> The marginal and </w:t>
      </w:r>
      <w:r w:rsidR="00154B6E" w:rsidRPr="00154B6E">
        <w:rPr>
          <w:lang w:val="en-GB"/>
        </w:rPr>
        <w:t xml:space="preserve">conditional </w:t>
      </w:r>
      <m:oMath>
        <m:sSup>
          <m:sSupPr>
            <m:ctrlPr>
              <w:rPr>
                <w:rFonts w:ascii="Cambria Math" w:hAnsi="Cambria Math"/>
                <w:lang w:val="en-GB"/>
              </w:rPr>
            </m:ctrlPr>
          </m:sSupPr>
          <m:e>
            <m:r>
              <w:rPr>
                <w:rFonts w:ascii="Cambria Math" w:hAnsi="Cambria Math"/>
                <w:lang w:val="en-GB"/>
              </w:rPr>
              <m:t>R</m:t>
            </m:r>
          </m:e>
          <m:sup>
            <m:r>
              <w:rPr>
                <w:rFonts w:ascii="Cambria Math" w:hAnsi="Cambria Math"/>
                <w:lang w:val="en-GB"/>
              </w:rPr>
              <m:t>2</m:t>
            </m:r>
          </m:sup>
        </m:sSup>
      </m:oMath>
      <w:r w:rsidR="004E7FCF" w:rsidRPr="00154B6E">
        <w:rPr>
          <w:lang w:val="en-GB"/>
        </w:rPr>
        <w:t xml:space="preserve"> effect sizes are reported as measures of the variance explained by the model with the random effect structure included (conditional </w:t>
      </w:r>
      <m:oMath>
        <m:sSup>
          <m:sSupPr>
            <m:ctrlPr>
              <w:rPr>
                <w:rFonts w:ascii="Cambria Math" w:hAnsi="Cambria Math"/>
                <w:lang w:val="en-GB"/>
              </w:rPr>
            </m:ctrlPr>
          </m:sSupPr>
          <m:e>
            <m:r>
              <w:rPr>
                <w:rFonts w:ascii="Cambria Math" w:hAnsi="Cambria Math"/>
                <w:lang w:val="en-GB"/>
              </w:rPr>
              <m:t>R</m:t>
            </m:r>
          </m:e>
          <m:sup>
            <m:r>
              <w:rPr>
                <w:rFonts w:ascii="Cambria Math" w:hAnsi="Cambria Math"/>
                <w:lang w:val="en-GB"/>
              </w:rPr>
              <m:t>2</m:t>
            </m:r>
          </m:sup>
        </m:sSup>
      </m:oMath>
      <w:r w:rsidR="004E7FCF" w:rsidRPr="00154B6E">
        <w:rPr>
          <w:lang w:val="en-GB"/>
        </w:rPr>
        <w:t xml:space="preserve">) and excluded (marginal </w:t>
      </w:r>
      <m:oMath>
        <m:sSup>
          <m:sSupPr>
            <m:ctrlPr>
              <w:rPr>
                <w:rFonts w:ascii="Cambria Math" w:hAnsi="Cambria Math"/>
                <w:lang w:val="en-GB"/>
              </w:rPr>
            </m:ctrlPr>
          </m:sSupPr>
          <m:e>
            <m:r>
              <w:rPr>
                <w:rFonts w:ascii="Cambria Math" w:hAnsi="Cambria Math"/>
                <w:lang w:val="en-GB"/>
              </w:rPr>
              <m:t>R</m:t>
            </m:r>
          </m:e>
          <m:sup>
            <m:r>
              <w:rPr>
                <w:rFonts w:ascii="Cambria Math" w:hAnsi="Cambria Math"/>
                <w:lang w:val="en-GB"/>
              </w:rPr>
              <m:t>2</m:t>
            </m:r>
          </m:sup>
        </m:sSup>
      </m:oMath>
      <w:r>
        <w:rPr>
          <w:lang w:val="en-GB"/>
        </w:rPr>
        <w:t>) from the calculation</w:t>
      </w:r>
      <w:r w:rsidR="004E7FCF" w:rsidRPr="00154B6E">
        <w:rPr>
          <w:lang w:val="en-GB"/>
        </w:rPr>
        <w:t>.</w:t>
      </w:r>
    </w:p>
    <w:p w:rsidR="009C51B8" w:rsidRPr="00154B6E" w:rsidRDefault="009C51B8">
      <w:pPr>
        <w:pStyle w:val="BodyText"/>
        <w:rPr>
          <w:lang w:val="en-GB"/>
        </w:rPr>
      </w:pPr>
    </w:p>
    <w:p w:rsidR="009C51B8" w:rsidRPr="00154B6E" w:rsidRDefault="004E7FCF">
      <w:pPr>
        <w:pStyle w:val="Heading2"/>
        <w:rPr>
          <w:lang w:val="en-GB"/>
        </w:rPr>
      </w:pPr>
      <w:bookmarkStart w:id="11" w:name="results"/>
      <w:bookmarkEnd w:id="11"/>
      <w:r w:rsidRPr="00154B6E">
        <w:rPr>
          <w:lang w:val="en-GB"/>
        </w:rPr>
        <w:t>Results</w:t>
      </w:r>
    </w:p>
    <w:p w:rsidR="00724380" w:rsidRDefault="00724380" w:rsidP="00724380">
      <w:pPr>
        <w:pStyle w:val="Heading3"/>
      </w:pPr>
      <w:bookmarkStart w:id="12" w:name="preference"/>
      <w:bookmarkStart w:id="13" w:name="beauty-ratings"/>
      <w:bookmarkEnd w:id="12"/>
      <w:r>
        <w:t>Preference (Beauty Ratings</w:t>
      </w:r>
      <w:bookmarkEnd w:id="13"/>
      <w:r>
        <w:t>)</w:t>
      </w:r>
    </w:p>
    <w:p w:rsidR="00724380" w:rsidRDefault="00724380" w:rsidP="00653AB3">
      <w:pPr>
        <w:spacing w:line="240" w:lineRule="auto"/>
      </w:pPr>
    </w:p>
    <w:p w:rsidR="00D96329" w:rsidRDefault="00B928E6" w:rsidP="00653AB3">
      <w:pPr>
        <w:pStyle w:val="ImageCaption"/>
        <w:spacing w:after="0" w:line="240" w:lineRule="auto"/>
        <w:rPr>
          <w:i/>
        </w:rPr>
      </w:pPr>
      <w:r>
        <w:rPr>
          <w:i/>
          <w:noProof/>
        </w:rPr>
        <w:lastRenderedPageBreak/>
        <w:drawing>
          <wp:inline distT="0" distB="0" distL="0" distR="0">
            <wp:extent cx="5486400" cy="548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S1_.pdf"/>
                    <pic:cNvPicPr/>
                  </pic:nvPicPr>
                  <pic:blipFill>
                    <a:blip r:embed="rId7">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rsidR="00724380" w:rsidRDefault="00724380" w:rsidP="00653AB3">
      <w:pPr>
        <w:pStyle w:val="ImageCaption"/>
        <w:spacing w:after="0" w:line="240" w:lineRule="auto"/>
      </w:pPr>
      <w:r>
        <w:rPr>
          <w:i/>
        </w:rPr>
        <w:t xml:space="preserve">Figure </w:t>
      </w:r>
      <w:r w:rsidR="00D32BA2">
        <w:rPr>
          <w:i/>
        </w:rPr>
        <w:t>1S</w:t>
      </w:r>
      <w:r>
        <w:rPr>
          <w:i/>
        </w:rPr>
        <w:t>.</w:t>
      </w:r>
      <w:r>
        <w:t xml:space="preserve"> Dumbbell plots to show the mean beauty ratings </w:t>
      </w:r>
      <w:r w:rsidR="00BC4AC1">
        <w:t>for each category</w:t>
      </w:r>
      <w:r>
        <w:t xml:space="preserve"> in </w:t>
      </w:r>
      <w:proofErr w:type="spellStart"/>
      <w:r>
        <w:t>colour</w:t>
      </w:r>
      <w:proofErr w:type="spellEnd"/>
      <w:r>
        <w:t xml:space="preserve"> and </w:t>
      </w:r>
      <w:r w:rsidR="00253E49">
        <w:t xml:space="preserve">in </w:t>
      </w:r>
      <w:r>
        <w:t>greyscale. Error bars represent the standard error adjusted for the model random effects structure.</w:t>
      </w:r>
    </w:p>
    <w:p w:rsidR="00724380" w:rsidRDefault="00724380" w:rsidP="00724380">
      <w:pPr>
        <w:pStyle w:val="BodyText"/>
      </w:pPr>
    </w:p>
    <w:p w:rsidR="00330D1B" w:rsidRDefault="00330D1B" w:rsidP="00724380">
      <w:pPr>
        <w:pStyle w:val="BodyText"/>
      </w:pPr>
      <w:r>
        <w:t>Figure 1S shows the mean ratings for beauty for each of the three categories. This Figure can be compared with Figure 3 in the paper.</w:t>
      </w:r>
    </w:p>
    <w:p w:rsidR="00724380" w:rsidRDefault="00724380" w:rsidP="00724380">
      <w:pPr>
        <w:pStyle w:val="BodyText"/>
      </w:pPr>
      <w:r>
        <w:t xml:space="preserve">The model that converged for the abstract stimuli contained symmetry and </w:t>
      </w:r>
      <w:proofErr w:type="spellStart"/>
      <w:r>
        <w:t>colour</w:t>
      </w:r>
      <w:proofErr w:type="spellEnd"/>
      <w:r>
        <w:t xml:space="preserve"> as fully-crossed random slopes for subject. This model showed a significant main effect of </w:t>
      </w:r>
      <w:proofErr w:type="spellStart"/>
      <w:r>
        <w:t>colour</w:t>
      </w:r>
      <w:proofErr w:type="spellEnd"/>
      <w:r>
        <w:t xml:space="preserve"> (</w:t>
      </w:r>
      <m:oMath>
        <m:r>
          <w:rPr>
            <w:rFonts w:ascii="Cambria Math" w:hAnsi="Cambria Math"/>
          </w:rPr>
          <m:t>β</m:t>
        </m:r>
      </m:oMath>
      <w:r>
        <w:t xml:space="preserve"> = -0.1002, </w:t>
      </w:r>
      <w:r>
        <w:rPr>
          <w:i/>
        </w:rPr>
        <w:t>SE</w:t>
      </w:r>
      <w:r>
        <w:t xml:space="preserve"> = 0.048,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4.13, </w:t>
      </w:r>
      <w:r>
        <w:rPr>
          <w:i/>
        </w:rPr>
        <w:t>p</w:t>
      </w:r>
      <w:r>
        <w:t xml:space="preserve"> = .042) but not </w:t>
      </w:r>
      <w:r w:rsidR="00811031">
        <w:t xml:space="preserve">of </w:t>
      </w:r>
      <w:r>
        <w:t>symmetry (</w:t>
      </w:r>
      <m:oMath>
        <m:r>
          <w:rPr>
            <w:rFonts w:ascii="Cambria Math" w:hAnsi="Cambria Math"/>
          </w:rPr>
          <m:t>β</m:t>
        </m:r>
      </m:oMath>
      <w:r>
        <w:t xml:space="preserve"> = -0.1002, </w:t>
      </w:r>
      <w:r>
        <w:rPr>
          <w:i/>
        </w:rPr>
        <w:t>SE</w:t>
      </w:r>
      <w:r>
        <w:t xml:space="preserve"> = 0.048,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4.13, </w:t>
      </w:r>
      <w:r>
        <w:rPr>
          <w:i/>
        </w:rPr>
        <w:t>p</w:t>
      </w:r>
      <w:r>
        <w:t xml:space="preserve"> = .042) </w:t>
      </w:r>
      <w:r w:rsidR="00811031">
        <w:t>, and there was no</w:t>
      </w:r>
      <w:r>
        <w:t xml:space="preserve"> interaction </w:t>
      </w:r>
      <w:r w:rsidR="00811031">
        <w:t>between</w:t>
      </w:r>
      <w:r>
        <w:t xml:space="preserve"> </w:t>
      </w:r>
      <w:proofErr w:type="spellStart"/>
      <w:r>
        <w:t>colour</w:t>
      </w:r>
      <w:proofErr w:type="spellEnd"/>
      <w:r>
        <w:t xml:space="preserve"> and symmetry (</w:t>
      </w:r>
      <m:oMath>
        <m:r>
          <w:rPr>
            <w:rFonts w:ascii="Cambria Math" w:hAnsi="Cambria Math"/>
          </w:rPr>
          <m:t>β</m:t>
        </m:r>
      </m:oMath>
      <w:r>
        <w:t xml:space="preserve"> = -0.0081, </w:t>
      </w:r>
      <w:r>
        <w:rPr>
          <w:i/>
        </w:rPr>
        <w:t>SE</w:t>
      </w:r>
      <w:r>
        <w:t xml:space="preserve"> = 0.013,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0.41, </w:t>
      </w:r>
      <w:r>
        <w:rPr>
          <w:i/>
        </w:rPr>
        <w:t>p</w:t>
      </w:r>
      <w:r>
        <w:t xml:space="preserve"> = </w:t>
      </w:r>
      <w:r>
        <w:lastRenderedPageBreak/>
        <w:t>.523). The model accounted for 4.05% of the variance in the data without the random-effects, but 47.74% when they were included (</w:t>
      </w:r>
      <m:oMath>
        <m:sSubSup>
          <m:sSubSupPr>
            <m:ctrlPr>
              <w:rPr>
                <w:rFonts w:ascii="Cambria Math" w:hAnsi="Cambria Math"/>
              </w:rPr>
            </m:ctrlPr>
          </m:sSubSupPr>
          <m:e>
            <m:r>
              <w:rPr>
                <w:rFonts w:ascii="Cambria Math" w:hAnsi="Cambria Math"/>
              </w:rPr>
              <m:t>R</m:t>
            </m:r>
          </m:e>
          <m:sub>
            <m:r>
              <w:rPr>
                <w:rFonts w:ascii="Cambria Math" w:hAnsi="Cambria Math"/>
              </w:rPr>
              <m:t>m</m:t>
            </m:r>
          </m:sub>
          <m:sup>
            <m:r>
              <w:rPr>
                <w:rFonts w:ascii="Cambria Math" w:hAnsi="Cambria Math"/>
              </w:rPr>
              <m:t>2</m:t>
            </m:r>
          </m:sup>
        </m:sSubSup>
      </m:oMath>
      <w:r>
        <w:t xml:space="preserve"> = 0.0405;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2</m:t>
            </m:r>
          </m:sup>
        </m:sSubSup>
      </m:oMath>
      <w:r>
        <w:t xml:space="preserve"> = 0.4774).</w:t>
      </w:r>
    </w:p>
    <w:p w:rsidR="00724380" w:rsidRDefault="00724380" w:rsidP="00724380">
      <w:pPr>
        <w:pStyle w:val="BodyText"/>
      </w:pPr>
      <w:r>
        <w:t>The model that converged for the flower stim</w:t>
      </w:r>
      <w:r w:rsidR="00BF0840">
        <w:t xml:space="preserve">uli contained </w:t>
      </w:r>
      <w:proofErr w:type="spellStart"/>
      <w:r w:rsidR="00BF0840">
        <w:t>colour</w:t>
      </w:r>
      <w:proofErr w:type="spellEnd"/>
      <w:r w:rsidR="00BF0840">
        <w:t xml:space="preserve"> as</w:t>
      </w:r>
      <w:r>
        <w:t xml:space="preserve"> random slopes for subject. This model showed a significant main effect of </w:t>
      </w:r>
      <w:proofErr w:type="spellStart"/>
      <w:r>
        <w:t>colour</w:t>
      </w:r>
      <w:proofErr w:type="spellEnd"/>
      <w:r>
        <w:t xml:space="preserve"> (</w:t>
      </w:r>
      <m:oMath>
        <m:r>
          <w:rPr>
            <w:rFonts w:ascii="Cambria Math" w:hAnsi="Cambria Math"/>
          </w:rPr>
          <m:t>β</m:t>
        </m:r>
      </m:oMath>
      <w:r>
        <w:t xml:space="preserve"> = -0.252, </w:t>
      </w:r>
      <w:r>
        <w:rPr>
          <w:i/>
        </w:rPr>
        <w:t>SE</w:t>
      </w:r>
      <w:r>
        <w:t xml:space="preserve"> = 0.0267,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39.31, </w:t>
      </w:r>
      <w:r>
        <w:rPr>
          <w:i/>
        </w:rPr>
        <w:t>p</w:t>
      </w:r>
      <w:r>
        <w:t xml:space="preserve"> &lt; .001) and </w:t>
      </w:r>
      <w:r w:rsidR="00CC148C">
        <w:t xml:space="preserve">of </w:t>
      </w:r>
      <w:r>
        <w:t>symmetry (</w:t>
      </w:r>
      <m:oMath>
        <m:r>
          <w:rPr>
            <w:rFonts w:ascii="Cambria Math" w:hAnsi="Cambria Math"/>
          </w:rPr>
          <m:t>β</m:t>
        </m:r>
      </m:oMath>
      <w:r>
        <w:t xml:space="preserve"> = 0.0375, </w:t>
      </w:r>
      <w:r>
        <w:rPr>
          <w:i/>
        </w:rPr>
        <w:t>SE</w:t>
      </w:r>
      <w:r>
        <w:t xml:space="preserve"> = 0.015,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6.21, </w:t>
      </w:r>
      <w:r>
        <w:rPr>
          <w:i/>
        </w:rPr>
        <w:t>p</w:t>
      </w:r>
      <w:r w:rsidR="001443C1">
        <w:t xml:space="preserve"> = .013), and no</w:t>
      </w:r>
      <w:r>
        <w:t xml:space="preserve"> interaction </w:t>
      </w:r>
      <w:r w:rsidR="001443C1">
        <w:t>between</w:t>
      </w:r>
      <w:r>
        <w:t xml:space="preserve"> </w:t>
      </w:r>
      <w:proofErr w:type="spellStart"/>
      <w:r>
        <w:t>colour</w:t>
      </w:r>
      <w:proofErr w:type="spellEnd"/>
      <w:r>
        <w:t xml:space="preserve"> and symmetry (</w:t>
      </w:r>
      <m:oMath>
        <m:r>
          <w:rPr>
            <w:rFonts w:ascii="Cambria Math" w:hAnsi="Cambria Math"/>
          </w:rPr>
          <m:t>β</m:t>
        </m:r>
      </m:oMath>
      <w:r>
        <w:t xml:space="preserve"> = -0.0019, </w:t>
      </w:r>
      <w:r>
        <w:rPr>
          <w:i/>
        </w:rPr>
        <w:t>SE</w:t>
      </w:r>
      <w:r>
        <w:t xml:space="preserve"> = 0.015,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0.02, </w:t>
      </w:r>
      <w:r>
        <w:rPr>
          <w:i/>
        </w:rPr>
        <w:t>p</w:t>
      </w:r>
      <w:r>
        <w:t xml:space="preserve"> = .901). This accounted for 13.44% of the variance in the data without the random-effects, but 37.12% when they were included (</w:t>
      </w:r>
      <m:oMath>
        <m:sSubSup>
          <m:sSubSupPr>
            <m:ctrlPr>
              <w:rPr>
                <w:rFonts w:ascii="Cambria Math" w:hAnsi="Cambria Math"/>
              </w:rPr>
            </m:ctrlPr>
          </m:sSubSupPr>
          <m:e>
            <m:r>
              <w:rPr>
                <w:rFonts w:ascii="Cambria Math" w:hAnsi="Cambria Math"/>
              </w:rPr>
              <m:t>R</m:t>
            </m:r>
          </m:e>
          <m:sub>
            <m:r>
              <w:rPr>
                <w:rFonts w:ascii="Cambria Math" w:hAnsi="Cambria Math"/>
              </w:rPr>
              <m:t>m</m:t>
            </m:r>
          </m:sub>
          <m:sup>
            <m:r>
              <w:rPr>
                <w:rFonts w:ascii="Cambria Math" w:hAnsi="Cambria Math"/>
              </w:rPr>
              <m:t>2</m:t>
            </m:r>
          </m:sup>
        </m:sSubSup>
      </m:oMath>
      <w:r>
        <w:t xml:space="preserve"> = 0.1344;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2</m:t>
            </m:r>
          </m:sup>
        </m:sSubSup>
      </m:oMath>
      <w:r>
        <w:t xml:space="preserve"> = 0.3712).</w:t>
      </w:r>
    </w:p>
    <w:p w:rsidR="00724380" w:rsidRDefault="00724380" w:rsidP="00724380">
      <w:pPr>
        <w:pStyle w:val="BodyText"/>
      </w:pPr>
      <w:r>
        <w:t xml:space="preserve">The model that converged for the landscape stimuli contained symmetry and </w:t>
      </w:r>
      <w:proofErr w:type="spellStart"/>
      <w:r>
        <w:t>colour</w:t>
      </w:r>
      <w:proofErr w:type="spellEnd"/>
      <w:r>
        <w:t xml:space="preserve">, but not their interaction, as random slopes for subject. The model showed a main effect of </w:t>
      </w:r>
      <w:proofErr w:type="spellStart"/>
      <w:r>
        <w:t>colour</w:t>
      </w:r>
      <w:proofErr w:type="spellEnd"/>
      <w:r>
        <w:t xml:space="preserve"> (</w:t>
      </w:r>
      <m:oMath>
        <m:r>
          <w:rPr>
            <w:rFonts w:ascii="Cambria Math" w:hAnsi="Cambria Math"/>
          </w:rPr>
          <m:t>β</m:t>
        </m:r>
      </m:oMath>
      <w:r>
        <w:t xml:space="preserve"> = -0.3026, </w:t>
      </w:r>
      <w:r>
        <w:rPr>
          <w:i/>
        </w:rPr>
        <w:t>SE</w:t>
      </w:r>
      <w:r>
        <w:t xml:space="preserve"> = 0.0356,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35.01, </w:t>
      </w:r>
      <w:r>
        <w:rPr>
          <w:i/>
        </w:rPr>
        <w:t>p</w:t>
      </w:r>
      <w:r>
        <w:t xml:space="preserve"> &lt; .001) and </w:t>
      </w:r>
      <w:r w:rsidR="001443C1">
        <w:t xml:space="preserve">of </w:t>
      </w:r>
      <w:r>
        <w:t>symmetry (</w:t>
      </w:r>
      <m:oMath>
        <m:r>
          <w:rPr>
            <w:rFonts w:ascii="Cambria Math" w:hAnsi="Cambria Math"/>
          </w:rPr>
          <m:t>β</m:t>
        </m:r>
      </m:oMath>
      <w:r>
        <w:t xml:space="preserve"> = 0.1283, </w:t>
      </w:r>
      <w:r>
        <w:rPr>
          <w:i/>
        </w:rPr>
        <w:t>SE</w:t>
      </w:r>
      <w:r>
        <w:t xml:space="preserve"> = 0.0383,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15.54, </w:t>
      </w:r>
      <w:r>
        <w:rPr>
          <w:i/>
        </w:rPr>
        <w:t>p</w:t>
      </w:r>
      <w:r w:rsidR="001443C1">
        <w:t xml:space="preserve"> &lt; .001), but no</w:t>
      </w:r>
      <w:r>
        <w:t xml:space="preserve"> interaction </w:t>
      </w:r>
      <w:r w:rsidR="001443C1">
        <w:t>between</w:t>
      </w:r>
      <w:r>
        <w:t xml:space="preserve"> </w:t>
      </w:r>
      <w:proofErr w:type="spellStart"/>
      <w:r>
        <w:t>colour</w:t>
      </w:r>
      <w:proofErr w:type="spellEnd"/>
      <w:r>
        <w:t xml:space="preserve"> and symmetry (</w:t>
      </w:r>
      <m:oMath>
        <m:r>
          <w:rPr>
            <w:rFonts w:ascii="Cambria Math" w:hAnsi="Cambria Math"/>
          </w:rPr>
          <m:t>β</m:t>
        </m:r>
      </m:oMath>
      <w:r>
        <w:t xml:space="preserve"> = -0.0028, </w:t>
      </w:r>
      <w:r>
        <w:rPr>
          <w:i/>
        </w:rPr>
        <w:t>SE</w:t>
      </w:r>
      <w:r>
        <w:t xml:space="preserve"> = 0.016,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0.03, </w:t>
      </w:r>
      <w:r>
        <w:rPr>
          <w:i/>
        </w:rPr>
        <w:t>p</w:t>
      </w:r>
      <w:r>
        <w:t xml:space="preserve"> = .860). This accounted for 19.28% of the variance in the data without the random-effects, but 37.91% when they were included (</w:t>
      </w:r>
      <m:oMath>
        <m:sSubSup>
          <m:sSubSupPr>
            <m:ctrlPr>
              <w:rPr>
                <w:rFonts w:ascii="Cambria Math" w:hAnsi="Cambria Math"/>
              </w:rPr>
            </m:ctrlPr>
          </m:sSubSupPr>
          <m:e>
            <m:r>
              <w:rPr>
                <w:rFonts w:ascii="Cambria Math" w:hAnsi="Cambria Math"/>
              </w:rPr>
              <m:t>R</m:t>
            </m:r>
          </m:e>
          <m:sub>
            <m:r>
              <w:rPr>
                <w:rFonts w:ascii="Cambria Math" w:hAnsi="Cambria Math"/>
              </w:rPr>
              <m:t>m</m:t>
            </m:r>
          </m:sub>
          <m:sup>
            <m:r>
              <w:rPr>
                <w:rFonts w:ascii="Cambria Math" w:hAnsi="Cambria Math"/>
              </w:rPr>
              <m:t>2</m:t>
            </m:r>
          </m:sup>
        </m:sSubSup>
      </m:oMath>
      <w:r>
        <w:t xml:space="preserve"> = 0.1928;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2</m:t>
            </m:r>
          </m:sup>
        </m:sSubSup>
      </m:oMath>
      <w:r>
        <w:t xml:space="preserve"> = 0.3791).</w:t>
      </w:r>
    </w:p>
    <w:p w:rsidR="00724380" w:rsidRDefault="00724380" w:rsidP="00724380">
      <w:pPr>
        <w:pStyle w:val="Heading3"/>
      </w:pPr>
      <w:bookmarkStart w:id="14" w:name="salience-ratings"/>
      <w:r>
        <w:t>Salience Ratings</w:t>
      </w:r>
      <w:bookmarkEnd w:id="14"/>
    </w:p>
    <w:p w:rsidR="00724380" w:rsidRDefault="00724380" w:rsidP="00B75E7D">
      <w:pPr>
        <w:spacing w:line="240" w:lineRule="auto"/>
      </w:pPr>
    </w:p>
    <w:p w:rsidR="0007513E" w:rsidRDefault="0007513E" w:rsidP="00B75E7D">
      <w:pPr>
        <w:pStyle w:val="ImageCaption"/>
        <w:spacing w:after="0" w:line="240" w:lineRule="auto"/>
        <w:rPr>
          <w:i/>
        </w:rPr>
      </w:pPr>
    </w:p>
    <w:p w:rsidR="00B928E6" w:rsidRDefault="00B928E6" w:rsidP="00B75E7D">
      <w:pPr>
        <w:pStyle w:val="ImageCaption"/>
        <w:spacing w:after="0" w:line="240" w:lineRule="auto"/>
        <w:rPr>
          <w:i/>
        </w:rPr>
      </w:pPr>
      <w:r>
        <w:rPr>
          <w:i/>
          <w:noProof/>
        </w:rPr>
        <w:lastRenderedPageBreak/>
        <w:drawing>
          <wp:inline distT="0" distB="0" distL="0" distR="0">
            <wp:extent cx="5486400" cy="548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S2.pdf"/>
                    <pic:cNvPicPr/>
                  </pic:nvPicPr>
                  <pic:blipFill>
                    <a:blip r:embed="rId8">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rsidR="00724380" w:rsidRDefault="00724380" w:rsidP="00B75E7D">
      <w:pPr>
        <w:pStyle w:val="ImageCaption"/>
        <w:spacing w:after="0" w:line="240" w:lineRule="auto"/>
      </w:pPr>
      <w:r>
        <w:rPr>
          <w:i/>
        </w:rPr>
        <w:t xml:space="preserve">Figure </w:t>
      </w:r>
      <w:r w:rsidR="00D32BA2">
        <w:rPr>
          <w:i/>
        </w:rPr>
        <w:t>2S</w:t>
      </w:r>
      <w:r>
        <w:rPr>
          <w:i/>
        </w:rPr>
        <w:t>.</w:t>
      </w:r>
      <w:r>
        <w:t xml:space="preserve"> Dumbbell plots to show the mean salience ratings of each stimuli type in </w:t>
      </w:r>
      <w:proofErr w:type="spellStart"/>
      <w:r>
        <w:t>colour</w:t>
      </w:r>
      <w:proofErr w:type="spellEnd"/>
      <w:r>
        <w:t xml:space="preserve"> and greyscale. Error bars represent the standard error adjusted for the model random effects structure.</w:t>
      </w:r>
    </w:p>
    <w:p w:rsidR="00B75E7D" w:rsidRDefault="00B75E7D" w:rsidP="00B75E7D">
      <w:pPr>
        <w:pStyle w:val="ImageCaption"/>
        <w:spacing w:after="0" w:line="240" w:lineRule="auto"/>
      </w:pPr>
    </w:p>
    <w:p w:rsidR="00724380" w:rsidRDefault="00724380" w:rsidP="00724380">
      <w:pPr>
        <w:pStyle w:val="BodyText"/>
      </w:pPr>
      <w:r>
        <w:t xml:space="preserve">The model that converged for abstract </w:t>
      </w:r>
      <w:r w:rsidR="00DD480B">
        <w:t>stimuli contained symmetry as</w:t>
      </w:r>
      <w:r>
        <w:t xml:space="preserve"> random slopes for subject. This model showed a significant main effect of symmetry (</w:t>
      </w:r>
      <m:oMath>
        <m:r>
          <w:rPr>
            <w:rFonts w:ascii="Cambria Math" w:hAnsi="Cambria Math"/>
          </w:rPr>
          <m:t>β</m:t>
        </m:r>
      </m:oMath>
      <w:r>
        <w:t xml:space="preserve"> = -0.8647, </w:t>
      </w:r>
      <w:r>
        <w:rPr>
          <w:i/>
        </w:rPr>
        <w:t>SE</w:t>
      </w:r>
      <w:r>
        <w:t xml:space="preserve"> = 0.0476,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67.24, </w:t>
      </w:r>
      <w:r>
        <w:rPr>
          <w:i/>
        </w:rPr>
        <w:t>p</w:t>
      </w:r>
      <w:r>
        <w:t xml:space="preserve"> &lt; .001), but not </w:t>
      </w:r>
      <w:r w:rsidR="00DD480B">
        <w:t xml:space="preserve">of </w:t>
      </w:r>
      <w:proofErr w:type="spellStart"/>
      <w:r>
        <w:t>colour</w:t>
      </w:r>
      <w:proofErr w:type="spellEnd"/>
      <w:r>
        <w:t xml:space="preserve"> (</w:t>
      </w:r>
      <m:oMath>
        <m:r>
          <w:rPr>
            <w:rFonts w:ascii="Cambria Math" w:hAnsi="Cambria Math"/>
          </w:rPr>
          <m:t>β</m:t>
        </m:r>
      </m:oMath>
      <w:r>
        <w:t xml:space="preserve"> = 0.008, </w:t>
      </w:r>
      <w:r>
        <w:rPr>
          <w:i/>
        </w:rPr>
        <w:t>SE</w:t>
      </w:r>
      <w:r>
        <w:t xml:space="preserve"> = 0.0132,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0.21, </w:t>
      </w:r>
      <w:r>
        <w:rPr>
          <w:i/>
        </w:rPr>
        <w:t>p</w:t>
      </w:r>
      <w:r>
        <w:t xml:space="preserve"> = .643)</w:t>
      </w:r>
      <w:r w:rsidR="00DD480B">
        <w:t>,</w:t>
      </w:r>
      <w:r>
        <w:t xml:space="preserve"> </w:t>
      </w:r>
      <w:r w:rsidR="00DD480B">
        <w:t>and no</w:t>
      </w:r>
      <w:r>
        <w:t xml:space="preserve"> interaction </w:t>
      </w:r>
      <w:r w:rsidR="00DD480B">
        <w:t>between</w:t>
      </w:r>
      <w:r>
        <w:t xml:space="preserve"> </w:t>
      </w:r>
      <w:proofErr w:type="spellStart"/>
      <w:r>
        <w:t>colour</w:t>
      </w:r>
      <w:proofErr w:type="spellEnd"/>
      <w:r>
        <w:t xml:space="preserve"> and symmetry (</w:t>
      </w:r>
      <m:oMath>
        <m:r>
          <w:rPr>
            <w:rFonts w:ascii="Cambria Math" w:hAnsi="Cambria Math"/>
          </w:rPr>
          <m:t>β</m:t>
        </m:r>
      </m:oMath>
      <w:r>
        <w:t xml:space="preserve"> = 0.0068, </w:t>
      </w:r>
      <w:r>
        <w:rPr>
          <w:i/>
        </w:rPr>
        <w:t>SE</w:t>
      </w:r>
      <w:r>
        <w:t xml:space="preserve"> = 0.0132,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0.26, </w:t>
      </w:r>
      <w:r>
        <w:rPr>
          <w:i/>
        </w:rPr>
        <w:t>p</w:t>
      </w:r>
      <w:r>
        <w:t xml:space="preserve"> = .608). This model accounted for 66% of the variance in the data without the random-effects, but 76.8% when they were included (</w:t>
      </w:r>
      <m:oMath>
        <m:sSubSup>
          <m:sSubSupPr>
            <m:ctrlPr>
              <w:rPr>
                <w:rFonts w:ascii="Cambria Math" w:hAnsi="Cambria Math"/>
              </w:rPr>
            </m:ctrlPr>
          </m:sSubSupPr>
          <m:e>
            <m:r>
              <w:rPr>
                <w:rFonts w:ascii="Cambria Math" w:hAnsi="Cambria Math"/>
              </w:rPr>
              <m:t>R</m:t>
            </m:r>
          </m:e>
          <m:sub>
            <m:r>
              <w:rPr>
                <w:rFonts w:ascii="Cambria Math" w:hAnsi="Cambria Math"/>
              </w:rPr>
              <m:t>m</m:t>
            </m:r>
          </m:sub>
          <m:sup>
            <m:r>
              <w:rPr>
                <w:rFonts w:ascii="Cambria Math" w:hAnsi="Cambria Math"/>
              </w:rPr>
              <m:t>2</m:t>
            </m:r>
          </m:sup>
        </m:sSubSup>
      </m:oMath>
      <w:r>
        <w:t xml:space="preserve"> = 0.66;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2</m:t>
            </m:r>
          </m:sup>
        </m:sSubSup>
      </m:oMath>
      <w:r>
        <w:t xml:space="preserve"> = 0.768).</w:t>
      </w:r>
    </w:p>
    <w:p w:rsidR="00724380" w:rsidRDefault="00724380" w:rsidP="00724380">
      <w:pPr>
        <w:pStyle w:val="BodyText"/>
      </w:pPr>
      <w:r>
        <w:lastRenderedPageBreak/>
        <w:t>The model that converged for flower stim</w:t>
      </w:r>
      <w:r w:rsidR="00A04E80">
        <w:t xml:space="preserve">uli contained </w:t>
      </w:r>
      <w:proofErr w:type="spellStart"/>
      <w:r w:rsidR="00A04E80">
        <w:t>colour</w:t>
      </w:r>
      <w:proofErr w:type="spellEnd"/>
      <w:r w:rsidR="00A04E80">
        <w:t xml:space="preserve"> as</w:t>
      </w:r>
      <w:r>
        <w:t xml:space="preserve"> random slopes for subject. This model showed a significant main effect of symmetry (</w:t>
      </w:r>
      <m:oMath>
        <m:r>
          <w:rPr>
            <w:rFonts w:ascii="Cambria Math" w:hAnsi="Cambria Math"/>
          </w:rPr>
          <m:t>β</m:t>
        </m:r>
      </m:oMath>
      <w:r>
        <w:t xml:space="preserve"> = -0.5977, </w:t>
      </w:r>
      <w:r>
        <w:rPr>
          <w:i/>
        </w:rPr>
        <w:t>SE</w:t>
      </w:r>
      <w:r>
        <w:t xml:space="preserve"> = 0.015,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1075.78, </w:t>
      </w:r>
      <w:r>
        <w:rPr>
          <w:i/>
        </w:rPr>
        <w:t>p</w:t>
      </w:r>
      <w:r>
        <w:t xml:space="preserve"> &lt; .001), but not </w:t>
      </w:r>
      <w:r w:rsidR="00A04E80">
        <w:t xml:space="preserve">of </w:t>
      </w:r>
      <w:proofErr w:type="spellStart"/>
      <w:r>
        <w:t>colour</w:t>
      </w:r>
      <w:proofErr w:type="spellEnd"/>
      <w:r>
        <w:t xml:space="preserve"> (</w:t>
      </w:r>
      <m:oMath>
        <m:r>
          <w:rPr>
            <w:rFonts w:ascii="Cambria Math" w:hAnsi="Cambria Math"/>
          </w:rPr>
          <m:t>β</m:t>
        </m:r>
      </m:oMath>
      <w:r>
        <w:t xml:space="preserve"> = -0.0305, </w:t>
      </w:r>
      <w:r>
        <w:rPr>
          <w:i/>
        </w:rPr>
        <w:t>SE</w:t>
      </w:r>
      <w:r>
        <w:t xml:space="preserve"> = 0.0163,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2.38, </w:t>
      </w:r>
      <w:r>
        <w:rPr>
          <w:i/>
        </w:rPr>
        <w:t>p</w:t>
      </w:r>
      <w:r>
        <w:t xml:space="preserve"> = .123)</w:t>
      </w:r>
      <w:r w:rsidR="00A04E80">
        <w:t>, and no</w:t>
      </w:r>
      <w:r>
        <w:t xml:space="preserve"> interaction of </w:t>
      </w:r>
      <w:proofErr w:type="spellStart"/>
      <w:r>
        <w:t>colour</w:t>
      </w:r>
      <w:proofErr w:type="spellEnd"/>
      <w:r>
        <w:t xml:space="preserve"> and symmetry (</w:t>
      </w:r>
      <m:oMath>
        <m:r>
          <w:rPr>
            <w:rFonts w:ascii="Cambria Math" w:hAnsi="Cambria Math"/>
          </w:rPr>
          <m:t>β</m:t>
        </m:r>
      </m:oMath>
      <w:r>
        <w:t xml:space="preserve"> = -0.0197, </w:t>
      </w:r>
      <w:r>
        <w:rPr>
          <w:i/>
        </w:rPr>
        <w:t>SE</w:t>
      </w:r>
      <w:r>
        <w:t xml:space="preserve"> = 0.015,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1.72, </w:t>
      </w:r>
      <w:r>
        <w:rPr>
          <w:i/>
        </w:rPr>
        <w:t>p</w:t>
      </w:r>
      <w:r>
        <w:t xml:space="preserve"> = .190). The model accounted for 49.92% of the variance in the data without the random-effects, but 52.99% when they were included (</w:t>
      </w:r>
      <m:oMath>
        <m:sSubSup>
          <m:sSubSupPr>
            <m:ctrlPr>
              <w:rPr>
                <w:rFonts w:ascii="Cambria Math" w:hAnsi="Cambria Math"/>
              </w:rPr>
            </m:ctrlPr>
          </m:sSubSupPr>
          <m:e>
            <m:r>
              <w:rPr>
                <w:rFonts w:ascii="Cambria Math" w:hAnsi="Cambria Math"/>
              </w:rPr>
              <m:t>R</m:t>
            </m:r>
          </m:e>
          <m:sub>
            <m:r>
              <w:rPr>
                <w:rFonts w:ascii="Cambria Math" w:hAnsi="Cambria Math"/>
              </w:rPr>
              <m:t>m</m:t>
            </m:r>
          </m:sub>
          <m:sup>
            <m:r>
              <w:rPr>
                <w:rFonts w:ascii="Cambria Math" w:hAnsi="Cambria Math"/>
              </w:rPr>
              <m:t>2</m:t>
            </m:r>
          </m:sup>
        </m:sSubSup>
      </m:oMath>
      <w:r>
        <w:t xml:space="preserve"> = 0.4992;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2</m:t>
            </m:r>
          </m:sup>
        </m:sSubSup>
      </m:oMath>
      <w:r>
        <w:t xml:space="preserve"> = 0.5299).</w:t>
      </w:r>
    </w:p>
    <w:p w:rsidR="00724380" w:rsidRDefault="00724380" w:rsidP="00724380">
      <w:pPr>
        <w:pStyle w:val="BodyText"/>
      </w:pPr>
      <w:r>
        <w:t xml:space="preserve">The model that converged for landscape </w:t>
      </w:r>
      <w:r w:rsidR="00A04E80">
        <w:t xml:space="preserve">stimuli contained symmetry as </w:t>
      </w:r>
      <w:r>
        <w:t>random slope</w:t>
      </w:r>
      <w:r w:rsidR="00A04E80">
        <w:t>s</w:t>
      </w:r>
      <w:r>
        <w:t xml:space="preserve"> for subject. This model showed significant main effects of </w:t>
      </w:r>
      <w:proofErr w:type="spellStart"/>
      <w:r>
        <w:t>colour</w:t>
      </w:r>
      <w:proofErr w:type="spellEnd"/>
      <w:r>
        <w:t xml:space="preserve"> (</w:t>
      </w:r>
      <m:oMath>
        <m:r>
          <w:rPr>
            <w:rFonts w:ascii="Cambria Math" w:hAnsi="Cambria Math"/>
          </w:rPr>
          <m:t>β</m:t>
        </m:r>
      </m:oMath>
      <w:r>
        <w:t xml:space="preserve"> = -0.0219, </w:t>
      </w:r>
      <w:r>
        <w:rPr>
          <w:i/>
        </w:rPr>
        <w:t>SE</w:t>
      </w:r>
      <w:r>
        <w:t xml:space="preserve"> = 0.0105,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8.36, </w:t>
      </w:r>
      <w:r>
        <w:rPr>
          <w:i/>
        </w:rPr>
        <w:t>p</w:t>
      </w:r>
      <w:r>
        <w:t xml:space="preserve"> = .004) and </w:t>
      </w:r>
      <w:r w:rsidR="00A04E80">
        <w:t xml:space="preserve">of </w:t>
      </w:r>
      <w:r>
        <w:t>symmetry (</w:t>
      </w:r>
      <m:oMath>
        <m:r>
          <w:rPr>
            <w:rFonts w:ascii="Cambria Math" w:hAnsi="Cambria Math"/>
          </w:rPr>
          <m:t>β</m:t>
        </m:r>
      </m:oMath>
      <w:r>
        <w:t xml:space="preserve"> = -1.0542, </w:t>
      </w:r>
      <w:r>
        <w:rPr>
          <w:i/>
        </w:rPr>
        <w:t>SE</w:t>
      </w:r>
      <w:r>
        <w:t xml:space="preserve"> = 0.0587,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66.77, </w:t>
      </w:r>
      <w:r>
        <w:rPr>
          <w:i/>
        </w:rPr>
        <w:t>p</w:t>
      </w:r>
      <w:r>
        <w:t xml:space="preserve"> &lt; .001). </w:t>
      </w:r>
      <w:r w:rsidR="00A04E80">
        <w:t>There was a trend for the</w:t>
      </w:r>
      <w:r>
        <w:t xml:space="preserve"> interaction betw</w:t>
      </w:r>
      <w:r w:rsidR="00A04E80">
        <w:t xml:space="preserve">een </w:t>
      </w:r>
      <w:proofErr w:type="spellStart"/>
      <w:r w:rsidR="00A04E80">
        <w:t>colour</w:t>
      </w:r>
      <w:proofErr w:type="spellEnd"/>
      <w:r w:rsidR="00A04E80">
        <w:t xml:space="preserve"> and symmetry</w:t>
      </w:r>
      <w:r>
        <w:t xml:space="preserve"> (</w:t>
      </w:r>
      <m:oMath>
        <m:r>
          <w:rPr>
            <w:rFonts w:ascii="Cambria Math" w:hAnsi="Cambria Math"/>
          </w:rPr>
          <m:t>β</m:t>
        </m:r>
      </m:oMath>
      <w:r>
        <w:t xml:space="preserve"> = 0.0204, </w:t>
      </w:r>
      <w:r>
        <w:rPr>
          <w:i/>
        </w:rPr>
        <w:t>SE</w:t>
      </w:r>
      <w:r>
        <w:t xml:space="preserve"> = 0.0105,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3.79, </w:t>
      </w:r>
      <w:r>
        <w:rPr>
          <w:i/>
        </w:rPr>
        <w:t>p</w:t>
      </w:r>
      <w:r>
        <w:t xml:space="preserve"> = .052). The model accounted for 77.36% of the variance in the data without the random-effects, but 88.51% when they were included (</w:t>
      </w:r>
      <m:oMath>
        <m:sSubSup>
          <m:sSubSupPr>
            <m:ctrlPr>
              <w:rPr>
                <w:rFonts w:ascii="Cambria Math" w:hAnsi="Cambria Math"/>
              </w:rPr>
            </m:ctrlPr>
          </m:sSubSupPr>
          <m:e>
            <m:r>
              <w:rPr>
                <w:rFonts w:ascii="Cambria Math" w:hAnsi="Cambria Math"/>
              </w:rPr>
              <m:t>R</m:t>
            </m:r>
          </m:e>
          <m:sub>
            <m:r>
              <w:rPr>
                <w:rFonts w:ascii="Cambria Math" w:hAnsi="Cambria Math"/>
              </w:rPr>
              <m:t>m</m:t>
            </m:r>
          </m:sub>
          <m:sup>
            <m:r>
              <w:rPr>
                <w:rFonts w:ascii="Cambria Math" w:hAnsi="Cambria Math"/>
              </w:rPr>
              <m:t>2</m:t>
            </m:r>
          </m:sup>
        </m:sSubSup>
      </m:oMath>
      <w:r>
        <w:t xml:space="preserve"> = 0.7736;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2</m:t>
            </m:r>
          </m:sup>
        </m:sSubSup>
      </m:oMath>
      <w:r>
        <w:t xml:space="preserve"> = 0.8851).</w:t>
      </w:r>
    </w:p>
    <w:p w:rsidR="00724380" w:rsidRDefault="00724380" w:rsidP="00724380">
      <w:pPr>
        <w:pStyle w:val="Heading3"/>
      </w:pPr>
      <w:bookmarkStart w:id="15" w:name="relationship-between-beauty-and-salience"/>
      <w:r>
        <w:t>Relationship between Beauty and Salience</w:t>
      </w:r>
      <w:bookmarkEnd w:id="15"/>
    </w:p>
    <w:p w:rsidR="00724380" w:rsidRDefault="00724380" w:rsidP="00B75E7D">
      <w:pPr>
        <w:spacing w:line="240" w:lineRule="auto"/>
      </w:pPr>
    </w:p>
    <w:p w:rsidR="0007513E" w:rsidRDefault="00B928E6" w:rsidP="00F31053">
      <w:pPr>
        <w:pStyle w:val="ImageCaption"/>
        <w:spacing w:after="0" w:line="240" w:lineRule="auto"/>
        <w:rPr>
          <w:i/>
        </w:rPr>
      </w:pPr>
      <w:r>
        <w:rPr>
          <w:i/>
          <w:noProof/>
        </w:rPr>
        <w:lastRenderedPageBreak/>
        <w:drawing>
          <wp:inline distT="0" distB="0" distL="0" distR="0">
            <wp:extent cx="5486400" cy="548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S3.pdf"/>
                    <pic:cNvPicPr/>
                  </pic:nvPicPr>
                  <pic:blipFill>
                    <a:blip r:embed="rId9">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bookmarkStart w:id="16" w:name="_GoBack"/>
      <w:bookmarkEnd w:id="16"/>
    </w:p>
    <w:p w:rsidR="00724380" w:rsidRDefault="00724380" w:rsidP="00F31053">
      <w:pPr>
        <w:pStyle w:val="ImageCaption"/>
        <w:spacing w:after="0" w:line="240" w:lineRule="auto"/>
      </w:pPr>
      <w:r>
        <w:rPr>
          <w:i/>
        </w:rPr>
        <w:t xml:space="preserve">Figure </w:t>
      </w:r>
      <w:r w:rsidR="00D32BA2">
        <w:rPr>
          <w:i/>
        </w:rPr>
        <w:t>3S</w:t>
      </w:r>
      <w:r>
        <w:rPr>
          <w:i/>
        </w:rPr>
        <w:t>.</w:t>
      </w:r>
      <w:r>
        <w:t xml:space="preserve"> Scatterplots to show the relationship beauty and salience ratings split by whether the stimuli </w:t>
      </w:r>
      <w:r w:rsidR="00D32BA2">
        <w:t xml:space="preserve">were </w:t>
      </w:r>
      <w:r w:rsidR="00F02E67">
        <w:t xml:space="preserve">in the </w:t>
      </w:r>
      <w:r w:rsidR="00D32BA2">
        <w:t xml:space="preserve">original or </w:t>
      </w:r>
      <w:proofErr w:type="spellStart"/>
      <w:r>
        <w:t>symmmetrical</w:t>
      </w:r>
      <w:proofErr w:type="spellEnd"/>
      <w:r w:rsidR="00F02E67">
        <w:t xml:space="preserve"> version</w:t>
      </w:r>
      <w:r w:rsidR="00D32BA2">
        <w:t xml:space="preserve">, and in </w:t>
      </w:r>
      <w:proofErr w:type="spellStart"/>
      <w:r w:rsidR="00D32BA2">
        <w:t>colour</w:t>
      </w:r>
      <w:proofErr w:type="spellEnd"/>
      <w:r w:rsidR="00D32BA2">
        <w:t xml:space="preserve"> or </w:t>
      </w:r>
      <w:r>
        <w:t xml:space="preserve">greyscale. </w:t>
      </w:r>
    </w:p>
    <w:p w:rsidR="00F31053" w:rsidRDefault="00F31053" w:rsidP="00F31053">
      <w:pPr>
        <w:pStyle w:val="ImageCaption"/>
        <w:spacing w:after="0" w:line="240" w:lineRule="auto"/>
      </w:pPr>
    </w:p>
    <w:p w:rsidR="00724380" w:rsidRDefault="00724380" w:rsidP="00724380">
      <w:pPr>
        <w:pStyle w:val="BodyText"/>
      </w:pPr>
      <w:r>
        <w:t>The maximal model that c</w:t>
      </w:r>
      <w:r w:rsidR="00702A4E">
        <w:t>onverged contained salience as</w:t>
      </w:r>
      <w:r>
        <w:t xml:space="preserve"> random slope</w:t>
      </w:r>
      <w:r w:rsidR="00702A4E">
        <w:t>s</w:t>
      </w:r>
      <w:r>
        <w:t xml:space="preserve"> for trial. All random effects for subject needed to be removed to achieve convergence. The model contained symmetry and salience as centered continuous predictors, and </w:t>
      </w:r>
      <w:proofErr w:type="spellStart"/>
      <w:r>
        <w:t>colour</w:t>
      </w:r>
      <w:proofErr w:type="spellEnd"/>
      <w:r>
        <w:t xml:space="preserve"> (</w:t>
      </w:r>
      <w:proofErr w:type="spellStart"/>
      <w:r>
        <w:t>colour</w:t>
      </w:r>
      <w:proofErr w:type="spellEnd"/>
      <w:r>
        <w:t>/greyscale) as an effect coded fixed factor. Stimul</w:t>
      </w:r>
      <w:r w:rsidR="00702A4E">
        <w:t>us</w:t>
      </w:r>
      <w:r>
        <w:t xml:space="preserve"> type was not included due to issues with overfitting the data.</w:t>
      </w:r>
    </w:p>
    <w:p w:rsidR="009C51B8" w:rsidRDefault="00724380">
      <w:pPr>
        <w:pStyle w:val="BodyText"/>
      </w:pPr>
      <w:r>
        <w:t>The model observed significant main effects of salience (</w:t>
      </w:r>
      <m:oMath>
        <m:r>
          <w:rPr>
            <w:rFonts w:ascii="Cambria Math" w:hAnsi="Cambria Math"/>
          </w:rPr>
          <m:t>β</m:t>
        </m:r>
      </m:oMath>
      <w:r>
        <w:t xml:space="preserve"> = 0.2887, </w:t>
      </w:r>
      <w:r>
        <w:rPr>
          <w:i/>
        </w:rPr>
        <w:t>SE</w:t>
      </w:r>
      <w:r>
        <w:t xml:space="preserve"> = 0.0238,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25.73, </w:t>
      </w:r>
      <w:r>
        <w:rPr>
          <w:i/>
        </w:rPr>
        <w:t>p</w:t>
      </w:r>
      <w:r>
        <w:t xml:space="preserve"> &lt; .001), symmetry (</w:t>
      </w:r>
      <m:oMath>
        <m:r>
          <w:rPr>
            <w:rFonts w:ascii="Cambria Math" w:hAnsi="Cambria Math"/>
          </w:rPr>
          <m:t>β</m:t>
        </m:r>
      </m:oMath>
      <w:r>
        <w:t xml:space="preserve"> = 0.2272, </w:t>
      </w:r>
      <w:r>
        <w:rPr>
          <w:i/>
        </w:rPr>
        <w:t>SE</w:t>
      </w:r>
      <w:r>
        <w:t xml:space="preserve"> = 0.0257,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143.79, </w:t>
      </w:r>
      <w:r>
        <w:rPr>
          <w:i/>
        </w:rPr>
        <w:t>p</w:t>
      </w:r>
      <w:r>
        <w:t xml:space="preserve"> &lt; .001), and </w:t>
      </w:r>
      <w:proofErr w:type="spellStart"/>
      <w:r>
        <w:t>colour</w:t>
      </w:r>
      <w:proofErr w:type="spellEnd"/>
      <w:r>
        <w:t xml:space="preserve"> (</w:t>
      </w:r>
      <m:oMath>
        <m:r>
          <w:rPr>
            <w:rFonts w:ascii="Cambria Math" w:hAnsi="Cambria Math"/>
          </w:rPr>
          <m:t>β</m:t>
        </m:r>
      </m:oMath>
      <w:r>
        <w:t xml:space="preserve"> = 0.2034, </w:t>
      </w:r>
      <w:r>
        <w:rPr>
          <w:i/>
        </w:rPr>
        <w:t>SE</w:t>
      </w:r>
      <w:r>
        <w:t xml:space="preserve"> = 0.0257,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217.79, </w:t>
      </w:r>
      <w:r>
        <w:rPr>
          <w:i/>
        </w:rPr>
        <w:t>p</w:t>
      </w:r>
      <w:r>
        <w:t xml:space="preserve"> &lt; .001). Critically, there was also a significant interaction between symmetry </w:t>
      </w:r>
      <w:r>
        <w:lastRenderedPageBreak/>
        <w:t>and salience (</w:t>
      </w:r>
      <m:oMath>
        <m:r>
          <w:rPr>
            <w:rFonts w:ascii="Cambria Math" w:hAnsi="Cambria Math"/>
          </w:rPr>
          <m:t>β</m:t>
        </m:r>
      </m:oMath>
      <w:r>
        <w:t xml:space="preserve"> = -0.2179, </w:t>
      </w:r>
      <w:r>
        <w:rPr>
          <w:i/>
        </w:rPr>
        <w:t>SE</w:t>
      </w:r>
      <w:r>
        <w:t xml:space="preserve"> = 0.0232,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86.28, </w:t>
      </w:r>
      <w:r>
        <w:rPr>
          <w:i/>
        </w:rPr>
        <w:t>p</w:t>
      </w:r>
      <w:r>
        <w:t xml:space="preserve"> &lt; .001), which reflected that salience had a </w:t>
      </w:r>
      <w:r w:rsidR="00702A4E">
        <w:t>different</w:t>
      </w:r>
      <w:r>
        <w:t xml:space="preserve"> impact on beauty rating for the symmetrical than the </w:t>
      </w:r>
      <w:r w:rsidR="00962641">
        <w:t>original</w:t>
      </w:r>
      <w:r>
        <w:t xml:space="preserve"> stimuli. This interaction was not influenced by </w:t>
      </w:r>
      <w:proofErr w:type="spellStart"/>
      <w:r>
        <w:t>colour</w:t>
      </w:r>
      <w:proofErr w:type="spellEnd"/>
      <w:r>
        <w:t xml:space="preserve">; that is, there was no three-way interaction between salience, symmetry and </w:t>
      </w:r>
      <w:proofErr w:type="spellStart"/>
      <w:r>
        <w:t>colour</w:t>
      </w:r>
      <w:proofErr w:type="spellEnd"/>
      <w:r>
        <w:t xml:space="preserve"> (</w:t>
      </w:r>
      <m:oMath>
        <m:r>
          <w:rPr>
            <w:rFonts w:ascii="Cambria Math" w:hAnsi="Cambria Math"/>
          </w:rPr>
          <m:t>β</m:t>
        </m:r>
      </m:oMath>
      <w:r>
        <w:t xml:space="preserve"> = -0.0331, </w:t>
      </w:r>
      <w:r>
        <w:rPr>
          <w:i/>
        </w:rPr>
        <w:t>SE</w:t>
      </w:r>
      <w:r>
        <w:t xml:space="preserve"> = 0.0233, </w:t>
      </w:r>
      <m:oMath>
        <m:sSup>
          <m:sSupPr>
            <m:ctrlPr>
              <w:rPr>
                <w:rFonts w:ascii="Cambria Math" w:hAnsi="Cambria Math"/>
              </w:rPr>
            </m:ctrlPr>
          </m:sSupPr>
          <m:e>
            <m:r>
              <w:rPr>
                <w:rFonts w:ascii="Cambria Math" w:hAnsi="Cambria Math"/>
              </w:rPr>
              <m:t>χ</m:t>
            </m:r>
          </m:e>
          <m:sup>
            <m:r>
              <w:rPr>
                <w:rFonts w:ascii="Cambria Math" w:hAnsi="Cambria Math"/>
              </w:rPr>
              <m:t>2</m:t>
            </m:r>
          </m:sup>
        </m:sSup>
      </m:oMath>
      <w:r>
        <w:t xml:space="preserve"> = 2.03, </w:t>
      </w:r>
      <w:r>
        <w:rPr>
          <w:i/>
        </w:rPr>
        <w:t>p</w:t>
      </w:r>
      <w:r>
        <w:t xml:space="preserve"> = .154). Overall, the model explained 10.26% of the variance in the data without the random-effects, but 12.03% when they were included (</w:t>
      </w:r>
      <m:oMath>
        <m:sSubSup>
          <m:sSubSupPr>
            <m:ctrlPr>
              <w:rPr>
                <w:rFonts w:ascii="Cambria Math" w:hAnsi="Cambria Math"/>
              </w:rPr>
            </m:ctrlPr>
          </m:sSubSupPr>
          <m:e>
            <m:r>
              <w:rPr>
                <w:rFonts w:ascii="Cambria Math" w:hAnsi="Cambria Math"/>
              </w:rPr>
              <m:t>R</m:t>
            </m:r>
          </m:e>
          <m:sub>
            <m:r>
              <w:rPr>
                <w:rFonts w:ascii="Cambria Math" w:hAnsi="Cambria Math"/>
              </w:rPr>
              <m:t>m</m:t>
            </m:r>
          </m:sub>
          <m:sup>
            <m:r>
              <w:rPr>
                <w:rFonts w:ascii="Cambria Math" w:hAnsi="Cambria Math"/>
              </w:rPr>
              <m:t>2</m:t>
            </m:r>
          </m:sup>
        </m:sSubSup>
      </m:oMath>
      <w:r>
        <w:t xml:space="preserve"> = 0.1026; </w:t>
      </w:r>
      <m:oMath>
        <m:sSubSup>
          <m:sSubSupPr>
            <m:ctrlPr>
              <w:rPr>
                <w:rFonts w:ascii="Cambria Math" w:hAnsi="Cambria Math"/>
              </w:rPr>
            </m:ctrlPr>
          </m:sSubSupPr>
          <m:e>
            <m:r>
              <w:rPr>
                <w:rFonts w:ascii="Cambria Math" w:hAnsi="Cambria Math"/>
              </w:rPr>
              <m:t>R</m:t>
            </m:r>
          </m:e>
          <m:sub>
            <m:r>
              <w:rPr>
                <w:rFonts w:ascii="Cambria Math" w:hAnsi="Cambria Math"/>
              </w:rPr>
              <m:t>c</m:t>
            </m:r>
          </m:sub>
          <m:sup>
            <m:r>
              <w:rPr>
                <w:rFonts w:ascii="Cambria Math" w:hAnsi="Cambria Math"/>
              </w:rPr>
              <m:t>2</m:t>
            </m:r>
          </m:sup>
        </m:sSubSup>
      </m:oMath>
      <w:r>
        <w:t xml:space="preserve"> = 0.1203).</w:t>
      </w:r>
      <w:bookmarkStart w:id="17" w:name="symmetry-preference-in-individuals"/>
      <w:bookmarkEnd w:id="17"/>
    </w:p>
    <w:p w:rsidR="00DC4170" w:rsidRPr="00DC4170" w:rsidRDefault="00DC4170">
      <w:pPr>
        <w:pStyle w:val="BodyText"/>
      </w:pPr>
    </w:p>
    <w:p w:rsidR="009C51B8" w:rsidRPr="00154B6E" w:rsidRDefault="004E7FCF">
      <w:pPr>
        <w:pStyle w:val="Heading2"/>
        <w:rPr>
          <w:lang w:val="en-GB"/>
        </w:rPr>
      </w:pPr>
      <w:bookmarkStart w:id="18" w:name="discussion"/>
      <w:bookmarkEnd w:id="18"/>
      <w:r w:rsidRPr="00154B6E">
        <w:rPr>
          <w:lang w:val="en-GB"/>
        </w:rPr>
        <w:t>Discussion</w:t>
      </w:r>
    </w:p>
    <w:p w:rsidR="009C51B8" w:rsidRPr="00154B6E" w:rsidRDefault="004E7FCF">
      <w:pPr>
        <w:pStyle w:val="FirstParagraph"/>
        <w:rPr>
          <w:lang w:val="en-GB"/>
        </w:rPr>
      </w:pPr>
      <w:r w:rsidRPr="00154B6E">
        <w:rPr>
          <w:lang w:val="en-GB"/>
        </w:rPr>
        <w:t xml:space="preserve">Human preference for symmetry and regularity is a well-known phenomenon. In this study we used a simple rating task with images that were manipulated to introduce perfect bilateral symmetry. For each stimulus there was a pair of images, one was the original and the other the symmetrical manipulation (perfect bilateral symmetry). </w:t>
      </w:r>
      <w:r w:rsidR="00C62AB7">
        <w:rPr>
          <w:lang w:val="en-GB"/>
        </w:rPr>
        <w:t>In this study, unlike Experiment 1 in the paper, e</w:t>
      </w:r>
      <w:r w:rsidRPr="00154B6E">
        <w:rPr>
          <w:lang w:val="en-GB"/>
        </w:rPr>
        <w:t xml:space="preserve">ach observer saw </w:t>
      </w:r>
      <w:r w:rsidR="00C62AB7">
        <w:rPr>
          <w:lang w:val="en-GB"/>
        </w:rPr>
        <w:t>both</w:t>
      </w:r>
      <w:r w:rsidRPr="00154B6E">
        <w:rPr>
          <w:lang w:val="en-GB"/>
        </w:rPr>
        <w:t xml:space="preserve"> item from a given pair. We refer to the two as symmetrical and </w:t>
      </w:r>
      <w:r w:rsidR="00900F36">
        <w:rPr>
          <w:lang w:val="en-GB"/>
        </w:rPr>
        <w:t>original</w:t>
      </w:r>
      <w:r w:rsidRPr="00154B6E">
        <w:rPr>
          <w:lang w:val="en-GB"/>
        </w:rPr>
        <w:t xml:space="preserve">, however, original stimuli did possess some degree of symmetry. </w:t>
      </w:r>
      <w:r w:rsidR="0070108B">
        <w:rPr>
          <w:lang w:val="en-GB"/>
        </w:rPr>
        <w:t>The results highlight that the beauty of landscapes is evaluated differently from the other type of stimuli. We argue that this is due to the fact that beauty of symmetry is always evaluated within an object.  Symmetry of layout is fundamentally different and does not contribute to perceived beauty. Despite this, once the landscape becomes a new type of stimulus, unlike any real landscape, then and only then salience of symmetry is positively correlated with ratings of beauty.</w:t>
      </w:r>
    </w:p>
    <w:p w:rsidR="009C51B8" w:rsidRPr="00154B6E" w:rsidRDefault="009C51B8">
      <w:pPr>
        <w:pStyle w:val="Bibliography"/>
        <w:rPr>
          <w:lang w:val="en-GB"/>
        </w:rPr>
      </w:pPr>
      <w:bookmarkStart w:id="19" w:name="references"/>
      <w:bookmarkEnd w:id="19"/>
    </w:p>
    <w:sectPr w:rsidR="009C51B8" w:rsidRPr="00154B6E" w:rsidSect="007A6C98">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7EA" w:rsidRDefault="004E7FCF">
      <w:pPr>
        <w:spacing w:line="240" w:lineRule="auto"/>
      </w:pPr>
      <w:r>
        <w:separator/>
      </w:r>
    </w:p>
  </w:endnote>
  <w:endnote w:type="continuationSeparator" w:id="0">
    <w:p w:rsidR="009617EA" w:rsidRDefault="004E7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1A" w:rsidRDefault="00B92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1A" w:rsidRDefault="00B92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1A" w:rsidRDefault="00B92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1B8" w:rsidRDefault="004E7FCF">
      <w:r>
        <w:separator/>
      </w:r>
    </w:p>
  </w:footnote>
  <w:footnote w:type="continuationSeparator" w:id="0">
    <w:p w:rsidR="009C51B8" w:rsidRDefault="004E7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7780800"/>
      <w:docPartObj>
        <w:docPartGallery w:val="Page Numbers (Top of Page)"/>
        <w:docPartUnique/>
      </w:docPartObj>
    </w:sdtPr>
    <w:sdtEndPr>
      <w:rPr>
        <w:rStyle w:val="PageNumber"/>
      </w:rPr>
    </w:sdtEndPr>
    <w:sdtContent>
      <w:p w:rsidR="00487F65" w:rsidRDefault="004E7FCF" w:rsidP="005C2E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41400703"/>
      <w:docPartObj>
        <w:docPartGallery w:val="Page Numbers (Top of Page)"/>
        <w:docPartUnique/>
      </w:docPartObj>
    </w:sdtPr>
    <w:sdtEndPr>
      <w:rPr>
        <w:rStyle w:val="PageNumber"/>
      </w:rPr>
    </w:sdtEndPr>
    <w:sdtContent>
      <w:p w:rsidR="00487F65" w:rsidRDefault="004E7FCF" w:rsidP="00487F65">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87F65" w:rsidRDefault="00B928E6" w:rsidP="00487F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6890498"/>
      <w:docPartObj>
        <w:docPartGallery w:val="Page Numbers (Top of Page)"/>
        <w:docPartUnique/>
      </w:docPartObj>
    </w:sdtPr>
    <w:sdtEndPr>
      <w:rPr>
        <w:rStyle w:val="PageNumber"/>
      </w:rPr>
    </w:sdtEndPr>
    <w:sdtContent>
      <w:p w:rsidR="00487F65" w:rsidRDefault="004E7FCF" w:rsidP="00487F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87F65" w:rsidRPr="00487F65" w:rsidRDefault="004E7FCF" w:rsidP="00342333">
    <w:pPr>
      <w:pStyle w:val="Header"/>
      <w:ind w:right="360"/>
      <w:rPr>
        <w:lang w:val="en-GB"/>
      </w:rPr>
    </w:pPr>
    <w:r>
      <w:rPr>
        <w:lang w:val="en-GB"/>
      </w:rPr>
      <w:t>SYMMETRY PREFERENCES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9868256"/>
      <w:docPartObj>
        <w:docPartGallery w:val="Page Numbers (Top of Page)"/>
        <w:docPartUnique/>
      </w:docPartObj>
    </w:sdtPr>
    <w:sdtEndPr>
      <w:rPr>
        <w:rStyle w:val="PageNumber"/>
      </w:rPr>
    </w:sdtEndPr>
    <w:sdtContent>
      <w:p w:rsidR="00487F65" w:rsidRDefault="004E7FCF" w:rsidP="00487F6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87F65" w:rsidRPr="00487F65" w:rsidRDefault="004E7FCF" w:rsidP="00487F65">
    <w:pPr>
      <w:pStyle w:val="Header"/>
      <w:ind w:right="360"/>
      <w:rPr>
        <w:lang w:val="en-GB"/>
      </w:rPr>
    </w:pPr>
    <w:r>
      <w:rPr>
        <w:lang w:val="en-GB"/>
      </w:rPr>
      <w:t>Running head: SYMMETRY PREFERENCES</w:t>
    </w:r>
  </w:p>
  <w:p w:rsidR="00487F65" w:rsidRDefault="00B92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48D931"/>
    <w:multiLevelType w:val="multilevel"/>
    <w:tmpl w:val="9D927F7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BDC0DBF3"/>
    <w:multiLevelType w:val="multilevel"/>
    <w:tmpl w:val="A846132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C12EA05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FFFFFF1D"/>
    <w:multiLevelType w:val="multilevel"/>
    <w:tmpl w:val="1A5A3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D660A824"/>
    <w:lvl w:ilvl="0">
      <w:start w:val="1"/>
      <w:numFmt w:val="decimal"/>
      <w:lvlText w:val="%1."/>
      <w:lvlJc w:val="left"/>
      <w:pPr>
        <w:tabs>
          <w:tab w:val="num" w:pos="1800"/>
        </w:tabs>
        <w:ind w:left="1800" w:hanging="360"/>
      </w:pPr>
    </w:lvl>
  </w:abstractNum>
  <w:abstractNum w:abstractNumId="5" w15:restartNumberingAfterBreak="0">
    <w:nsid w:val="FFFFFF7D"/>
    <w:multiLevelType w:val="singleLevel"/>
    <w:tmpl w:val="01E4ED46"/>
    <w:lvl w:ilvl="0">
      <w:start w:val="1"/>
      <w:numFmt w:val="decimal"/>
      <w:lvlText w:val="%1."/>
      <w:lvlJc w:val="left"/>
      <w:pPr>
        <w:tabs>
          <w:tab w:val="num" w:pos="1440"/>
        </w:tabs>
        <w:ind w:left="1440" w:hanging="360"/>
      </w:pPr>
    </w:lvl>
  </w:abstractNum>
  <w:abstractNum w:abstractNumId="6" w15:restartNumberingAfterBreak="0">
    <w:nsid w:val="FFFFFF7E"/>
    <w:multiLevelType w:val="singleLevel"/>
    <w:tmpl w:val="30C427EE"/>
    <w:lvl w:ilvl="0">
      <w:start w:val="1"/>
      <w:numFmt w:val="decimal"/>
      <w:lvlText w:val="%1."/>
      <w:lvlJc w:val="left"/>
      <w:pPr>
        <w:tabs>
          <w:tab w:val="num" w:pos="1080"/>
        </w:tabs>
        <w:ind w:left="1080" w:hanging="360"/>
      </w:pPr>
    </w:lvl>
  </w:abstractNum>
  <w:abstractNum w:abstractNumId="7" w15:restartNumberingAfterBreak="0">
    <w:nsid w:val="FFFFFF7F"/>
    <w:multiLevelType w:val="singleLevel"/>
    <w:tmpl w:val="5CC42B2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60AAE342"/>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E50EF13C"/>
    <w:lvl w:ilvl="0">
      <w:start w:val="1"/>
      <w:numFmt w:val="bullet"/>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44EEE090"/>
    <w:lvl w:ilvl="0">
      <w:start w:val="1"/>
      <w:numFmt w:val="bullet"/>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A3D22A6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C8A28326"/>
    <w:lvl w:ilvl="0">
      <w:start w:val="1"/>
      <w:numFmt w:val="decimal"/>
      <w:pStyle w:val="ListNumber"/>
      <w:lvlText w:val="%1."/>
      <w:lvlJc w:val="left"/>
      <w:pPr>
        <w:tabs>
          <w:tab w:val="num" w:pos="360"/>
        </w:tabs>
        <w:ind w:left="360" w:hanging="360"/>
      </w:pPr>
    </w:lvl>
  </w:abstractNum>
  <w:abstractNum w:abstractNumId="13" w15:restartNumberingAfterBreak="0">
    <w:nsid w:val="FFFFFF89"/>
    <w:multiLevelType w:val="singleLevel"/>
    <w:tmpl w:val="3884A076"/>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4"/>
  </w:num>
  <w:num w:numId="5">
    <w:abstractNumId w:val="5"/>
  </w:num>
  <w:num w:numId="6">
    <w:abstractNumId w:val="6"/>
  </w:num>
  <w:num w:numId="7">
    <w:abstractNumId w:val="7"/>
  </w:num>
  <w:num w:numId="8">
    <w:abstractNumId w:val="12"/>
  </w:num>
  <w:num w:numId="9">
    <w:abstractNumId w:val="8"/>
  </w:num>
  <w:num w:numId="10">
    <w:abstractNumId w:val="9"/>
  </w:num>
  <w:num w:numId="11">
    <w:abstractNumId w:val="10"/>
  </w:num>
  <w:num w:numId="12">
    <w:abstractNumId w:val="1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3F21"/>
    <w:rsid w:val="00011C8B"/>
    <w:rsid w:val="0004150D"/>
    <w:rsid w:val="00043A4D"/>
    <w:rsid w:val="00074738"/>
    <w:rsid w:val="0007513E"/>
    <w:rsid w:val="000760FF"/>
    <w:rsid w:val="00081366"/>
    <w:rsid w:val="00095C6C"/>
    <w:rsid w:val="00096D0B"/>
    <w:rsid w:val="000A7D36"/>
    <w:rsid w:val="000C5475"/>
    <w:rsid w:val="000F5C3E"/>
    <w:rsid w:val="00122F49"/>
    <w:rsid w:val="001300AD"/>
    <w:rsid w:val="001443C1"/>
    <w:rsid w:val="00154B6E"/>
    <w:rsid w:val="00165B63"/>
    <w:rsid w:val="00182637"/>
    <w:rsid w:val="001A157A"/>
    <w:rsid w:val="001A60FB"/>
    <w:rsid w:val="001C0821"/>
    <w:rsid w:val="001D38AA"/>
    <w:rsid w:val="001E0367"/>
    <w:rsid w:val="001F25EB"/>
    <w:rsid w:val="002037ED"/>
    <w:rsid w:val="002230A2"/>
    <w:rsid w:val="00232296"/>
    <w:rsid w:val="0024084E"/>
    <w:rsid w:val="00253E49"/>
    <w:rsid w:val="002A2E02"/>
    <w:rsid w:val="002D0DD5"/>
    <w:rsid w:val="003005E3"/>
    <w:rsid w:val="00305E04"/>
    <w:rsid w:val="003209DD"/>
    <w:rsid w:val="003227A1"/>
    <w:rsid w:val="00330D1B"/>
    <w:rsid w:val="00376BC3"/>
    <w:rsid w:val="00392110"/>
    <w:rsid w:val="003B458A"/>
    <w:rsid w:val="003B5878"/>
    <w:rsid w:val="003C376C"/>
    <w:rsid w:val="00404771"/>
    <w:rsid w:val="00406F4E"/>
    <w:rsid w:val="0041380F"/>
    <w:rsid w:val="004344BF"/>
    <w:rsid w:val="004603FD"/>
    <w:rsid w:val="00462A79"/>
    <w:rsid w:val="00474370"/>
    <w:rsid w:val="00483DCE"/>
    <w:rsid w:val="004840D4"/>
    <w:rsid w:val="00497012"/>
    <w:rsid w:val="004A122A"/>
    <w:rsid w:val="004E29B3"/>
    <w:rsid w:val="004E2C3B"/>
    <w:rsid w:val="004E7FCF"/>
    <w:rsid w:val="00507CE5"/>
    <w:rsid w:val="00527214"/>
    <w:rsid w:val="00561341"/>
    <w:rsid w:val="00562B87"/>
    <w:rsid w:val="00580209"/>
    <w:rsid w:val="005852E3"/>
    <w:rsid w:val="00590D07"/>
    <w:rsid w:val="005A2B62"/>
    <w:rsid w:val="005C7CBF"/>
    <w:rsid w:val="005D2ED2"/>
    <w:rsid w:val="006238CC"/>
    <w:rsid w:val="00653AB3"/>
    <w:rsid w:val="006B580D"/>
    <w:rsid w:val="006C6BAC"/>
    <w:rsid w:val="006F73BE"/>
    <w:rsid w:val="0070108B"/>
    <w:rsid w:val="00702A4E"/>
    <w:rsid w:val="00724380"/>
    <w:rsid w:val="00747E51"/>
    <w:rsid w:val="00750633"/>
    <w:rsid w:val="00765CD9"/>
    <w:rsid w:val="00780538"/>
    <w:rsid w:val="00784D58"/>
    <w:rsid w:val="007A0D3E"/>
    <w:rsid w:val="007A3679"/>
    <w:rsid w:val="007A6C98"/>
    <w:rsid w:val="007D056C"/>
    <w:rsid w:val="00811031"/>
    <w:rsid w:val="00831B16"/>
    <w:rsid w:val="00835074"/>
    <w:rsid w:val="008D36D0"/>
    <w:rsid w:val="008D6863"/>
    <w:rsid w:val="00900F36"/>
    <w:rsid w:val="00906302"/>
    <w:rsid w:val="009352EE"/>
    <w:rsid w:val="00936C44"/>
    <w:rsid w:val="00951420"/>
    <w:rsid w:val="00956016"/>
    <w:rsid w:val="009617EA"/>
    <w:rsid w:val="00962641"/>
    <w:rsid w:val="009661EE"/>
    <w:rsid w:val="00971DE1"/>
    <w:rsid w:val="009736FD"/>
    <w:rsid w:val="009A1BE3"/>
    <w:rsid w:val="009A2C35"/>
    <w:rsid w:val="009B5290"/>
    <w:rsid w:val="009C4D49"/>
    <w:rsid w:val="009C51B8"/>
    <w:rsid w:val="009D733F"/>
    <w:rsid w:val="00A04E80"/>
    <w:rsid w:val="00A13CC2"/>
    <w:rsid w:val="00A26F57"/>
    <w:rsid w:val="00A27C78"/>
    <w:rsid w:val="00A366FE"/>
    <w:rsid w:val="00AA5C01"/>
    <w:rsid w:val="00AB6FAB"/>
    <w:rsid w:val="00AC65E5"/>
    <w:rsid w:val="00AF1B48"/>
    <w:rsid w:val="00B42323"/>
    <w:rsid w:val="00B63378"/>
    <w:rsid w:val="00B64066"/>
    <w:rsid w:val="00B75E7D"/>
    <w:rsid w:val="00B825E5"/>
    <w:rsid w:val="00B86B75"/>
    <w:rsid w:val="00B928E6"/>
    <w:rsid w:val="00BA70AA"/>
    <w:rsid w:val="00BB0323"/>
    <w:rsid w:val="00BC48D5"/>
    <w:rsid w:val="00BC4AC1"/>
    <w:rsid w:val="00BE4327"/>
    <w:rsid w:val="00BF0840"/>
    <w:rsid w:val="00C07437"/>
    <w:rsid w:val="00C242C3"/>
    <w:rsid w:val="00C274B6"/>
    <w:rsid w:val="00C36279"/>
    <w:rsid w:val="00C52653"/>
    <w:rsid w:val="00C62AB7"/>
    <w:rsid w:val="00C65165"/>
    <w:rsid w:val="00CB5ABC"/>
    <w:rsid w:val="00CC148C"/>
    <w:rsid w:val="00CC2B22"/>
    <w:rsid w:val="00CD611C"/>
    <w:rsid w:val="00CF1CE4"/>
    <w:rsid w:val="00D1167B"/>
    <w:rsid w:val="00D24CF7"/>
    <w:rsid w:val="00D32BA2"/>
    <w:rsid w:val="00D42F68"/>
    <w:rsid w:val="00D440FE"/>
    <w:rsid w:val="00D57462"/>
    <w:rsid w:val="00D63720"/>
    <w:rsid w:val="00D96329"/>
    <w:rsid w:val="00DA1AA2"/>
    <w:rsid w:val="00DB3C49"/>
    <w:rsid w:val="00DC4170"/>
    <w:rsid w:val="00DD480B"/>
    <w:rsid w:val="00DE5AE5"/>
    <w:rsid w:val="00DF48B7"/>
    <w:rsid w:val="00DF5EDA"/>
    <w:rsid w:val="00E15B6A"/>
    <w:rsid w:val="00E17143"/>
    <w:rsid w:val="00E242A9"/>
    <w:rsid w:val="00E315A3"/>
    <w:rsid w:val="00E35F15"/>
    <w:rsid w:val="00E457D8"/>
    <w:rsid w:val="00E547D4"/>
    <w:rsid w:val="00E71ADD"/>
    <w:rsid w:val="00E84627"/>
    <w:rsid w:val="00E94797"/>
    <w:rsid w:val="00EA2329"/>
    <w:rsid w:val="00EA685E"/>
    <w:rsid w:val="00ED45DE"/>
    <w:rsid w:val="00EF17B0"/>
    <w:rsid w:val="00EF42B9"/>
    <w:rsid w:val="00F02E67"/>
    <w:rsid w:val="00F168BE"/>
    <w:rsid w:val="00F221D8"/>
    <w:rsid w:val="00F2671B"/>
    <w:rsid w:val="00F31053"/>
    <w:rsid w:val="00FF3BB5"/>
    <w:rsid w:val="00FF44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DFC5"/>
  <w15:docId w15:val="{798D628F-5CC5-2946-89AD-FA37B42E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70D67"/>
    <w:pPr>
      <w:spacing w:after="0" w:line="480" w:lineRule="auto"/>
    </w:pPr>
    <w:rPr>
      <w:rFonts w:ascii="Times New Roman" w:hAnsi="Times New Roman"/>
    </w:rPr>
  </w:style>
  <w:style w:type="paragraph" w:styleId="Heading1">
    <w:name w:val="heading 1"/>
    <w:basedOn w:val="Normal"/>
    <w:next w:val="BodyText"/>
    <w:uiPriority w:val="9"/>
    <w:qFormat/>
    <w:rsid w:val="00504D12"/>
    <w:pPr>
      <w:keepNext/>
      <w:keepLines/>
      <w:jc w:val="center"/>
      <w:outlineLvl w:val="0"/>
    </w:pPr>
    <w:rPr>
      <w:rFonts w:eastAsiaTheme="majorEastAsia" w:cstheme="majorBidi"/>
      <w:bCs/>
      <w:color w:val="000000" w:themeColor="text1"/>
      <w:szCs w:val="32"/>
    </w:rPr>
  </w:style>
  <w:style w:type="paragraph" w:styleId="Heading2">
    <w:name w:val="heading 2"/>
    <w:basedOn w:val="Normal"/>
    <w:next w:val="BodyText"/>
    <w:uiPriority w:val="9"/>
    <w:unhideWhenUsed/>
    <w:qFormat/>
    <w:rsid w:val="00504D12"/>
    <w:pPr>
      <w:keepNext/>
      <w:keepLines/>
      <w:jc w:val="center"/>
      <w:outlineLvl w:val="1"/>
    </w:pPr>
    <w:rPr>
      <w:rFonts w:eastAsiaTheme="majorEastAsia" w:cstheme="majorBidi"/>
      <w:b/>
      <w:bCs/>
      <w:color w:val="000000" w:themeColor="text1"/>
      <w:szCs w:val="32"/>
    </w:rPr>
  </w:style>
  <w:style w:type="paragraph" w:styleId="Heading3">
    <w:name w:val="heading 3"/>
    <w:basedOn w:val="Normal"/>
    <w:next w:val="BodyText"/>
    <w:uiPriority w:val="9"/>
    <w:unhideWhenUsed/>
    <w:qFormat/>
    <w:rsid w:val="00504D12"/>
    <w:pPr>
      <w:keepNext/>
      <w:keepLines/>
      <w:outlineLvl w:val="2"/>
    </w:pPr>
    <w:rPr>
      <w:rFonts w:eastAsiaTheme="majorEastAsia" w:cstheme="majorBidi"/>
      <w:b/>
      <w:bCs/>
      <w:color w:val="000000" w:themeColor="text1"/>
      <w:szCs w:val="28"/>
    </w:rPr>
  </w:style>
  <w:style w:type="paragraph" w:styleId="Heading4">
    <w:name w:val="heading 4"/>
    <w:basedOn w:val="Normal"/>
    <w:next w:val="BodyText"/>
    <w:uiPriority w:val="9"/>
    <w:unhideWhenUsed/>
    <w:qFormat/>
    <w:rsid w:val="006D0174"/>
    <w:pPr>
      <w:keepNext/>
      <w:keepLines/>
      <w:outlineLvl w:val="3"/>
    </w:pPr>
    <w:rPr>
      <w:rFonts w:eastAsiaTheme="majorEastAsia" w:cstheme="majorBidi"/>
      <w:bCs/>
      <w:color w:val="000000" w:themeColor="text1"/>
    </w:rPr>
  </w:style>
  <w:style w:type="paragraph" w:styleId="Heading5">
    <w:name w:val="heading 5"/>
    <w:basedOn w:val="Normal"/>
    <w:next w:val="BodyText"/>
    <w:uiPriority w:val="9"/>
    <w:unhideWhenUsed/>
    <w:qFormat/>
    <w:rsid w:val="006D0174"/>
    <w:pPr>
      <w:keepNext/>
      <w:keepLines/>
      <w:outlineLvl w:val="4"/>
    </w:pPr>
    <w:rPr>
      <w:rFonts w:eastAsiaTheme="majorEastAsia" w:cstheme="majorBidi"/>
      <w:i/>
      <w:iCs/>
      <w:color w:val="000000" w:themeColor="text1"/>
    </w:rPr>
  </w:style>
  <w:style w:type="paragraph" w:styleId="Heading6">
    <w:name w:val="heading 6"/>
    <w:basedOn w:val="Normal"/>
    <w:next w:val="BodyText"/>
    <w:uiPriority w:val="9"/>
    <w:unhideWhenUsed/>
    <w:qFormat/>
    <w:rsid w:val="00E94D4D"/>
    <w:pPr>
      <w:keepNext/>
      <w:keepLines/>
      <w:pageBreakBefore/>
      <w:jc w:val="center"/>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4D12"/>
    <w:pPr>
      <w:ind w:firstLine="720"/>
    </w:pPr>
    <w:rPr>
      <w:color w:val="000000" w:themeColor="text1"/>
    </w:rPr>
  </w:style>
  <w:style w:type="paragraph" w:customStyle="1" w:styleId="FirstParagraph">
    <w:name w:val="First Paragraph"/>
    <w:basedOn w:val="BodyText"/>
    <w:next w:val="BodyText"/>
    <w:qFormat/>
    <w:rsid w:val="00504D12"/>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rsid w:val="00504D12"/>
    <w:pPr>
      <w:ind w:left="720" w:hanging="720"/>
    </w:pPr>
    <w:rPr>
      <w:color w:val="000000" w:themeColor="text1"/>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rsid w:val="00BF18CB"/>
    <w:pPr>
      <w:spacing w:after="360"/>
    </w:pPr>
    <w:rPr>
      <w:i w:val="0"/>
    </w:rPr>
  </w:style>
  <w:style w:type="paragraph" w:customStyle="1" w:styleId="Figure">
    <w:name w:val="Figure"/>
    <w:basedOn w:val="Normal"/>
    <w:rsid w:val="00275361"/>
  </w:style>
  <w:style w:type="paragraph" w:customStyle="1" w:styleId="FigurewithCaption">
    <w:name w:val="Figure with Caption"/>
    <w:basedOn w:val="Figure"/>
    <w:rsid w:val="00275361"/>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sid w:val="00642472"/>
    <w:rPr>
      <w:rFonts w:ascii="Times New Roman" w:hAnsi="Times New Roman"/>
      <w:b w:val="0"/>
      <w:i w:val="0"/>
      <w:color w:val="000000" w:themeColor="text1"/>
      <w:sz w:val="24"/>
      <w:u w:val="none"/>
    </w:rPr>
  </w:style>
  <w:style w:type="paragraph" w:styleId="TOCHeading">
    <w:name w:val="TOC Heading"/>
    <w:basedOn w:val="Heading1"/>
    <w:next w:val="BodyText"/>
    <w:uiPriority w:val="39"/>
    <w:unhideWhenUsed/>
    <w:qFormat/>
    <w:pPr>
      <w:spacing w:before="240" w:line="259" w:lineRule="auto"/>
      <w:outlineLvl w:val="9"/>
    </w:pPr>
    <w:rPr>
      <w:rFonts w:asciiTheme="majorHAnsi" w:hAnsiTheme="majorHAnsi"/>
      <w:b/>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BodyTextChar">
    <w:name w:val="Body Text Char"/>
    <w:basedOn w:val="DefaultParagraphFont"/>
    <w:link w:val="BodyText"/>
    <w:rsid w:val="00504D12"/>
    <w:rPr>
      <w:rFonts w:ascii="Times New Roman" w:hAnsi="Times New Roman"/>
      <w:color w:val="000000" w:themeColor="text1"/>
    </w:rPr>
  </w:style>
  <w:style w:type="paragraph" w:styleId="List">
    <w:name w:val="List"/>
    <w:basedOn w:val="Normal"/>
    <w:semiHidden/>
    <w:unhideWhenUsed/>
    <w:rsid w:val="0032176A"/>
    <w:pPr>
      <w:ind w:left="567"/>
      <w:contextualSpacing/>
    </w:pPr>
  </w:style>
  <w:style w:type="paragraph" w:styleId="ListNumber">
    <w:name w:val="List Number"/>
    <w:basedOn w:val="Normal"/>
    <w:semiHidden/>
    <w:unhideWhenUsed/>
    <w:rsid w:val="00202C48"/>
    <w:pPr>
      <w:numPr>
        <w:numId w:val="8"/>
      </w:numPr>
      <w:ind w:left="357" w:hanging="357"/>
      <w:contextualSpacing/>
    </w:pPr>
  </w:style>
  <w:style w:type="paragraph" w:styleId="ListParagraph">
    <w:name w:val="List Paragraph"/>
    <w:basedOn w:val="Normal"/>
    <w:rsid w:val="00770D67"/>
    <w:pPr>
      <w:ind w:left="720"/>
      <w:contextualSpacing/>
    </w:pPr>
  </w:style>
  <w:style w:type="paragraph" w:styleId="ListNumber2">
    <w:name w:val="List Number 2"/>
    <w:basedOn w:val="Normal"/>
    <w:semiHidden/>
    <w:unhideWhenUsed/>
    <w:rsid w:val="00770D67"/>
    <w:pPr>
      <w:numPr>
        <w:numId w:val="7"/>
      </w:numPr>
      <w:ind w:left="714" w:hanging="357"/>
      <w:contextualSpacing/>
    </w:pPr>
  </w:style>
  <w:style w:type="paragraph" w:styleId="Header">
    <w:name w:val="header"/>
    <w:basedOn w:val="Normal"/>
    <w:link w:val="HeaderChar"/>
    <w:unhideWhenUsed/>
    <w:rsid w:val="00487F65"/>
    <w:pPr>
      <w:tabs>
        <w:tab w:val="center" w:pos="4513"/>
        <w:tab w:val="right" w:pos="9026"/>
      </w:tabs>
      <w:spacing w:line="240" w:lineRule="auto"/>
    </w:pPr>
  </w:style>
  <w:style w:type="character" w:customStyle="1" w:styleId="HeaderChar">
    <w:name w:val="Header Char"/>
    <w:basedOn w:val="DefaultParagraphFont"/>
    <w:link w:val="Header"/>
    <w:rsid w:val="00487F65"/>
    <w:rPr>
      <w:rFonts w:ascii="Times New Roman" w:hAnsi="Times New Roman"/>
    </w:rPr>
  </w:style>
  <w:style w:type="paragraph" w:styleId="Footer">
    <w:name w:val="footer"/>
    <w:basedOn w:val="Normal"/>
    <w:link w:val="FooterChar"/>
    <w:unhideWhenUsed/>
    <w:rsid w:val="00487F65"/>
    <w:pPr>
      <w:tabs>
        <w:tab w:val="center" w:pos="4513"/>
        <w:tab w:val="right" w:pos="9026"/>
      </w:tabs>
      <w:spacing w:line="240" w:lineRule="auto"/>
    </w:pPr>
  </w:style>
  <w:style w:type="character" w:customStyle="1" w:styleId="FooterChar">
    <w:name w:val="Footer Char"/>
    <w:basedOn w:val="DefaultParagraphFont"/>
    <w:link w:val="Footer"/>
    <w:rsid w:val="00487F65"/>
    <w:rPr>
      <w:rFonts w:ascii="Times New Roman" w:hAnsi="Times New Roman"/>
    </w:rPr>
  </w:style>
  <w:style w:type="character" w:styleId="PageNumber">
    <w:name w:val="page number"/>
    <w:basedOn w:val="DefaultParagraphFont"/>
    <w:semiHidden/>
    <w:unhideWhenUsed/>
    <w:rsid w:val="00487F65"/>
  </w:style>
  <w:style w:type="character" w:styleId="LineNumber">
    <w:name w:val="line number"/>
    <w:basedOn w:val="DefaultParagraphFont"/>
    <w:semiHidden/>
    <w:unhideWhenUsed/>
    <w:rsid w:val="001D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25705">
      <w:bodyDiv w:val="1"/>
      <w:marLeft w:val="0"/>
      <w:marRight w:val="0"/>
      <w:marTop w:val="0"/>
      <w:marBottom w:val="0"/>
      <w:divBdr>
        <w:top w:val="none" w:sz="0" w:space="0" w:color="auto"/>
        <w:left w:val="none" w:sz="0" w:space="0" w:color="auto"/>
        <w:bottom w:val="none" w:sz="0" w:space="0" w:color="auto"/>
        <w:right w:val="none" w:sz="0" w:space="0" w:color="auto"/>
      </w:divBdr>
    </w:div>
    <w:div w:id="244842765">
      <w:bodyDiv w:val="1"/>
      <w:marLeft w:val="0"/>
      <w:marRight w:val="0"/>
      <w:marTop w:val="0"/>
      <w:marBottom w:val="0"/>
      <w:divBdr>
        <w:top w:val="none" w:sz="0" w:space="0" w:color="auto"/>
        <w:left w:val="none" w:sz="0" w:space="0" w:color="auto"/>
        <w:bottom w:val="none" w:sz="0" w:space="0" w:color="auto"/>
        <w:right w:val="none" w:sz="0" w:space="0" w:color="auto"/>
      </w:divBdr>
    </w:div>
    <w:div w:id="287007007">
      <w:bodyDiv w:val="1"/>
      <w:marLeft w:val="0"/>
      <w:marRight w:val="0"/>
      <w:marTop w:val="0"/>
      <w:marBottom w:val="0"/>
      <w:divBdr>
        <w:top w:val="none" w:sz="0" w:space="0" w:color="auto"/>
        <w:left w:val="none" w:sz="0" w:space="0" w:color="auto"/>
        <w:bottom w:val="none" w:sz="0" w:space="0" w:color="auto"/>
        <w:right w:val="none" w:sz="0" w:space="0" w:color="auto"/>
      </w:divBdr>
      <w:divsChild>
        <w:div w:id="639575470">
          <w:marLeft w:val="480"/>
          <w:marRight w:val="0"/>
          <w:marTop w:val="0"/>
          <w:marBottom w:val="0"/>
          <w:divBdr>
            <w:top w:val="none" w:sz="0" w:space="0" w:color="auto"/>
            <w:left w:val="none" w:sz="0" w:space="0" w:color="auto"/>
            <w:bottom w:val="none" w:sz="0" w:space="0" w:color="auto"/>
            <w:right w:val="none" w:sz="0" w:space="0" w:color="auto"/>
          </w:divBdr>
          <w:divsChild>
            <w:div w:id="2824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8483">
      <w:bodyDiv w:val="1"/>
      <w:marLeft w:val="0"/>
      <w:marRight w:val="0"/>
      <w:marTop w:val="0"/>
      <w:marBottom w:val="0"/>
      <w:divBdr>
        <w:top w:val="none" w:sz="0" w:space="0" w:color="auto"/>
        <w:left w:val="none" w:sz="0" w:space="0" w:color="auto"/>
        <w:bottom w:val="none" w:sz="0" w:space="0" w:color="auto"/>
        <w:right w:val="none" w:sz="0" w:space="0" w:color="auto"/>
      </w:divBdr>
      <w:divsChild>
        <w:div w:id="1329747672">
          <w:marLeft w:val="480"/>
          <w:marRight w:val="0"/>
          <w:marTop w:val="0"/>
          <w:marBottom w:val="0"/>
          <w:divBdr>
            <w:top w:val="none" w:sz="0" w:space="0" w:color="auto"/>
            <w:left w:val="none" w:sz="0" w:space="0" w:color="auto"/>
            <w:bottom w:val="none" w:sz="0" w:space="0" w:color="auto"/>
            <w:right w:val="none" w:sz="0" w:space="0" w:color="auto"/>
          </w:divBdr>
          <w:divsChild>
            <w:div w:id="16618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61754">
      <w:bodyDiv w:val="1"/>
      <w:marLeft w:val="0"/>
      <w:marRight w:val="0"/>
      <w:marTop w:val="0"/>
      <w:marBottom w:val="0"/>
      <w:divBdr>
        <w:top w:val="none" w:sz="0" w:space="0" w:color="auto"/>
        <w:left w:val="none" w:sz="0" w:space="0" w:color="auto"/>
        <w:bottom w:val="none" w:sz="0" w:space="0" w:color="auto"/>
        <w:right w:val="none" w:sz="0" w:space="0" w:color="auto"/>
      </w:divBdr>
      <w:divsChild>
        <w:div w:id="492572512">
          <w:marLeft w:val="480"/>
          <w:marRight w:val="0"/>
          <w:marTop w:val="0"/>
          <w:marBottom w:val="0"/>
          <w:divBdr>
            <w:top w:val="none" w:sz="0" w:space="0" w:color="auto"/>
            <w:left w:val="none" w:sz="0" w:space="0" w:color="auto"/>
            <w:bottom w:val="none" w:sz="0" w:space="0" w:color="auto"/>
            <w:right w:val="none" w:sz="0" w:space="0" w:color="auto"/>
          </w:divBdr>
          <w:divsChild>
            <w:div w:id="5594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544">
      <w:bodyDiv w:val="1"/>
      <w:marLeft w:val="0"/>
      <w:marRight w:val="0"/>
      <w:marTop w:val="0"/>
      <w:marBottom w:val="0"/>
      <w:divBdr>
        <w:top w:val="none" w:sz="0" w:space="0" w:color="auto"/>
        <w:left w:val="none" w:sz="0" w:space="0" w:color="auto"/>
        <w:bottom w:val="none" w:sz="0" w:space="0" w:color="auto"/>
        <w:right w:val="none" w:sz="0" w:space="0" w:color="auto"/>
      </w:divBdr>
    </w:div>
    <w:div w:id="1965498763">
      <w:bodyDiv w:val="1"/>
      <w:marLeft w:val="0"/>
      <w:marRight w:val="0"/>
      <w:marTop w:val="0"/>
      <w:marBottom w:val="0"/>
      <w:divBdr>
        <w:top w:val="none" w:sz="0" w:space="0" w:color="auto"/>
        <w:left w:val="none" w:sz="0" w:space="0" w:color="auto"/>
        <w:bottom w:val="none" w:sz="0" w:space="0" w:color="auto"/>
        <w:right w:val="none" w:sz="0" w:space="0" w:color="auto"/>
      </w:divBdr>
    </w:div>
    <w:div w:id="2098819042">
      <w:bodyDiv w:val="1"/>
      <w:marLeft w:val="0"/>
      <w:marRight w:val="0"/>
      <w:marTop w:val="0"/>
      <w:marBottom w:val="0"/>
      <w:divBdr>
        <w:top w:val="none" w:sz="0" w:space="0" w:color="auto"/>
        <w:left w:val="none" w:sz="0" w:space="0" w:color="auto"/>
        <w:bottom w:val="none" w:sz="0" w:space="0" w:color="auto"/>
        <w:right w:val="none" w:sz="0" w:space="0" w:color="auto"/>
      </w:divBdr>
      <w:divsChild>
        <w:div w:id="689452456">
          <w:marLeft w:val="480"/>
          <w:marRight w:val="0"/>
          <w:marTop w:val="0"/>
          <w:marBottom w:val="0"/>
          <w:divBdr>
            <w:top w:val="none" w:sz="0" w:space="0" w:color="auto"/>
            <w:left w:val="none" w:sz="0" w:space="0" w:color="auto"/>
            <w:bottom w:val="none" w:sz="0" w:space="0" w:color="auto"/>
            <w:right w:val="none" w:sz="0" w:space="0" w:color="auto"/>
          </w:divBdr>
          <w:divsChild>
            <w:div w:id="9015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nul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nul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nul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Bertamini, Marco</dc:creator>
  <cp:lastModifiedBy>Bertamini, Marco</cp:lastModifiedBy>
  <cp:revision>31</cp:revision>
  <dcterms:created xsi:type="dcterms:W3CDTF">2019-03-30T22:28:00Z</dcterms:created>
  <dcterms:modified xsi:type="dcterms:W3CDTF">2019-03-31T22:03:00Z</dcterms:modified>
</cp:coreProperties>
</file>