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5" w:rsidRPr="009405EA" w:rsidRDefault="00C65955" w:rsidP="00C65955">
      <w:pPr>
        <w:pStyle w:val="1"/>
        <w:bidi w:val="0"/>
        <w:spacing w:before="0" w:line="480" w:lineRule="auto"/>
        <w:jc w:val="left"/>
        <w:rPr>
          <w:rFonts w:asciiTheme="majorBidi" w:hAnsiTheme="majorBidi" w:cstheme="majorBidi"/>
          <w:color w:val="auto"/>
          <w:sz w:val="24"/>
          <w:szCs w:val="24"/>
        </w:rPr>
      </w:pPr>
      <w:proofErr w:type="gramStart"/>
      <w:r w:rsidRPr="009405EA">
        <w:rPr>
          <w:rFonts w:asciiTheme="majorBidi" w:hAnsiTheme="majorBidi" w:cstheme="majorBidi"/>
          <w:color w:val="auto"/>
          <w:sz w:val="24"/>
          <w:szCs w:val="24"/>
        </w:rPr>
        <w:t>Appendix E.1.</w:t>
      </w:r>
      <w:proofErr w:type="gramEnd"/>
      <w:r w:rsidRPr="009405EA">
        <w:rPr>
          <w:rFonts w:asciiTheme="majorBidi" w:hAnsiTheme="majorBidi" w:cstheme="majorBidi"/>
          <w:color w:val="auto"/>
          <w:sz w:val="24"/>
          <w:szCs w:val="24"/>
        </w:rPr>
        <w:t xml:space="preserve"> Cotton yield calibration parameters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448"/>
        <w:gridCol w:w="4500"/>
        <w:gridCol w:w="1080"/>
        <w:gridCol w:w="1260"/>
      </w:tblGrid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Parameter definition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Default value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Calibrated value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BIO_E [(kg/ha)/(MJ/m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)]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Radiation use efficiency or biomass energy ratio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USLE_C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Minimum value of USLE C factor for water erosion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HVSTI [(kg/ha)/( kg/ha)]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tabs>
                <w:tab w:val="left" w:pos="109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Harvest index for optimal growing season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OV_N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Manning’s “n” value for overland flow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BLAI (m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/m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Maximum potential leaf area index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FRGRW1(fraction)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Fraction of plant growing season to the first point on the optimal leaf area development curve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FRGRW2 (fraction)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Fraction of plant growing season to the second point on the optimal leaf area development curve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LAIMX1 (fraction)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Fraction maximum leaf area index to the first point on the optimal leaf area development curve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0.005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CNYLD (kg N/kg seed)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tabs>
                <w:tab w:val="left" w:pos="1176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Normal fraction of nitrogen in yield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0.015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0.018</w:t>
            </w:r>
          </w:p>
        </w:tc>
      </w:tr>
      <w:tr w:rsidR="00C65955" w:rsidRPr="009405EA" w:rsidTr="00E26150">
        <w:trPr>
          <w:trHeight w:val="259"/>
        </w:trPr>
        <w:tc>
          <w:tcPr>
            <w:tcW w:w="2448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CPYLD (kg P/kg seed)</w:t>
            </w:r>
          </w:p>
        </w:tc>
        <w:tc>
          <w:tcPr>
            <w:tcW w:w="4500" w:type="dxa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Normal fraction of Phosphorus in yield</w:t>
            </w:r>
          </w:p>
        </w:tc>
        <w:tc>
          <w:tcPr>
            <w:tcW w:w="108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0.0025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0.0027</w:t>
            </w:r>
          </w:p>
        </w:tc>
      </w:tr>
    </w:tbl>
    <w:p w:rsidR="00C65955" w:rsidRPr="009405EA" w:rsidRDefault="00C65955" w:rsidP="00C65955">
      <w:pPr>
        <w:pStyle w:val="1"/>
        <w:bidi w:val="0"/>
        <w:spacing w:before="0" w:after="200" w:line="480" w:lineRule="auto"/>
        <w:jc w:val="left"/>
        <w:rPr>
          <w:rFonts w:asciiTheme="majorBidi" w:hAnsiTheme="majorBidi" w:cstheme="majorBidi"/>
          <w:color w:val="auto"/>
          <w:sz w:val="24"/>
          <w:szCs w:val="24"/>
        </w:rPr>
      </w:pPr>
    </w:p>
    <w:p w:rsidR="00C65955" w:rsidRPr="009405EA" w:rsidRDefault="00C65955" w:rsidP="00C65955">
      <w:pPr>
        <w:pStyle w:val="1"/>
        <w:bidi w:val="0"/>
        <w:spacing w:before="0" w:line="480" w:lineRule="auto"/>
        <w:jc w:val="left"/>
        <w:rPr>
          <w:rFonts w:asciiTheme="majorBidi" w:hAnsiTheme="majorBidi" w:cstheme="majorBidi"/>
          <w:color w:val="auto"/>
          <w:sz w:val="22"/>
        </w:rPr>
      </w:pPr>
      <w:r w:rsidRPr="009405EA">
        <w:rPr>
          <w:rFonts w:asciiTheme="majorBidi" w:hAnsiTheme="majorBidi" w:cstheme="majorBidi"/>
          <w:color w:val="auto"/>
          <w:sz w:val="22"/>
        </w:rPr>
        <w:t xml:space="preserve"> </w:t>
      </w:r>
      <w:proofErr w:type="gramStart"/>
      <w:r w:rsidRPr="009405EA">
        <w:rPr>
          <w:rFonts w:asciiTheme="majorBidi" w:hAnsiTheme="majorBidi" w:cstheme="majorBidi"/>
          <w:color w:val="auto"/>
          <w:sz w:val="22"/>
        </w:rPr>
        <w:t>Appendix E.2.</w:t>
      </w:r>
      <w:proofErr w:type="gramEnd"/>
      <w:r w:rsidRPr="009405EA">
        <w:rPr>
          <w:rFonts w:asciiTheme="majorBidi" w:hAnsiTheme="majorBidi" w:cstheme="majorBidi"/>
          <w:color w:val="auto"/>
          <w:sz w:val="22"/>
        </w:rPr>
        <w:t xml:space="preserve"> Wheat, pasture, and grain sorghum yield calibration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59"/>
        <w:gridCol w:w="1170"/>
        <w:gridCol w:w="900"/>
        <w:gridCol w:w="1170"/>
        <w:gridCol w:w="900"/>
        <w:gridCol w:w="1170"/>
      </w:tblGrid>
      <w:tr w:rsidR="00C65955" w:rsidRPr="009405EA" w:rsidTr="00E26150">
        <w:trPr>
          <w:trHeight w:val="259"/>
        </w:trPr>
        <w:tc>
          <w:tcPr>
            <w:tcW w:w="2209" w:type="dxa"/>
            <w:vMerge w:val="restart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129" w:type="dxa"/>
            <w:gridSpan w:val="2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Winter wheat</w:t>
            </w:r>
          </w:p>
        </w:tc>
        <w:tc>
          <w:tcPr>
            <w:tcW w:w="2070" w:type="dxa"/>
            <w:gridSpan w:val="2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Pasture</w:t>
            </w:r>
          </w:p>
        </w:tc>
        <w:tc>
          <w:tcPr>
            <w:tcW w:w="2070" w:type="dxa"/>
            <w:gridSpan w:val="2"/>
            <w:tcBorders>
              <w:right w:val="nil"/>
            </w:tcBorders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Grain sorghum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vMerge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Default value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Calibrated value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Default value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Calibrated value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Default value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Calibrated value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BIO_E [(kg/ha)/(MJ/m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)]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33.5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USLE_C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HVSTI [(kg/ha)/( kg/ha)]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OV_N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BLAI (m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/m</w:t>
            </w:r>
            <w:r w:rsidRPr="009405E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9405E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4.5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FRGRW1(fraction)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FRGRW2 (fraction)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LAIMX1 (fraction)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CNYLD (kg N/kg seed)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0.025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0.0234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0.0134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0.0199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</w:tr>
      <w:tr w:rsidR="00C65955" w:rsidRPr="009405EA" w:rsidTr="00E26150">
        <w:trPr>
          <w:trHeight w:val="259"/>
        </w:trPr>
        <w:tc>
          <w:tcPr>
            <w:tcW w:w="2209" w:type="dxa"/>
            <w:tcBorders>
              <w:lef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CPYLD (kg P/kg seed)</w:t>
            </w:r>
          </w:p>
        </w:tc>
        <w:tc>
          <w:tcPr>
            <w:tcW w:w="959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0.0022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0.0018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0.0033</w:t>
            </w:r>
          </w:p>
        </w:tc>
        <w:tc>
          <w:tcPr>
            <w:tcW w:w="117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0.0022</w:t>
            </w:r>
          </w:p>
        </w:tc>
        <w:tc>
          <w:tcPr>
            <w:tcW w:w="900" w:type="dxa"/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0.0044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C65955" w:rsidRPr="009405EA" w:rsidRDefault="00C65955" w:rsidP="00E261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405EA">
              <w:rPr>
                <w:rFonts w:asciiTheme="majorBidi" w:hAnsiTheme="majorBidi" w:cstheme="majorBidi"/>
                <w:sz w:val="20"/>
                <w:szCs w:val="20"/>
              </w:rPr>
              <w:t>0.0032</w:t>
            </w:r>
          </w:p>
        </w:tc>
      </w:tr>
    </w:tbl>
    <w:p w:rsidR="00C65955" w:rsidRPr="009405EA" w:rsidRDefault="00C65955" w:rsidP="00C65955">
      <w:pPr>
        <w:rPr>
          <w:rFonts w:asciiTheme="majorBidi" w:hAnsiTheme="majorBidi" w:cstheme="majorBidi"/>
          <w:szCs w:val="24"/>
        </w:rPr>
      </w:pPr>
      <w:bookmarkStart w:id="0" w:name="_GoBack"/>
      <w:bookmarkEnd w:id="0"/>
    </w:p>
    <w:sectPr w:rsidR="00C65955" w:rsidRPr="009405EA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5"/>
    <w:rsid w:val="00000024"/>
    <w:rsid w:val="0000513A"/>
    <w:rsid w:val="00006D8B"/>
    <w:rsid w:val="000144F2"/>
    <w:rsid w:val="00016B31"/>
    <w:rsid w:val="00021BB1"/>
    <w:rsid w:val="00025026"/>
    <w:rsid w:val="00031A0E"/>
    <w:rsid w:val="0003360C"/>
    <w:rsid w:val="00035EA7"/>
    <w:rsid w:val="00041389"/>
    <w:rsid w:val="000526EF"/>
    <w:rsid w:val="00061332"/>
    <w:rsid w:val="00061C18"/>
    <w:rsid w:val="00071AC6"/>
    <w:rsid w:val="000A3A73"/>
    <w:rsid w:val="000B603E"/>
    <w:rsid w:val="000C57CE"/>
    <w:rsid w:val="000D4BC6"/>
    <w:rsid w:val="000D67AC"/>
    <w:rsid w:val="000D7B99"/>
    <w:rsid w:val="000E2902"/>
    <w:rsid w:val="00101101"/>
    <w:rsid w:val="0010723C"/>
    <w:rsid w:val="0012260F"/>
    <w:rsid w:val="00141F54"/>
    <w:rsid w:val="00155BB7"/>
    <w:rsid w:val="00166B12"/>
    <w:rsid w:val="00177AEA"/>
    <w:rsid w:val="00187A00"/>
    <w:rsid w:val="001A1105"/>
    <w:rsid w:val="001A27D7"/>
    <w:rsid w:val="001B1D46"/>
    <w:rsid w:val="001C1FC2"/>
    <w:rsid w:val="001C2BA0"/>
    <w:rsid w:val="001D7504"/>
    <w:rsid w:val="001E28FA"/>
    <w:rsid w:val="001E6F1D"/>
    <w:rsid w:val="001E787C"/>
    <w:rsid w:val="001F35CF"/>
    <w:rsid w:val="00202AB9"/>
    <w:rsid w:val="002218FE"/>
    <w:rsid w:val="0022296F"/>
    <w:rsid w:val="002241EC"/>
    <w:rsid w:val="00231C8C"/>
    <w:rsid w:val="002347E1"/>
    <w:rsid w:val="00281CFA"/>
    <w:rsid w:val="00282B33"/>
    <w:rsid w:val="00290166"/>
    <w:rsid w:val="00296150"/>
    <w:rsid w:val="002A33C8"/>
    <w:rsid w:val="002B177B"/>
    <w:rsid w:val="002C401C"/>
    <w:rsid w:val="002D392D"/>
    <w:rsid w:val="002E0BEA"/>
    <w:rsid w:val="002E7A81"/>
    <w:rsid w:val="002F2091"/>
    <w:rsid w:val="002F33B9"/>
    <w:rsid w:val="002F7BEF"/>
    <w:rsid w:val="00324370"/>
    <w:rsid w:val="003265ED"/>
    <w:rsid w:val="003326C7"/>
    <w:rsid w:val="00341F25"/>
    <w:rsid w:val="0036501D"/>
    <w:rsid w:val="00366A83"/>
    <w:rsid w:val="00390506"/>
    <w:rsid w:val="00393401"/>
    <w:rsid w:val="00395174"/>
    <w:rsid w:val="0039564D"/>
    <w:rsid w:val="00396843"/>
    <w:rsid w:val="00397368"/>
    <w:rsid w:val="003B353F"/>
    <w:rsid w:val="003C21A5"/>
    <w:rsid w:val="003E31A5"/>
    <w:rsid w:val="003F6762"/>
    <w:rsid w:val="003F677F"/>
    <w:rsid w:val="00401842"/>
    <w:rsid w:val="00404475"/>
    <w:rsid w:val="0040608C"/>
    <w:rsid w:val="004072CA"/>
    <w:rsid w:val="004145E6"/>
    <w:rsid w:val="00416F0E"/>
    <w:rsid w:val="00424AF9"/>
    <w:rsid w:val="00426529"/>
    <w:rsid w:val="00432F2E"/>
    <w:rsid w:val="004478D2"/>
    <w:rsid w:val="00447CA3"/>
    <w:rsid w:val="00451059"/>
    <w:rsid w:val="004572B8"/>
    <w:rsid w:val="00466761"/>
    <w:rsid w:val="004765EA"/>
    <w:rsid w:val="00477A81"/>
    <w:rsid w:val="004827CA"/>
    <w:rsid w:val="00483259"/>
    <w:rsid w:val="004B3D88"/>
    <w:rsid w:val="004C3950"/>
    <w:rsid w:val="004D1E99"/>
    <w:rsid w:val="004D2670"/>
    <w:rsid w:val="004E28FF"/>
    <w:rsid w:val="004F20A4"/>
    <w:rsid w:val="00505279"/>
    <w:rsid w:val="00515B7F"/>
    <w:rsid w:val="005179F6"/>
    <w:rsid w:val="00517FBA"/>
    <w:rsid w:val="005223CA"/>
    <w:rsid w:val="00534833"/>
    <w:rsid w:val="005374B5"/>
    <w:rsid w:val="005434D5"/>
    <w:rsid w:val="0054356D"/>
    <w:rsid w:val="00544188"/>
    <w:rsid w:val="00570153"/>
    <w:rsid w:val="0057118C"/>
    <w:rsid w:val="00576CB8"/>
    <w:rsid w:val="005819A0"/>
    <w:rsid w:val="00590CF6"/>
    <w:rsid w:val="00592AB4"/>
    <w:rsid w:val="005A14BC"/>
    <w:rsid w:val="005A1B08"/>
    <w:rsid w:val="005A46DE"/>
    <w:rsid w:val="005B319B"/>
    <w:rsid w:val="005B4214"/>
    <w:rsid w:val="005B6A6E"/>
    <w:rsid w:val="005C6B5D"/>
    <w:rsid w:val="005D0840"/>
    <w:rsid w:val="005D1C2F"/>
    <w:rsid w:val="005D482F"/>
    <w:rsid w:val="005D5B42"/>
    <w:rsid w:val="005E0349"/>
    <w:rsid w:val="005E3899"/>
    <w:rsid w:val="005F1975"/>
    <w:rsid w:val="005F3633"/>
    <w:rsid w:val="00602DB5"/>
    <w:rsid w:val="00603C4B"/>
    <w:rsid w:val="006321B2"/>
    <w:rsid w:val="00650FF0"/>
    <w:rsid w:val="00652C8E"/>
    <w:rsid w:val="00654145"/>
    <w:rsid w:val="00655CED"/>
    <w:rsid w:val="006717E0"/>
    <w:rsid w:val="00676590"/>
    <w:rsid w:val="006A2082"/>
    <w:rsid w:val="006A2A47"/>
    <w:rsid w:val="006C06AD"/>
    <w:rsid w:val="006D2528"/>
    <w:rsid w:val="006E79A5"/>
    <w:rsid w:val="006F2B9A"/>
    <w:rsid w:val="006F37B9"/>
    <w:rsid w:val="00711582"/>
    <w:rsid w:val="00725B02"/>
    <w:rsid w:val="0073072C"/>
    <w:rsid w:val="00744E43"/>
    <w:rsid w:val="00761761"/>
    <w:rsid w:val="00763816"/>
    <w:rsid w:val="007A3234"/>
    <w:rsid w:val="007B46BA"/>
    <w:rsid w:val="007C2045"/>
    <w:rsid w:val="007C3EC4"/>
    <w:rsid w:val="007E0BDD"/>
    <w:rsid w:val="007E4628"/>
    <w:rsid w:val="00802D01"/>
    <w:rsid w:val="008061B7"/>
    <w:rsid w:val="0081256D"/>
    <w:rsid w:val="00820E72"/>
    <w:rsid w:val="00830C71"/>
    <w:rsid w:val="0083195D"/>
    <w:rsid w:val="00841431"/>
    <w:rsid w:val="00844889"/>
    <w:rsid w:val="0085007F"/>
    <w:rsid w:val="008502D7"/>
    <w:rsid w:val="00862D9B"/>
    <w:rsid w:val="008725FD"/>
    <w:rsid w:val="00875380"/>
    <w:rsid w:val="00880C5B"/>
    <w:rsid w:val="00886214"/>
    <w:rsid w:val="008901BE"/>
    <w:rsid w:val="00892B5C"/>
    <w:rsid w:val="008A1A4B"/>
    <w:rsid w:val="008B6367"/>
    <w:rsid w:val="008B6E5E"/>
    <w:rsid w:val="008C013E"/>
    <w:rsid w:val="008C72EA"/>
    <w:rsid w:val="008E2C35"/>
    <w:rsid w:val="008E4970"/>
    <w:rsid w:val="008E6B9D"/>
    <w:rsid w:val="008F1DC2"/>
    <w:rsid w:val="00914A83"/>
    <w:rsid w:val="009173FB"/>
    <w:rsid w:val="00921CE9"/>
    <w:rsid w:val="0093722E"/>
    <w:rsid w:val="00954CBC"/>
    <w:rsid w:val="0097009B"/>
    <w:rsid w:val="00970355"/>
    <w:rsid w:val="00975548"/>
    <w:rsid w:val="009875FB"/>
    <w:rsid w:val="009932BB"/>
    <w:rsid w:val="009948FA"/>
    <w:rsid w:val="00997490"/>
    <w:rsid w:val="009A6E52"/>
    <w:rsid w:val="009C1523"/>
    <w:rsid w:val="009C4CBF"/>
    <w:rsid w:val="009C667F"/>
    <w:rsid w:val="009D5AD6"/>
    <w:rsid w:val="009D650C"/>
    <w:rsid w:val="009F3215"/>
    <w:rsid w:val="009F6B64"/>
    <w:rsid w:val="00A057CA"/>
    <w:rsid w:val="00A06359"/>
    <w:rsid w:val="00A0739C"/>
    <w:rsid w:val="00A20F40"/>
    <w:rsid w:val="00A213DC"/>
    <w:rsid w:val="00A45CF3"/>
    <w:rsid w:val="00A57DD5"/>
    <w:rsid w:val="00A714A2"/>
    <w:rsid w:val="00A816A6"/>
    <w:rsid w:val="00A836F6"/>
    <w:rsid w:val="00AA282B"/>
    <w:rsid w:val="00AA3568"/>
    <w:rsid w:val="00AA5E10"/>
    <w:rsid w:val="00AB3CD3"/>
    <w:rsid w:val="00AB7368"/>
    <w:rsid w:val="00AC1292"/>
    <w:rsid w:val="00AC3788"/>
    <w:rsid w:val="00AC7EAB"/>
    <w:rsid w:val="00AD613C"/>
    <w:rsid w:val="00AD7605"/>
    <w:rsid w:val="00AD769E"/>
    <w:rsid w:val="00AE143E"/>
    <w:rsid w:val="00AF1171"/>
    <w:rsid w:val="00AF1806"/>
    <w:rsid w:val="00AF54F1"/>
    <w:rsid w:val="00B0369D"/>
    <w:rsid w:val="00B04051"/>
    <w:rsid w:val="00B14105"/>
    <w:rsid w:val="00B21DA8"/>
    <w:rsid w:val="00B23BA8"/>
    <w:rsid w:val="00B3085E"/>
    <w:rsid w:val="00B56CE2"/>
    <w:rsid w:val="00B67A24"/>
    <w:rsid w:val="00B91AC9"/>
    <w:rsid w:val="00B933F9"/>
    <w:rsid w:val="00BA7190"/>
    <w:rsid w:val="00BB40D9"/>
    <w:rsid w:val="00BC30CA"/>
    <w:rsid w:val="00BC7DA6"/>
    <w:rsid w:val="00BD2FB4"/>
    <w:rsid w:val="00BE306E"/>
    <w:rsid w:val="00BE55D0"/>
    <w:rsid w:val="00BE6975"/>
    <w:rsid w:val="00BE70CA"/>
    <w:rsid w:val="00BF472F"/>
    <w:rsid w:val="00BF4B0C"/>
    <w:rsid w:val="00C115F0"/>
    <w:rsid w:val="00C1296B"/>
    <w:rsid w:val="00C133E1"/>
    <w:rsid w:val="00C2353B"/>
    <w:rsid w:val="00C31DC0"/>
    <w:rsid w:val="00C326DE"/>
    <w:rsid w:val="00C35239"/>
    <w:rsid w:val="00C452F1"/>
    <w:rsid w:val="00C45977"/>
    <w:rsid w:val="00C5228D"/>
    <w:rsid w:val="00C6158F"/>
    <w:rsid w:val="00C65955"/>
    <w:rsid w:val="00C758FE"/>
    <w:rsid w:val="00C8486C"/>
    <w:rsid w:val="00C84AAA"/>
    <w:rsid w:val="00C92487"/>
    <w:rsid w:val="00C97B00"/>
    <w:rsid w:val="00CA26DB"/>
    <w:rsid w:val="00CB394F"/>
    <w:rsid w:val="00CB6E82"/>
    <w:rsid w:val="00CB7C4F"/>
    <w:rsid w:val="00CD6255"/>
    <w:rsid w:val="00CE27B2"/>
    <w:rsid w:val="00CE5350"/>
    <w:rsid w:val="00CF76FF"/>
    <w:rsid w:val="00D10F2C"/>
    <w:rsid w:val="00D36689"/>
    <w:rsid w:val="00D40E5F"/>
    <w:rsid w:val="00D50769"/>
    <w:rsid w:val="00D538A2"/>
    <w:rsid w:val="00D64F09"/>
    <w:rsid w:val="00D855F1"/>
    <w:rsid w:val="00D861A0"/>
    <w:rsid w:val="00D87568"/>
    <w:rsid w:val="00D9523F"/>
    <w:rsid w:val="00DA4031"/>
    <w:rsid w:val="00DC6526"/>
    <w:rsid w:val="00DD4DC6"/>
    <w:rsid w:val="00DE1D56"/>
    <w:rsid w:val="00DE3920"/>
    <w:rsid w:val="00DE6096"/>
    <w:rsid w:val="00DF4D0C"/>
    <w:rsid w:val="00E061F4"/>
    <w:rsid w:val="00E07D16"/>
    <w:rsid w:val="00E10A10"/>
    <w:rsid w:val="00E33273"/>
    <w:rsid w:val="00E351C7"/>
    <w:rsid w:val="00E36C21"/>
    <w:rsid w:val="00E406BB"/>
    <w:rsid w:val="00E45B64"/>
    <w:rsid w:val="00E553B6"/>
    <w:rsid w:val="00E55DD8"/>
    <w:rsid w:val="00E61ED7"/>
    <w:rsid w:val="00E63607"/>
    <w:rsid w:val="00E67EEB"/>
    <w:rsid w:val="00E846EE"/>
    <w:rsid w:val="00E8513C"/>
    <w:rsid w:val="00E92C30"/>
    <w:rsid w:val="00EB7A7F"/>
    <w:rsid w:val="00EC3673"/>
    <w:rsid w:val="00EC4962"/>
    <w:rsid w:val="00EC6376"/>
    <w:rsid w:val="00ED18CC"/>
    <w:rsid w:val="00ED45D2"/>
    <w:rsid w:val="00ED65C9"/>
    <w:rsid w:val="00EF6719"/>
    <w:rsid w:val="00F02F0E"/>
    <w:rsid w:val="00F048CF"/>
    <w:rsid w:val="00F160F2"/>
    <w:rsid w:val="00F25965"/>
    <w:rsid w:val="00F34D3B"/>
    <w:rsid w:val="00F37AB4"/>
    <w:rsid w:val="00F442FC"/>
    <w:rsid w:val="00F44FA0"/>
    <w:rsid w:val="00F60BD6"/>
    <w:rsid w:val="00F61FAE"/>
    <w:rsid w:val="00F71415"/>
    <w:rsid w:val="00F77501"/>
    <w:rsid w:val="00F8116F"/>
    <w:rsid w:val="00F87311"/>
    <w:rsid w:val="00F94393"/>
    <w:rsid w:val="00FA643F"/>
    <w:rsid w:val="00FB0190"/>
    <w:rsid w:val="00FB125C"/>
    <w:rsid w:val="00FB25B5"/>
    <w:rsid w:val="00FB4A5D"/>
    <w:rsid w:val="00FB4FAD"/>
    <w:rsid w:val="00FC2982"/>
    <w:rsid w:val="00FC6105"/>
    <w:rsid w:val="00FE3319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5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5955"/>
    <w:pPr>
      <w:spacing w:after="0"/>
      <w:contextualSpacing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65955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جدول1"/>
    <w:basedOn w:val="Normal"/>
    <w:link w:val="1Char"/>
    <w:qFormat/>
    <w:rsid w:val="00C65955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1Char">
    <w:name w:val="جدول1 Char"/>
    <w:basedOn w:val="DefaultParagraphFont"/>
    <w:link w:val="1"/>
    <w:rsid w:val="00C65955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C6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5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5955"/>
    <w:pPr>
      <w:spacing w:after="0"/>
      <w:contextualSpacing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65955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جدول1"/>
    <w:basedOn w:val="Normal"/>
    <w:link w:val="1Char"/>
    <w:qFormat/>
    <w:rsid w:val="00C65955"/>
    <w:pPr>
      <w:keepNext/>
      <w:bidi/>
      <w:spacing w:before="240" w:line="240" w:lineRule="auto"/>
      <w:contextualSpacing w:val="0"/>
      <w:mirrorIndents/>
      <w:jc w:val="center"/>
    </w:pPr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customStyle="1" w:styleId="1Char">
    <w:name w:val="جدول1 Char"/>
    <w:basedOn w:val="DefaultParagraphFont"/>
    <w:link w:val="1"/>
    <w:rsid w:val="00C65955"/>
    <w:rPr>
      <w:rFonts w:ascii="Times New Roman" w:eastAsia="Times New Roman" w:hAnsi="Times New Roman" w:cs="B Mitra"/>
      <w:bCs/>
      <w:color w:val="17365D" w:themeColor="text2" w:themeShade="BF"/>
      <w:sz w:val="18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C6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ASTOECKER</dc:creator>
  <cp:lastModifiedBy>ASTOECKER</cp:lastModifiedBy>
  <cp:revision>1</cp:revision>
  <dcterms:created xsi:type="dcterms:W3CDTF">2019-04-20T01:41:00Z</dcterms:created>
  <dcterms:modified xsi:type="dcterms:W3CDTF">2019-04-20T01:42:00Z</dcterms:modified>
</cp:coreProperties>
</file>