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256F4" w14:textId="77777777" w:rsidR="00C471E4" w:rsidRPr="00D755DA" w:rsidRDefault="00C471E4" w:rsidP="00455F0B">
      <w:pPr>
        <w:spacing w:line="480" w:lineRule="auto"/>
        <w:jc w:val="left"/>
        <w:rPr>
          <w:rFonts w:ascii="Times" w:hAnsi="Times" w:cs="Times"/>
          <w:b/>
          <w:sz w:val="28"/>
          <w:szCs w:val="28"/>
        </w:rPr>
      </w:pPr>
      <w:bookmarkStart w:id="0" w:name="_Hlk9452443"/>
      <w:bookmarkStart w:id="1" w:name="_Hlk534963669"/>
      <w:bookmarkEnd w:id="0"/>
      <w:r w:rsidRPr="00D755DA">
        <w:rPr>
          <w:rFonts w:ascii="Times" w:hAnsi="Times" w:cs="Times"/>
          <w:b/>
          <w:sz w:val="28"/>
          <w:szCs w:val="28"/>
        </w:rPr>
        <w:t>Supplementary Materials</w:t>
      </w:r>
    </w:p>
    <w:p w14:paraId="57F57A9C" w14:textId="4EAE5D44" w:rsidR="007D6968" w:rsidRPr="007D6968" w:rsidRDefault="007D6968" w:rsidP="007D6968">
      <w:pPr>
        <w:pStyle w:val="10"/>
        <w:contextualSpacing w:val="0"/>
        <w:jc w:val="both"/>
        <w:rPr>
          <w:rFonts w:ascii="Times" w:hAnsi="Times" w:cs="Times"/>
          <w:b/>
          <w:sz w:val="36"/>
          <w:szCs w:val="36"/>
        </w:rPr>
      </w:pPr>
      <w:r w:rsidRPr="007D6968">
        <w:rPr>
          <w:rFonts w:ascii="Times" w:hAnsi="Times" w:cs="Times"/>
          <w:b/>
          <w:sz w:val="36"/>
          <w:szCs w:val="36"/>
        </w:rPr>
        <w:t>Peptide-based NTA(Ni)-</w:t>
      </w:r>
      <w:r w:rsidR="00EF3597">
        <w:rPr>
          <w:rFonts w:ascii="Times" w:hAnsi="Times" w:cs="Times"/>
          <w:b/>
          <w:sz w:val="36"/>
          <w:szCs w:val="36"/>
        </w:rPr>
        <w:t>n</w:t>
      </w:r>
      <w:r w:rsidRPr="007D6968">
        <w:rPr>
          <w:rFonts w:ascii="Times" w:hAnsi="Times" w:cs="Times"/>
          <w:b/>
          <w:sz w:val="36"/>
          <w:szCs w:val="36"/>
        </w:rPr>
        <w:t xml:space="preserve">anodiscs for studying membrane enhanced FGFR1 </w:t>
      </w:r>
      <w:r w:rsidR="00002574">
        <w:rPr>
          <w:rFonts w:ascii="Times" w:hAnsi="Times" w:cs="Times"/>
          <w:b/>
          <w:sz w:val="36"/>
          <w:szCs w:val="36"/>
        </w:rPr>
        <w:t>k</w:t>
      </w:r>
      <w:r w:rsidRPr="007D6968">
        <w:rPr>
          <w:rFonts w:ascii="Times" w:hAnsi="Times" w:cs="Times"/>
          <w:b/>
          <w:sz w:val="36"/>
          <w:szCs w:val="36"/>
        </w:rPr>
        <w:t xml:space="preserve">inase </w:t>
      </w:r>
      <w:r w:rsidR="00002574">
        <w:rPr>
          <w:rFonts w:ascii="Times" w:hAnsi="Times" w:cs="Times"/>
          <w:b/>
          <w:sz w:val="36"/>
          <w:szCs w:val="36"/>
        </w:rPr>
        <w:t>a</w:t>
      </w:r>
      <w:r w:rsidRPr="007D6968">
        <w:rPr>
          <w:rFonts w:ascii="Times" w:hAnsi="Times" w:cs="Times"/>
          <w:b/>
          <w:sz w:val="36"/>
          <w:szCs w:val="36"/>
        </w:rPr>
        <w:t>ctivities</w:t>
      </w:r>
    </w:p>
    <w:p w14:paraId="7F6D9965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</w:rPr>
        <w:t>Juanjuan Liu</w:t>
      </w:r>
      <w:r w:rsidRPr="007D6968">
        <w:rPr>
          <w:rFonts w:ascii="Times" w:hAnsi="Times" w:cs="Times"/>
          <w:sz w:val="24"/>
          <w:vertAlign w:val="superscript"/>
        </w:rPr>
        <w:t>1, 2</w:t>
      </w:r>
      <w:r w:rsidRPr="007D6968">
        <w:rPr>
          <w:rFonts w:ascii="Times" w:hAnsi="Times" w:cs="Times"/>
          <w:sz w:val="24"/>
        </w:rPr>
        <w:t>, Lei Zhu</w:t>
      </w:r>
      <w:r w:rsidRPr="007D6968">
        <w:rPr>
          <w:rFonts w:ascii="Times" w:hAnsi="Times" w:cs="Times"/>
          <w:sz w:val="24"/>
          <w:vertAlign w:val="superscript"/>
        </w:rPr>
        <w:t>1</w:t>
      </w:r>
      <w:r w:rsidRPr="007D6968">
        <w:rPr>
          <w:rFonts w:ascii="Times" w:hAnsi="Times" w:cs="Times"/>
          <w:sz w:val="24"/>
        </w:rPr>
        <w:t>, Xueli Zhang</w:t>
      </w:r>
      <w:r w:rsidRPr="007D6968">
        <w:rPr>
          <w:rFonts w:ascii="Times" w:hAnsi="Times" w:cs="Times"/>
          <w:sz w:val="24"/>
          <w:vertAlign w:val="superscript"/>
        </w:rPr>
        <w:t>3,4</w:t>
      </w:r>
      <w:r w:rsidRPr="007D6968">
        <w:rPr>
          <w:rFonts w:ascii="Times" w:hAnsi="Times" w:cs="Times"/>
          <w:sz w:val="24"/>
        </w:rPr>
        <w:t>, Bo Wu</w:t>
      </w:r>
      <w:r w:rsidRPr="007D6968">
        <w:rPr>
          <w:rFonts w:ascii="Times" w:hAnsi="Times" w:cs="Times"/>
          <w:sz w:val="24"/>
          <w:vertAlign w:val="superscript"/>
        </w:rPr>
        <w:t>1</w:t>
      </w:r>
      <w:r w:rsidRPr="007D6968">
        <w:rPr>
          <w:rFonts w:ascii="Times" w:hAnsi="Times" w:cs="Times"/>
          <w:sz w:val="24"/>
        </w:rPr>
        <w:t>, Ping Zhu</w:t>
      </w:r>
      <w:r w:rsidRPr="007D6968">
        <w:rPr>
          <w:rFonts w:ascii="Times" w:hAnsi="Times" w:cs="Times"/>
          <w:sz w:val="24"/>
          <w:vertAlign w:val="superscript"/>
        </w:rPr>
        <w:t>3,4</w:t>
      </w:r>
      <w:r w:rsidRPr="007D6968">
        <w:rPr>
          <w:rFonts w:ascii="Times" w:hAnsi="Times" w:cs="Times"/>
          <w:sz w:val="24"/>
        </w:rPr>
        <w:t>, Hongxin Zhao</w:t>
      </w:r>
      <w:r w:rsidRPr="007D6968">
        <w:rPr>
          <w:rFonts w:ascii="Times" w:hAnsi="Times" w:cs="Times"/>
          <w:sz w:val="24"/>
          <w:vertAlign w:val="superscript"/>
        </w:rPr>
        <w:t>1</w:t>
      </w:r>
      <w:r w:rsidRPr="007D6968">
        <w:rPr>
          <w:rFonts w:ascii="Times" w:hAnsi="Times" w:cs="Times"/>
          <w:sz w:val="24"/>
        </w:rPr>
        <w:t xml:space="preserve"> and Junfeng Wang</w:t>
      </w:r>
      <w:r w:rsidRPr="007D6968">
        <w:rPr>
          <w:rFonts w:ascii="Times" w:hAnsi="Times" w:cs="Times"/>
          <w:sz w:val="24"/>
          <w:vertAlign w:val="superscript"/>
        </w:rPr>
        <w:t>1,2,5</w:t>
      </w:r>
    </w:p>
    <w:p w14:paraId="2AA2B905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  <w:vertAlign w:val="superscript"/>
        </w:rPr>
        <w:t>1</w:t>
      </w:r>
      <w:r w:rsidRPr="007D6968">
        <w:rPr>
          <w:rFonts w:ascii="Times" w:hAnsi="Times" w:cs="Times"/>
          <w:sz w:val="24"/>
        </w:rPr>
        <w:t xml:space="preserve"> High Magnetic Field Laboratory, Key Laboratory of High Magnetic Field and Ion Beam Physical Biology, Hefei Institutes of Physical Science, Chinese Academy of Sciences, Hefei 230031, Anhui, P. R. China.</w:t>
      </w:r>
    </w:p>
    <w:p w14:paraId="3FA0BC13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  <w:vertAlign w:val="superscript"/>
        </w:rPr>
        <w:t>2</w:t>
      </w:r>
      <w:r w:rsidRPr="007D6968">
        <w:rPr>
          <w:rFonts w:ascii="Times" w:hAnsi="Times" w:cs="Times"/>
          <w:sz w:val="24"/>
        </w:rPr>
        <w:t xml:space="preserve"> University of Science and Technology of China, Hefei 230036, Anhui, P. R. China.</w:t>
      </w:r>
    </w:p>
    <w:p w14:paraId="145BF4C7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  <w:vertAlign w:val="superscript"/>
        </w:rPr>
        <w:t>3</w:t>
      </w:r>
      <w:r w:rsidRPr="007D6968">
        <w:rPr>
          <w:rFonts w:ascii="Times" w:hAnsi="Times" w:cs="Times"/>
          <w:sz w:val="24"/>
        </w:rPr>
        <w:t xml:space="preserve"> National Laboratory of Biomacromolecules, CAS Center for Excellence in Biomacromolecules, Institute of Biophysics, Chinese Academy of Sciences, Beijing 100101, China.</w:t>
      </w:r>
    </w:p>
    <w:p w14:paraId="26CA41E6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  <w:vertAlign w:val="superscript"/>
        </w:rPr>
        <w:t>4</w:t>
      </w:r>
      <w:r w:rsidRPr="007D6968">
        <w:rPr>
          <w:rFonts w:ascii="Times" w:hAnsi="Times" w:cs="Times"/>
          <w:sz w:val="24"/>
        </w:rPr>
        <w:t xml:space="preserve"> University of Chinese Academy of Sciences, Beijing 100049, China.</w:t>
      </w:r>
    </w:p>
    <w:p w14:paraId="384ED299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  <w:vertAlign w:val="superscript"/>
        </w:rPr>
        <w:t>5</w:t>
      </w:r>
      <w:r w:rsidRPr="007D6968">
        <w:rPr>
          <w:rFonts w:ascii="Times" w:hAnsi="Times" w:cs="Times"/>
          <w:sz w:val="24"/>
        </w:rPr>
        <w:t xml:space="preserve"> Institute of Physical Science and Information Technology, Anhui University, Hefei 230031, Anhui, P. R. China.</w:t>
      </w:r>
    </w:p>
    <w:p w14:paraId="42F1FA58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</w:rPr>
        <w:t>Corresponding Author:</w:t>
      </w:r>
    </w:p>
    <w:p w14:paraId="581DD5BD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</w:rPr>
        <w:t>Hongxin Zhao</w:t>
      </w:r>
      <w:r w:rsidRPr="0008686B">
        <w:rPr>
          <w:rFonts w:ascii="Times" w:hAnsi="Times" w:cs="Times"/>
          <w:sz w:val="24"/>
          <w:vertAlign w:val="superscript"/>
        </w:rPr>
        <w:t>1</w:t>
      </w:r>
    </w:p>
    <w:p w14:paraId="0B9D905A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</w:rPr>
        <w:t>Shushanhu road, Hefei, Anhui, 230031, China</w:t>
      </w:r>
    </w:p>
    <w:p w14:paraId="36B77442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</w:rPr>
        <w:t xml:space="preserve">Email address: </w:t>
      </w:r>
      <w:hyperlink r:id="rId8" w:history="1">
        <w:r w:rsidRPr="007D6968">
          <w:rPr>
            <w:rFonts w:ascii="Times" w:hAnsi="Times" w:cs="Times"/>
          </w:rPr>
          <w:t>zhx@hmfl.ac.cn</w:t>
        </w:r>
      </w:hyperlink>
    </w:p>
    <w:p w14:paraId="36F3DE38" w14:textId="5BE4AAA6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</w:rPr>
        <w:t>Junfeng Wang</w:t>
      </w:r>
      <w:r w:rsidR="0008686B" w:rsidRPr="007D6968">
        <w:rPr>
          <w:rFonts w:ascii="Times" w:hAnsi="Times" w:cs="Times"/>
          <w:sz w:val="24"/>
          <w:vertAlign w:val="superscript"/>
        </w:rPr>
        <w:t>1,2,5</w:t>
      </w:r>
    </w:p>
    <w:p w14:paraId="44A0E6CE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  <w:sz w:val="24"/>
        </w:rPr>
      </w:pPr>
      <w:r w:rsidRPr="007D6968">
        <w:rPr>
          <w:rFonts w:ascii="Times" w:hAnsi="Times" w:cs="Times"/>
          <w:sz w:val="24"/>
        </w:rPr>
        <w:t>Shushanhu road, Hefei, Anhui, 230031, China</w:t>
      </w:r>
    </w:p>
    <w:p w14:paraId="6BC34C38" w14:textId="77777777" w:rsidR="007D6968" w:rsidRPr="007D6968" w:rsidRDefault="007D6968" w:rsidP="007D6968">
      <w:pPr>
        <w:pStyle w:val="10"/>
        <w:contextualSpacing w:val="0"/>
        <w:rPr>
          <w:rFonts w:ascii="Times" w:hAnsi="Times" w:cs="Times"/>
        </w:rPr>
      </w:pPr>
      <w:r w:rsidRPr="007D6968">
        <w:rPr>
          <w:rFonts w:ascii="Times" w:hAnsi="Times" w:cs="Times"/>
          <w:sz w:val="24"/>
        </w:rPr>
        <w:t xml:space="preserve">Email address: </w:t>
      </w:r>
      <w:hyperlink r:id="rId9" w:history="1">
        <w:r w:rsidRPr="007D6968">
          <w:rPr>
            <w:rFonts w:ascii="Times" w:hAnsi="Times" w:cs="Times"/>
          </w:rPr>
          <w:t>junfeng@hmfl.ac.cn</w:t>
        </w:r>
      </w:hyperlink>
    </w:p>
    <w:p w14:paraId="3A14CE29" w14:textId="77777777" w:rsidR="00C471E4" w:rsidRPr="007D6968" w:rsidRDefault="00C471E4" w:rsidP="00455F0B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4B35DC13" w14:textId="77777777" w:rsidR="00C471E4" w:rsidRPr="007D6968" w:rsidRDefault="00C471E4" w:rsidP="00455F0B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6C48B54B" w14:textId="427558C4" w:rsidR="00C471E4" w:rsidRPr="007D6968" w:rsidRDefault="00C471E4" w:rsidP="00455F0B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2ADB36F7" w14:textId="5F6388D5" w:rsidR="007D6968" w:rsidRPr="007D6968" w:rsidRDefault="007D6968" w:rsidP="00455F0B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08853BD5" w14:textId="7463F53B" w:rsidR="007D6968" w:rsidRPr="007D6968" w:rsidRDefault="007D6968" w:rsidP="00455F0B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39C3CE5F" w14:textId="434EB6C9" w:rsidR="007D6968" w:rsidRPr="007D6968" w:rsidRDefault="007D6968" w:rsidP="00455F0B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3DC71FA0" w14:textId="3E21359F" w:rsidR="007D6968" w:rsidRPr="007D6968" w:rsidRDefault="007D6968" w:rsidP="00455F0B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1B12EA7B" w14:textId="77777777" w:rsidR="007D6968" w:rsidRPr="007D6968" w:rsidRDefault="007D6968" w:rsidP="00455F0B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bookmarkEnd w:id="1"/>
    <w:p w14:paraId="7F9FFDC5" w14:textId="77777777" w:rsidR="00490AC8" w:rsidRPr="007D6968" w:rsidRDefault="00490AC8" w:rsidP="00455F0B">
      <w:pPr>
        <w:spacing w:line="480" w:lineRule="auto"/>
        <w:rPr>
          <w:rFonts w:ascii="Times" w:hAnsi="Times" w:cs="Times"/>
          <w:b/>
          <w:sz w:val="28"/>
          <w:szCs w:val="28"/>
        </w:rPr>
      </w:pPr>
      <w:r w:rsidRPr="007D6968">
        <w:rPr>
          <w:rFonts w:ascii="Times" w:hAnsi="Times" w:cs="Times"/>
          <w:b/>
          <w:sz w:val="28"/>
          <w:szCs w:val="28"/>
        </w:rPr>
        <w:lastRenderedPageBreak/>
        <w:t>Materials and Methods</w:t>
      </w:r>
    </w:p>
    <w:p w14:paraId="7BB669C0" w14:textId="77777777" w:rsidR="003973A3" w:rsidRPr="007D6968" w:rsidRDefault="00490AC8" w:rsidP="00455F0B">
      <w:pPr>
        <w:spacing w:line="480" w:lineRule="auto"/>
        <w:rPr>
          <w:rFonts w:ascii="Times" w:hAnsi="Times" w:cs="Times"/>
          <w:b/>
          <w:color w:val="000000"/>
          <w:sz w:val="24"/>
          <w:szCs w:val="24"/>
        </w:rPr>
      </w:pPr>
      <w:r w:rsidRPr="007D6968">
        <w:rPr>
          <w:rFonts w:ascii="Times" w:hAnsi="Times" w:cs="Times"/>
          <w:b/>
          <w:color w:val="000000"/>
          <w:sz w:val="24"/>
          <w:szCs w:val="24"/>
        </w:rPr>
        <w:t xml:space="preserve">Preparation of the </w:t>
      </w:r>
      <w:bookmarkStart w:id="2" w:name="_Hlk534983846"/>
      <w:r w:rsidRPr="007D6968">
        <w:rPr>
          <w:rFonts w:ascii="Times" w:hAnsi="Times" w:cs="Times"/>
          <w:b/>
          <w:color w:val="000000"/>
          <w:sz w:val="24"/>
          <w:szCs w:val="24"/>
        </w:rPr>
        <w:t>MSPΔH5</w:t>
      </w:r>
      <w:bookmarkEnd w:id="2"/>
      <w:r w:rsidRPr="007D6968">
        <w:rPr>
          <w:rFonts w:ascii="Times" w:hAnsi="Times" w:cs="Times"/>
          <w:b/>
          <w:color w:val="000000"/>
          <w:sz w:val="24"/>
          <w:szCs w:val="24"/>
        </w:rPr>
        <w:t>-nanodiscs</w:t>
      </w:r>
    </w:p>
    <w:p w14:paraId="1928EED3" w14:textId="356D59F0" w:rsidR="00C04B23" w:rsidRPr="007D6968" w:rsidRDefault="00490AC8" w:rsidP="00C04B23">
      <w:pPr>
        <w:spacing w:line="480" w:lineRule="auto"/>
        <w:ind w:firstLineChars="50" w:firstLine="120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t>MSPΔH5, a truncated MSP1D1 protein variant lacking helix 5 (residues 121-142), was cloned into the pET28a vector with an N-terminal His</w:t>
      </w:r>
      <w:r w:rsidRPr="00F027AD">
        <w:rPr>
          <w:rFonts w:ascii="Times" w:hAnsi="Times" w:cs="Times"/>
          <w:sz w:val="24"/>
          <w:szCs w:val="24"/>
          <w:vertAlign w:val="subscript"/>
        </w:rPr>
        <w:t>6</w:t>
      </w:r>
      <w:r w:rsidRPr="007D6968">
        <w:rPr>
          <w:rFonts w:ascii="Times" w:hAnsi="Times" w:cs="Times"/>
          <w:sz w:val="24"/>
          <w:szCs w:val="24"/>
        </w:rPr>
        <w:t xml:space="preserve"> tag and a TEV protease site. The recombinant protein was expressed in E.coli BL21(DE3) cells induced with 0.5 mM IPTG at 25 </w:t>
      </w:r>
      <w:r w:rsidRPr="007D6968">
        <w:rPr>
          <w:rFonts w:ascii="Times" w:eastAsia="MS Mincho" w:hAnsi="Times" w:cs="Times"/>
          <w:sz w:val="24"/>
          <w:szCs w:val="24"/>
        </w:rPr>
        <w:t>℃</w:t>
      </w:r>
      <w:r w:rsidRPr="007D6968">
        <w:rPr>
          <w:rFonts w:ascii="Times" w:hAnsi="Times" w:cs="Times"/>
          <w:sz w:val="24"/>
          <w:szCs w:val="24"/>
        </w:rPr>
        <w:t xml:space="preserve"> for 4 h, and then purified using Ni-NTA affinity chromatography. Nanodiscs were p</w:t>
      </w:r>
      <w:r w:rsidR="00B61E95" w:rsidRPr="007D6968">
        <w:rPr>
          <w:rFonts w:ascii="Times" w:hAnsi="Times" w:cs="Times"/>
          <w:sz w:val="24"/>
          <w:szCs w:val="24"/>
        </w:rPr>
        <w:t>repared as described previously</w:t>
      </w:r>
      <w:r w:rsidR="00F027AD">
        <w:rPr>
          <w:rFonts w:ascii="Times" w:hAnsi="Times" w:cs="Times"/>
          <w:sz w:val="24"/>
          <w:szCs w:val="24"/>
        </w:rPr>
        <w:fldChar w:fldCharType="begin"/>
      </w:r>
      <w:r w:rsidR="00F027AD">
        <w:rPr>
          <w:rFonts w:ascii="Times" w:hAnsi="Times" w:cs="Times"/>
          <w:sz w:val="24"/>
          <w:szCs w:val="24"/>
        </w:rPr>
        <w:instrText xml:space="preserve"> ADDIN EN.CITE &lt;EndNote&gt;&lt;Cite&gt;&lt;Author&gt;Denisov&lt;/Author&gt;&lt;Year&gt;2004&lt;/Year&gt;&lt;RecNum&gt;376&lt;/RecNum&gt;&lt;DisplayText&gt;(Denisov et al. 2004)&lt;/DisplayText&gt;&lt;record&gt;&lt;rec-number&gt;376&lt;/rec-number&gt;&lt;foreign-keys&gt;&lt;key app="EN" db-id="pt2eva9dp0r2tjeawfux52tndpz0fdssp02r" timestamp="1550822823"&gt;376&lt;/key&gt;&lt;/foreign-keys&gt;&lt;ref-type name="Journal Article"&gt;17&lt;/ref-type&gt;&lt;contributors&gt;&lt;authors&gt;&lt;author&gt;Denisov, I. G.&lt;/author&gt;&lt;author&gt;Grinkova, Y. V.&lt;/author&gt;&lt;author&gt;Lazarides, A. A.&lt;/author&gt;&lt;author&gt;Sligar, S. G.&lt;/author&gt;&lt;/authors&gt;&lt;/contributors&gt;&lt;auth-address&gt;Departments of Biochemistry and Chemistry and the Beckman Institute, University of Illinois, Urbana, Illinois 61801, USA.&lt;/auth-address&gt;&lt;titles&gt;&lt;title&gt;Directed self-assembly of monodisperse phospholipid bilayer Nanodiscs with controlled size&lt;/title&gt;&lt;secondary-title&gt;J Am Chem Soc&lt;/secondary-title&gt;&lt;/titles&gt;&lt;periodical&gt;&lt;full-title&gt;J Am Chem Soc&lt;/full-title&gt;&lt;/periodical&gt;&lt;pages&gt;3477-87&lt;/pages&gt;&lt;volume&gt;126&lt;/volume&gt;&lt;number&gt;11&lt;/number&gt;&lt;keywords&gt;&lt;keyword&gt;1,2-Dipalmitoylphosphatidylcholine/*analogs &amp;amp; derivatives/*chemistry&lt;/keyword&gt;&lt;keyword&gt;Cloning, Molecular&lt;/keyword&gt;&lt;keyword&gt;Lipid Bilayers/*chemistry&lt;/keyword&gt;&lt;keyword&gt;Nanotechnology/methods&lt;/keyword&gt;&lt;keyword&gt;Phosphatidylcholines/*chemistry&lt;/keyword&gt;&lt;keyword&gt;Protein Engineering/methods&lt;/keyword&gt;&lt;keyword&gt;Protein Structure, Secondary&lt;/keyword&gt;&lt;keyword&gt;Proteins/*chemistry/genetics&lt;/keyword&gt;&lt;keyword&gt;Scattering, Radiation&lt;/keyword&gt;&lt;keyword&gt;X-Rays&lt;/keyword&gt;&lt;/keywords&gt;&lt;dates&gt;&lt;year&gt;2004&lt;/year&gt;&lt;pub-dates&gt;&lt;date&gt;Mar 24&lt;/date&gt;&lt;/pub-dates&gt;&lt;/dates&gt;&lt;isbn&gt;0002-7863 (Print)&amp;#xD;0002-7863 (Linking)&lt;/isbn&gt;&lt;accession-num&gt;15025475&lt;/accession-num&gt;&lt;urls&gt;&lt;related-urls&gt;&lt;url&gt;https://www.ncbi.nlm.nih.gov/pubmed/15025475&lt;/url&gt;&lt;/related-urls&gt;&lt;/urls&gt;&lt;electronic-resource-num&gt;10.1021/ja0393574&lt;/electronic-resource-num&gt;&lt;/record&gt;&lt;/Cite&gt;&lt;/EndNote&gt;</w:instrText>
      </w:r>
      <w:r w:rsidR="00F027AD">
        <w:rPr>
          <w:rFonts w:ascii="Times" w:hAnsi="Times" w:cs="Times"/>
          <w:sz w:val="24"/>
          <w:szCs w:val="24"/>
        </w:rPr>
        <w:fldChar w:fldCharType="separate"/>
      </w:r>
      <w:r w:rsidR="00F027AD">
        <w:rPr>
          <w:rFonts w:ascii="Times" w:hAnsi="Times" w:cs="Times"/>
          <w:noProof/>
          <w:sz w:val="24"/>
          <w:szCs w:val="24"/>
        </w:rPr>
        <w:t>(</w:t>
      </w:r>
      <w:hyperlink w:anchor="_ENREF_1" w:tooltip="Denisov, 2004 #376" w:history="1">
        <w:r w:rsidR="00F027AD">
          <w:rPr>
            <w:rFonts w:ascii="Times" w:hAnsi="Times" w:cs="Times"/>
            <w:noProof/>
            <w:sz w:val="24"/>
            <w:szCs w:val="24"/>
          </w:rPr>
          <w:t>Denisov et al. 2004</w:t>
        </w:r>
      </w:hyperlink>
      <w:r w:rsidR="00F027AD">
        <w:rPr>
          <w:rFonts w:ascii="Times" w:hAnsi="Times" w:cs="Times"/>
          <w:noProof/>
          <w:sz w:val="24"/>
          <w:szCs w:val="24"/>
        </w:rPr>
        <w:t>)</w:t>
      </w:r>
      <w:r w:rsidR="00F027AD">
        <w:rPr>
          <w:rFonts w:ascii="Times" w:hAnsi="Times" w:cs="Times"/>
          <w:sz w:val="24"/>
          <w:szCs w:val="24"/>
        </w:rPr>
        <w:fldChar w:fldCharType="end"/>
      </w:r>
      <w:r w:rsidRPr="007D6968">
        <w:rPr>
          <w:rFonts w:ascii="Times" w:hAnsi="Times" w:cs="Times"/>
          <w:sz w:val="24"/>
          <w:szCs w:val="24"/>
        </w:rPr>
        <w:t>. Briefly, cholate-solubilized lipid and MSP protein were incubated at a molar ratio of 50:1. Nanodiscs formed after the removal of cholate by Bio-beads, and then were loaded on a Superdex</w:t>
      </w:r>
      <w:r w:rsidR="003E5550" w:rsidRPr="007D6968">
        <w:rPr>
          <w:rFonts w:ascii="Times" w:hAnsi="Times" w:cs="Times"/>
          <w:sz w:val="24"/>
          <w:szCs w:val="24"/>
        </w:rPr>
        <w:t xml:space="preserve"> </w:t>
      </w:r>
      <w:r w:rsidRPr="007D6968">
        <w:rPr>
          <w:rFonts w:ascii="Times" w:hAnsi="Times" w:cs="Times"/>
          <w:sz w:val="24"/>
          <w:szCs w:val="24"/>
        </w:rPr>
        <w:t>200</w:t>
      </w:r>
      <w:r w:rsidR="00E75480" w:rsidRPr="007D6968">
        <w:rPr>
          <w:rFonts w:ascii="Times" w:hAnsi="Times" w:cs="Times"/>
          <w:sz w:val="24"/>
          <w:szCs w:val="24"/>
        </w:rPr>
        <w:t xml:space="preserve"> GL</w:t>
      </w:r>
      <w:r w:rsidR="003E5550" w:rsidRPr="007D6968">
        <w:rPr>
          <w:rFonts w:ascii="Times" w:hAnsi="Times" w:cs="Times"/>
          <w:sz w:val="24"/>
          <w:szCs w:val="24"/>
        </w:rPr>
        <w:t xml:space="preserve"> </w:t>
      </w:r>
      <w:r w:rsidRPr="007D6968">
        <w:rPr>
          <w:rFonts w:ascii="Times" w:hAnsi="Times" w:cs="Times"/>
          <w:sz w:val="24"/>
          <w:szCs w:val="24"/>
        </w:rPr>
        <w:t>10/300 column (GE Healthcare)</w:t>
      </w:r>
      <w:r w:rsidR="00E75480" w:rsidRPr="007D6968">
        <w:rPr>
          <w:rFonts w:ascii="Times" w:hAnsi="Times" w:cs="Times"/>
          <w:sz w:val="24"/>
          <w:szCs w:val="24"/>
        </w:rPr>
        <w:t xml:space="preserve"> at a flow rate of 0.5ml/min at room temperature</w:t>
      </w:r>
      <w:r w:rsidRPr="007D6968">
        <w:rPr>
          <w:rFonts w:ascii="Times" w:hAnsi="Times" w:cs="Times"/>
          <w:sz w:val="24"/>
          <w:szCs w:val="24"/>
        </w:rPr>
        <w:t xml:space="preserve"> </w:t>
      </w:r>
      <w:r w:rsidR="00D569BE" w:rsidRPr="007D6968">
        <w:rPr>
          <w:rFonts w:ascii="Times" w:hAnsi="Times" w:cs="Times"/>
          <w:sz w:val="24"/>
          <w:szCs w:val="24"/>
        </w:rPr>
        <w:t xml:space="preserve">20 mM Tris, pH7.2, 100 mM NaCl as the running buffer </w:t>
      </w:r>
      <w:r w:rsidRPr="007D6968">
        <w:rPr>
          <w:rFonts w:ascii="Times" w:hAnsi="Times" w:cs="Times"/>
          <w:sz w:val="24"/>
          <w:szCs w:val="24"/>
        </w:rPr>
        <w:t xml:space="preserve">to further purify </w:t>
      </w:r>
      <w:r w:rsidR="00B61E95" w:rsidRPr="007D6968">
        <w:rPr>
          <w:rFonts w:ascii="Times" w:hAnsi="Times" w:cs="Times"/>
          <w:sz w:val="24"/>
          <w:szCs w:val="24"/>
        </w:rPr>
        <w:fldChar w:fldCharType="begin"/>
      </w:r>
      <w:r w:rsidR="001F6712">
        <w:rPr>
          <w:rFonts w:ascii="Times" w:hAnsi="Times" w:cs="Times"/>
          <w:sz w:val="24"/>
          <w:szCs w:val="24"/>
        </w:rPr>
        <w:instrText xml:space="preserve"> ADDIN EN.CITE &lt;EndNote&gt;&lt;Cite&gt;&lt;Author&gt;Hagn&lt;/Author&gt;&lt;Year&gt;2013&lt;/Year&gt;&lt;RecNum&gt;427&lt;/RecNum&gt;&lt;DisplayText&gt;(Hagn et al. 2013)&lt;/DisplayText&gt;&lt;record&gt;&lt;rec-number&gt;427&lt;/rec-number&gt;&lt;foreign-keys&gt;&lt;key app="EN" db-id="pt2eva9dp0r2tjeawfux52tndpz0fdssp02r" timestamp="1551273675"&gt;427&lt;/key&gt;&lt;/foreign-keys&gt;&lt;ref-type name="Journal Article"&gt;17&lt;/ref-type&gt;&lt;contributors&gt;&lt;authors&gt;&lt;author&gt;Hagn, F.&lt;/author&gt;&lt;author&gt;Etzkorn, M.&lt;/author&gt;&lt;author&gt;Raschle, T.&lt;/author&gt;&lt;author&gt;Wagner, G.&lt;/author&gt;&lt;/authors&gt;&lt;/contributors&gt;&lt;auth-address&gt;Department of Biological Chemistry and Molecular Pharmacology, Harvard Medical School, 240 Longwood Avenue, Boston, Massachusetts 02115, United States.&lt;/auth-address&gt;&lt;titles&gt;&lt;title&gt;Optimized phospholipid bilayer nanodiscs facilitate high-resolution structure determination of membrane proteins&lt;/title&gt;&lt;secondary-title&gt;J Am Chem Soc&lt;/secondary-title&gt;&lt;/titles&gt;&lt;periodical&gt;&lt;full-title&gt;J Am Chem Soc&lt;/full-title&gt;&lt;/periodical&gt;&lt;pages&gt;1919-25&lt;/pages&gt;&lt;volume&gt;135&lt;/volume&gt;&lt;number&gt;5&lt;/number&gt;&lt;keywords&gt;&lt;keyword&gt;Lipid Bilayers/*chemistry&lt;/keyword&gt;&lt;keyword&gt;Membrane Proteins/*chemistry&lt;/keyword&gt;&lt;keyword&gt;Models, Molecular&lt;/keyword&gt;&lt;keyword&gt;Nanostructures/*chemistry&lt;/keyword&gt;&lt;keyword&gt;Nuclear Magnetic Resonance, Biomolecular&lt;/keyword&gt;&lt;keyword&gt;Phospholipids/*chemistry&lt;/keyword&gt;&lt;keyword&gt;Protein Conformation&lt;/keyword&gt;&lt;/keywords&gt;&lt;dates&gt;&lt;year&gt;2013&lt;/year&gt;&lt;pub-dates&gt;&lt;date&gt;Feb 6&lt;/date&gt;&lt;/pub-dates&gt;&lt;/dates&gt;&lt;isbn&gt;1520-5126 (Electronic)&amp;#xD;0002-7863 (Linking)&lt;/isbn&gt;&lt;accession-num&gt;23294159&lt;/accession-num&gt;&lt;urls&gt;&lt;related-urls&gt;&lt;url&gt;https://www.ncbi.nlm.nih.gov/pubmed/23294159&lt;/url&gt;&lt;/related-urls&gt;&lt;/urls&gt;&lt;custom2&gt;PMC3566289&lt;/custom2&gt;&lt;electronic-resource-num&gt;10.1021/ja310901f&lt;/electronic-resource-num&gt;&lt;/record&gt;&lt;/Cite&gt;&lt;/EndNote&gt;</w:instrText>
      </w:r>
      <w:r w:rsidR="00B61E95" w:rsidRPr="007D6968">
        <w:rPr>
          <w:rFonts w:ascii="Times" w:hAnsi="Times" w:cs="Times"/>
          <w:sz w:val="24"/>
          <w:szCs w:val="24"/>
        </w:rPr>
        <w:fldChar w:fldCharType="separate"/>
      </w:r>
      <w:r w:rsidR="001F6712">
        <w:rPr>
          <w:rFonts w:ascii="Times" w:hAnsi="Times" w:cs="Times"/>
          <w:noProof/>
          <w:sz w:val="24"/>
          <w:szCs w:val="24"/>
        </w:rPr>
        <w:t>(</w:t>
      </w:r>
      <w:hyperlink w:anchor="_ENREF_2" w:tooltip="Hagn, 2013 #427" w:history="1">
        <w:r w:rsidR="001F6712">
          <w:rPr>
            <w:rFonts w:ascii="Times" w:hAnsi="Times" w:cs="Times"/>
            <w:noProof/>
            <w:sz w:val="24"/>
            <w:szCs w:val="24"/>
          </w:rPr>
          <w:t>Hagn et al. 2013</w:t>
        </w:r>
      </w:hyperlink>
      <w:r w:rsidR="001F6712">
        <w:rPr>
          <w:rFonts w:ascii="Times" w:hAnsi="Times" w:cs="Times"/>
          <w:noProof/>
          <w:sz w:val="24"/>
          <w:szCs w:val="24"/>
        </w:rPr>
        <w:t>)</w:t>
      </w:r>
      <w:r w:rsidR="00B61E95" w:rsidRPr="007D6968">
        <w:rPr>
          <w:rFonts w:ascii="Times" w:hAnsi="Times" w:cs="Times"/>
          <w:sz w:val="24"/>
          <w:szCs w:val="24"/>
        </w:rPr>
        <w:fldChar w:fldCharType="end"/>
      </w:r>
      <w:r w:rsidR="00D569BE" w:rsidRPr="007D6968">
        <w:rPr>
          <w:rFonts w:ascii="Times" w:hAnsi="Times" w:cs="Times"/>
          <w:sz w:val="24"/>
          <w:szCs w:val="24"/>
        </w:rPr>
        <w:t>.</w:t>
      </w:r>
    </w:p>
    <w:p w14:paraId="69DADBF1" w14:textId="77777777" w:rsidR="00E821FD" w:rsidRPr="007D6968" w:rsidRDefault="00E821FD" w:rsidP="00E821FD">
      <w:pPr>
        <w:spacing w:line="480" w:lineRule="auto"/>
        <w:outlineLvl w:val="0"/>
        <w:rPr>
          <w:rFonts w:ascii="Times" w:hAnsi="Times" w:cs="Times"/>
          <w:b/>
          <w:sz w:val="24"/>
          <w:szCs w:val="24"/>
        </w:rPr>
      </w:pPr>
      <w:r w:rsidRPr="007D6968">
        <w:rPr>
          <w:rFonts w:ascii="Times" w:hAnsi="Times" w:cs="Times"/>
          <w:b/>
          <w:sz w:val="24"/>
          <w:szCs w:val="24"/>
        </w:rPr>
        <w:t>Dynamic Light Scattering (DLS)</w:t>
      </w:r>
    </w:p>
    <w:p w14:paraId="4750856B" w14:textId="5385B7C9" w:rsidR="00E821FD" w:rsidRPr="007D6968" w:rsidRDefault="001863CF">
      <w:pPr>
        <w:spacing w:line="480" w:lineRule="auto"/>
        <w:ind w:firstLineChars="50" w:firstLine="120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t>The size and size distribution of the nanodiscs were measured</w:t>
      </w:r>
      <w:r w:rsidR="0071214D" w:rsidRPr="007D6968">
        <w:rPr>
          <w:rFonts w:ascii="Times" w:hAnsi="Times" w:cs="Times"/>
          <w:sz w:val="24"/>
          <w:szCs w:val="24"/>
        </w:rPr>
        <w:t xml:space="preserve"> at 25°C</w:t>
      </w:r>
      <w:r w:rsidRPr="007D6968">
        <w:rPr>
          <w:rFonts w:ascii="Times" w:hAnsi="Times" w:cs="Times"/>
          <w:sz w:val="24"/>
          <w:szCs w:val="24"/>
        </w:rPr>
        <w:t xml:space="preserve"> </w:t>
      </w:r>
      <w:r w:rsidR="0071214D" w:rsidRPr="007D6968">
        <w:rPr>
          <w:rFonts w:ascii="Times" w:hAnsi="Times" w:cs="Times"/>
          <w:sz w:val="24"/>
          <w:szCs w:val="24"/>
        </w:rPr>
        <w:t>using DLS with</w:t>
      </w:r>
      <w:r w:rsidR="00E821FD" w:rsidRPr="007D6968">
        <w:rPr>
          <w:rFonts w:ascii="Times" w:hAnsi="Times" w:cs="Times"/>
          <w:sz w:val="24"/>
          <w:szCs w:val="24"/>
        </w:rPr>
        <w:t xml:space="preserve"> a Malvern Zetasizer nano ZS (Malvern, UK) instrument. The refractive index was assumed to be equal to that of water. </w:t>
      </w:r>
      <w:r w:rsidRPr="007D6968">
        <w:rPr>
          <w:rFonts w:ascii="Times" w:hAnsi="Times" w:cs="Times"/>
          <w:sz w:val="24"/>
          <w:szCs w:val="24"/>
        </w:rPr>
        <w:t xml:space="preserve">Nanodisc samples were diluted to 40 nM. </w:t>
      </w:r>
      <w:r w:rsidR="00E821FD" w:rsidRPr="007D6968">
        <w:rPr>
          <w:rFonts w:ascii="Times" w:hAnsi="Times" w:cs="Times"/>
          <w:sz w:val="24"/>
          <w:szCs w:val="24"/>
        </w:rPr>
        <w:t>All samples were analyzed in triplicate</w:t>
      </w:r>
      <w:r w:rsidR="00E33D35" w:rsidRPr="007D6968">
        <w:rPr>
          <w:rFonts w:ascii="Times" w:hAnsi="Times" w:cs="Times"/>
          <w:sz w:val="24"/>
          <w:szCs w:val="24"/>
        </w:rPr>
        <w:t xml:space="preserve">. The </w:t>
      </w:r>
      <w:r w:rsidR="00E821FD" w:rsidRPr="007D6968">
        <w:rPr>
          <w:rFonts w:ascii="Times" w:hAnsi="Times" w:cs="Times"/>
          <w:sz w:val="24"/>
          <w:szCs w:val="24"/>
        </w:rPr>
        <w:t>size distributions of nanodiscs were generated through analyses of autocorrelation functions using Zetasizer software</w:t>
      </w:r>
      <w:r w:rsidR="00D569BE" w:rsidRPr="007D6968">
        <w:rPr>
          <w:rFonts w:ascii="Times" w:hAnsi="Times" w:cs="Times"/>
          <w:sz w:val="24"/>
          <w:szCs w:val="24"/>
        </w:rPr>
        <w:t>.</w:t>
      </w:r>
    </w:p>
    <w:p w14:paraId="1627D88F" w14:textId="77777777" w:rsidR="00E821FD" w:rsidRPr="007D6968" w:rsidRDefault="00E821FD" w:rsidP="00E821FD">
      <w:pPr>
        <w:spacing w:line="480" w:lineRule="auto"/>
        <w:outlineLvl w:val="0"/>
        <w:rPr>
          <w:rFonts w:ascii="Times" w:hAnsi="Times" w:cs="Times"/>
          <w:b/>
          <w:sz w:val="24"/>
          <w:szCs w:val="24"/>
        </w:rPr>
      </w:pPr>
      <w:r w:rsidRPr="007D6968">
        <w:rPr>
          <w:rFonts w:ascii="Times" w:hAnsi="Times" w:cs="Times"/>
          <w:b/>
          <w:sz w:val="24"/>
          <w:szCs w:val="24"/>
        </w:rPr>
        <w:t>Cross-linking Assays</w:t>
      </w:r>
    </w:p>
    <w:p w14:paraId="28E4B248" w14:textId="77777777" w:rsidR="00E33D35" w:rsidRPr="007D6968" w:rsidRDefault="00E821FD" w:rsidP="005376C1">
      <w:pPr>
        <w:spacing w:line="480" w:lineRule="auto"/>
        <w:ind w:firstLineChars="50" w:firstLine="120"/>
        <w:rPr>
          <w:rFonts w:ascii="Times" w:hAnsi="Times" w:cs="Times"/>
          <w:sz w:val="24"/>
          <w:szCs w:val="24"/>
        </w:rPr>
      </w:pPr>
      <w:bookmarkStart w:id="3" w:name="_Hlk534719762"/>
      <w:r w:rsidRPr="007D6968">
        <w:rPr>
          <w:rFonts w:ascii="Times" w:hAnsi="Times" w:cs="Times"/>
          <w:sz w:val="24"/>
          <w:szCs w:val="24"/>
        </w:rPr>
        <w:t xml:space="preserve">For cross-linking assays, FGFR1K and FGFR1K NTA(Ni)-nanodiscs were dialyzed </w:t>
      </w:r>
      <w:r w:rsidR="00E33D35" w:rsidRPr="007D6968">
        <w:rPr>
          <w:rFonts w:ascii="Times" w:hAnsi="Times" w:cs="Times"/>
          <w:sz w:val="24"/>
          <w:szCs w:val="24"/>
        </w:rPr>
        <w:t>into a buffer containing</w:t>
      </w:r>
      <w:r w:rsidRPr="007D6968">
        <w:rPr>
          <w:rFonts w:ascii="Times" w:hAnsi="Times" w:cs="Times"/>
          <w:sz w:val="24"/>
          <w:szCs w:val="24"/>
        </w:rPr>
        <w:t xml:space="preserve"> 0.1 M phosphate and 0.15 M NaCl (pH 7.2). Reactions were initiated by adding a 50-fold molar excess of crosslinker to the protein for 30 min at room temperature and </w:t>
      </w:r>
      <w:r w:rsidR="00E33D35" w:rsidRPr="007D6968">
        <w:rPr>
          <w:rFonts w:ascii="Times" w:hAnsi="Times" w:cs="Times"/>
          <w:sz w:val="24"/>
          <w:szCs w:val="24"/>
        </w:rPr>
        <w:t>then</w:t>
      </w:r>
      <w:r w:rsidRPr="007D6968">
        <w:rPr>
          <w:rFonts w:ascii="Times" w:hAnsi="Times" w:cs="Times"/>
          <w:sz w:val="24"/>
          <w:szCs w:val="24"/>
        </w:rPr>
        <w:t xml:space="preserve"> terminated by adding 50 mM Tris. Western blotting analyses were performed after adding </w:t>
      </w:r>
      <w:r w:rsidRPr="007D6968">
        <w:rPr>
          <w:rFonts w:ascii="Times" w:hAnsi="Times" w:cs="Times"/>
          <w:sz w:val="24"/>
          <w:szCs w:val="24"/>
        </w:rPr>
        <w:lastRenderedPageBreak/>
        <w:t xml:space="preserve">6× loading buffer without dithiothreitol (DTT) </w:t>
      </w:r>
      <w:bookmarkStart w:id="4" w:name="OLE_LINK6"/>
      <w:bookmarkStart w:id="5" w:name="OLE_LINK7"/>
      <w:r w:rsidRPr="007D6968">
        <w:rPr>
          <w:rFonts w:ascii="Times" w:hAnsi="Times" w:cs="Times"/>
          <w:sz w:val="24"/>
          <w:szCs w:val="24"/>
        </w:rPr>
        <w:t>to each sample.</w:t>
      </w:r>
      <w:bookmarkEnd w:id="3"/>
      <w:bookmarkEnd w:id="4"/>
      <w:bookmarkEnd w:id="5"/>
    </w:p>
    <w:p w14:paraId="47F9FC98" w14:textId="73AD9D76" w:rsidR="00706AD1" w:rsidRPr="007D6968" w:rsidRDefault="00E33D35" w:rsidP="004249E1">
      <w:pPr>
        <w:widowControl/>
        <w:jc w:val="left"/>
        <w:rPr>
          <w:rFonts w:ascii="Times" w:hAnsi="Times" w:cs="Times" w:hint="eastAsia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br w:type="page"/>
      </w:r>
    </w:p>
    <w:p w14:paraId="403166AA" w14:textId="486172BA" w:rsidR="006F6A7A" w:rsidRPr="004249E1" w:rsidRDefault="004249E1" w:rsidP="002D5283">
      <w:pPr>
        <w:spacing w:line="360" w:lineRule="auto"/>
        <w:jc w:val="center"/>
        <w:rPr>
          <w:rFonts w:ascii="Times" w:hAnsi="Times" w:cs="Times"/>
          <w:sz w:val="24"/>
          <w:szCs w:val="24"/>
        </w:rPr>
      </w:pPr>
      <w:r w:rsidRPr="004249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4249E1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0" locked="0" layoutInCell="1" allowOverlap="1" wp14:anchorId="24F57443" wp14:editId="3CB93B06">
            <wp:simplePos x="0" y="0"/>
            <wp:positionH relativeFrom="column">
              <wp:posOffset>1278890</wp:posOffset>
            </wp:positionH>
            <wp:positionV relativeFrom="paragraph">
              <wp:posOffset>72390</wp:posOffset>
            </wp:positionV>
            <wp:extent cx="3204210" cy="2625725"/>
            <wp:effectExtent l="0" t="0" r="0" b="0"/>
            <wp:wrapTopAndBottom/>
            <wp:docPr id="13" name="图片 13" descr="E:\毕业数据及文件\大论文数据\Peer J NEW4.13SUBMIT1\figures S\figure 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毕业数据及文件\大论文数据\Peer J NEW4.13SUBMIT1\figures S\figure S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671B7" w14:textId="4CB88E6C" w:rsidR="004249E1" w:rsidRDefault="006F6A7A" w:rsidP="004249E1">
      <w:pPr>
        <w:spacing w:line="480" w:lineRule="auto"/>
        <w:rPr>
          <w:rFonts w:ascii="Times" w:hAnsi="Times" w:cs="Times" w:hint="eastAsia"/>
          <w:sz w:val="24"/>
          <w:szCs w:val="24"/>
        </w:rPr>
        <w:sectPr w:rsidR="004249E1" w:rsidSect="007D6968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7D6968">
        <w:rPr>
          <w:rFonts w:ascii="Times" w:hAnsi="Times" w:cs="Times"/>
          <w:sz w:val="24"/>
          <w:szCs w:val="24"/>
        </w:rPr>
        <w:t xml:space="preserve">Figure S1 </w:t>
      </w:r>
      <w:bookmarkStart w:id="6" w:name="OLE_LINK1"/>
      <w:r w:rsidRPr="007D6968">
        <w:rPr>
          <w:rFonts w:ascii="Times" w:hAnsi="Times" w:cs="Times"/>
          <w:sz w:val="24"/>
          <w:szCs w:val="24"/>
        </w:rPr>
        <w:t>Size exclusion chromatography with Superdex 200 10/300 column of peptide NTA(Ni)-nanodisc at a lipid</w:t>
      </w:r>
      <w:r w:rsidR="00C0112C" w:rsidRPr="007D6968">
        <w:rPr>
          <w:rFonts w:ascii="Times" w:hAnsi="Times" w:cs="Times"/>
          <w:sz w:val="24"/>
          <w:szCs w:val="24"/>
        </w:rPr>
        <w:t>:</w:t>
      </w:r>
      <w:r w:rsidRPr="007D6968">
        <w:rPr>
          <w:rFonts w:ascii="Times" w:hAnsi="Times" w:cs="Times"/>
          <w:sz w:val="24"/>
          <w:szCs w:val="24"/>
        </w:rPr>
        <w:t>peptide ratio of 1:3 (red) and that of MSPΔH5-nanodiscs (black)</w:t>
      </w:r>
      <w:bookmarkEnd w:id="6"/>
      <w:r w:rsidRPr="007D6968">
        <w:rPr>
          <w:rFonts w:ascii="Times" w:hAnsi="Times" w:cs="Times"/>
          <w:sz w:val="24"/>
          <w:szCs w:val="24"/>
        </w:rPr>
        <w:t xml:space="preserve">. </w:t>
      </w:r>
    </w:p>
    <w:p w14:paraId="60C96F77" w14:textId="77777777" w:rsidR="005F7D50" w:rsidRPr="007D6968" w:rsidRDefault="005F7D50" w:rsidP="004249E1">
      <w:pPr>
        <w:spacing w:line="480" w:lineRule="auto"/>
        <w:rPr>
          <w:rFonts w:ascii="Times" w:hAnsi="Times" w:cs="Times" w:hint="eastAsia"/>
          <w:sz w:val="24"/>
          <w:szCs w:val="24"/>
        </w:rPr>
      </w:pPr>
    </w:p>
    <w:p w14:paraId="2AC606DE" w14:textId="5A61ED35" w:rsidR="005F7D50" w:rsidRPr="007D6968" w:rsidRDefault="004249E1" w:rsidP="005F7D50">
      <w:pPr>
        <w:widowControl/>
        <w:jc w:val="center"/>
        <w:rPr>
          <w:rFonts w:ascii="Times" w:hAnsi="Times" w:cs="Times"/>
          <w:sz w:val="24"/>
          <w:szCs w:val="24"/>
        </w:rPr>
      </w:pPr>
      <w:r w:rsidRPr="004249E1">
        <w:rPr>
          <w:rFonts w:ascii="Times" w:hAnsi="Times" w:cs="Times"/>
          <w:noProof/>
          <w:sz w:val="24"/>
          <w:szCs w:val="24"/>
        </w:rPr>
        <w:drawing>
          <wp:inline distT="0" distB="0" distL="0" distR="0" wp14:anchorId="0930227E" wp14:editId="29E837FC">
            <wp:extent cx="4609592" cy="5308524"/>
            <wp:effectExtent l="0" t="0" r="635" b="6985"/>
            <wp:docPr id="14" name="图片 14" descr="E:\毕业数据及文件\大论文数据\Peer J NEW4.13SUBMIT1\figures S\figure 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毕业数据及文件\大论文数据\Peer J NEW4.13SUBMIT1\figures S\figure S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938" cy="53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35F0" w14:textId="77777777" w:rsidR="005F7D50" w:rsidRPr="007D6968" w:rsidRDefault="005F7D50" w:rsidP="005F7D50">
      <w:pPr>
        <w:widowControl/>
        <w:jc w:val="center"/>
        <w:rPr>
          <w:rFonts w:ascii="Times" w:eastAsia="Times New Roman" w:hAnsi="Times" w:cs="Times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D6968">
        <w:rPr>
          <w:rFonts w:ascii="Times" w:eastAsia="Times New Roman" w:hAnsi="Times" w:cs="Times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F2F75A" w14:textId="6B61E5E3" w:rsidR="00B418B3" w:rsidRDefault="005F7D50" w:rsidP="005F7D50">
      <w:pPr>
        <w:widowControl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 xml:space="preserve">Figure S2 </w:t>
      </w:r>
      <w:bookmarkStart w:id="7" w:name="OLE_LINK8"/>
      <w:bookmarkStart w:id="8" w:name="OLE_LINK9"/>
      <w:r>
        <w:rPr>
          <w:rFonts w:ascii="Times" w:hAnsi="Times" w:cs="Times"/>
          <w:bCs/>
          <w:sz w:val="24"/>
          <w:szCs w:val="24"/>
        </w:rPr>
        <w:t>Two-dimensional classification of peptide nanodiscs of molar ratios of 1:1 (A), 1:3 (B), and 1:9 (C).</w:t>
      </w:r>
      <w:bookmarkEnd w:id="7"/>
      <w:bookmarkEnd w:id="8"/>
      <w:r w:rsidR="00B418B3">
        <w:rPr>
          <w:rFonts w:ascii="Times" w:hAnsi="Times" w:cs="Times"/>
          <w:sz w:val="24"/>
          <w:szCs w:val="24"/>
        </w:rPr>
        <w:br w:type="page"/>
      </w:r>
    </w:p>
    <w:p w14:paraId="4851B424" w14:textId="67AB8376" w:rsidR="005F7D50" w:rsidRPr="007D6968" w:rsidRDefault="004249E1" w:rsidP="005F7D50">
      <w:pPr>
        <w:widowControl/>
        <w:jc w:val="center"/>
        <w:rPr>
          <w:rFonts w:ascii="Times" w:hAnsi="Times" w:cs="Times"/>
          <w:sz w:val="24"/>
          <w:szCs w:val="24"/>
        </w:rPr>
      </w:pPr>
      <w:r w:rsidRPr="004249E1">
        <w:rPr>
          <w:rFonts w:ascii="Times" w:hAnsi="Times" w:cs="Times"/>
          <w:noProof/>
          <w:sz w:val="24"/>
          <w:szCs w:val="24"/>
        </w:rPr>
        <w:lastRenderedPageBreak/>
        <w:drawing>
          <wp:inline distT="0" distB="0" distL="0" distR="0" wp14:anchorId="0D52FA1B" wp14:editId="0C7A57C2">
            <wp:extent cx="4074033" cy="3303191"/>
            <wp:effectExtent l="0" t="0" r="3175" b="0"/>
            <wp:docPr id="15" name="图片 15" descr="E:\毕业数据及文件\大论文数据\Peer J NEW4.13SUBMIT1\figures S\figure 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毕业数据及文件\大论文数据\Peer J NEW4.13SUBMIT1\figures S\figure S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56" cy="33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D50" w:rsidRPr="005F7D50">
        <w:rPr>
          <w:rFonts w:ascii="Times" w:hAnsi="Times" w:cs="Times"/>
          <w:noProof/>
          <w:sz w:val="24"/>
          <w:szCs w:val="24"/>
        </w:rPr>
        <w:t xml:space="preserve"> </w:t>
      </w:r>
    </w:p>
    <w:p w14:paraId="01789AC1" w14:textId="63CF94C0" w:rsidR="005F7D50" w:rsidRDefault="005F7D50" w:rsidP="005F7D50">
      <w:pPr>
        <w:spacing w:line="480" w:lineRule="auto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bCs/>
          <w:sz w:val="24"/>
          <w:szCs w:val="24"/>
        </w:rPr>
        <w:t>Figure S</w:t>
      </w:r>
      <w:r>
        <w:rPr>
          <w:rFonts w:ascii="Times" w:hAnsi="Times" w:cs="Times"/>
          <w:bCs/>
          <w:sz w:val="24"/>
          <w:szCs w:val="24"/>
        </w:rPr>
        <w:t>3</w:t>
      </w:r>
      <w:r w:rsidRPr="007D6968">
        <w:rPr>
          <w:rFonts w:ascii="Times" w:hAnsi="Times" w:cs="Times"/>
          <w:bCs/>
          <w:sz w:val="24"/>
          <w:szCs w:val="24"/>
        </w:rPr>
        <w:t xml:space="preserve"> </w:t>
      </w:r>
      <w:bookmarkStart w:id="9" w:name="OLE_LINK10"/>
      <w:bookmarkStart w:id="10" w:name="OLE_LINK11"/>
      <w:r w:rsidRPr="007D6968">
        <w:rPr>
          <w:rFonts w:ascii="Times" w:hAnsi="Times" w:cs="Times"/>
          <w:bCs/>
          <w:sz w:val="24"/>
          <w:szCs w:val="24"/>
        </w:rPr>
        <w:t xml:space="preserve">Dynamic Light Scattering measurement of peptide </w:t>
      </w:r>
      <w:r w:rsidRPr="007D6968">
        <w:rPr>
          <w:rFonts w:ascii="Times" w:hAnsi="Times" w:cs="Times"/>
          <w:sz w:val="24"/>
          <w:szCs w:val="24"/>
        </w:rPr>
        <w:t>NTA(Ni)-nanodiscs at lipid:peptide molar ratios of 1:1 (black), 1:3(red) and 1:9(blue).</w:t>
      </w:r>
      <w:bookmarkEnd w:id="9"/>
      <w:bookmarkEnd w:id="10"/>
      <w:r w:rsidRPr="007D6968">
        <w:rPr>
          <w:rFonts w:ascii="Times" w:hAnsi="Times" w:cs="Times"/>
          <w:sz w:val="24"/>
          <w:szCs w:val="24"/>
        </w:rPr>
        <w:t xml:space="preserve"> </w:t>
      </w:r>
    </w:p>
    <w:p w14:paraId="28744FD6" w14:textId="08C9ABF9" w:rsidR="00E33D35" w:rsidRPr="005F7D50" w:rsidRDefault="00E33D35" w:rsidP="008D3388">
      <w:pPr>
        <w:widowControl/>
        <w:jc w:val="left"/>
        <w:rPr>
          <w:rFonts w:ascii="Times" w:hAnsi="Times" w:cs="Times"/>
          <w:bCs/>
          <w:sz w:val="24"/>
          <w:szCs w:val="24"/>
        </w:rPr>
      </w:pPr>
    </w:p>
    <w:p w14:paraId="05DC8C29" w14:textId="77777777" w:rsidR="00B418B3" w:rsidRDefault="00B418B3">
      <w:pPr>
        <w:widowControl/>
        <w:jc w:val="left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br w:type="page"/>
      </w:r>
    </w:p>
    <w:p w14:paraId="383DDB6D" w14:textId="28F2CE2E" w:rsidR="00453935" w:rsidRDefault="00226449" w:rsidP="00D54D67">
      <w:pPr>
        <w:spacing w:line="480" w:lineRule="auto"/>
        <w:rPr>
          <w:rFonts w:ascii="Times" w:hAnsi="Times" w:cs="Times"/>
          <w:bCs/>
          <w:sz w:val="24"/>
          <w:szCs w:val="24"/>
        </w:rPr>
      </w:pPr>
      <w:r w:rsidRPr="007D6968">
        <w:rPr>
          <w:rFonts w:ascii="Times" w:hAnsi="Times" w:cs="Times"/>
          <w:bCs/>
          <w:sz w:val="24"/>
          <w:szCs w:val="24"/>
        </w:rPr>
        <w:lastRenderedPageBreak/>
        <w:t>Table S1</w:t>
      </w:r>
      <w:r w:rsidR="00B732A3" w:rsidRPr="007D6968">
        <w:rPr>
          <w:rFonts w:ascii="Times" w:hAnsi="Times" w:cs="Times"/>
          <w:bCs/>
          <w:sz w:val="24"/>
          <w:szCs w:val="24"/>
        </w:rPr>
        <w:t>:</w:t>
      </w:r>
      <w:r w:rsidRPr="007D6968">
        <w:rPr>
          <w:rFonts w:ascii="Times" w:hAnsi="Times" w:cs="Times"/>
          <w:bCs/>
          <w:sz w:val="24"/>
          <w:szCs w:val="24"/>
        </w:rPr>
        <w:t xml:space="preserve"> </w:t>
      </w:r>
    </w:p>
    <w:p w14:paraId="47CA26F5" w14:textId="2685A4CC" w:rsidR="00226449" w:rsidRPr="00453935" w:rsidRDefault="00453935" w:rsidP="00D54D67">
      <w:pPr>
        <w:spacing w:line="480" w:lineRule="auto"/>
        <w:rPr>
          <w:rFonts w:ascii="Times" w:hAnsi="Times" w:cs="Times"/>
          <w:b/>
          <w:bCs/>
          <w:sz w:val="24"/>
          <w:szCs w:val="24"/>
        </w:rPr>
      </w:pPr>
      <w:bookmarkStart w:id="11" w:name="OLE_LINK27"/>
      <w:r w:rsidRPr="00453935">
        <w:rPr>
          <w:rFonts w:ascii="Times" w:hAnsi="Times" w:cs="Times"/>
          <w:b/>
          <w:bCs/>
          <w:sz w:val="24"/>
          <w:szCs w:val="24"/>
        </w:rPr>
        <w:t>P</w:t>
      </w:r>
      <w:r w:rsidR="00226449" w:rsidRPr="00453935">
        <w:rPr>
          <w:rFonts w:ascii="Times" w:hAnsi="Times" w:cs="Times"/>
          <w:b/>
          <w:bCs/>
          <w:sz w:val="24"/>
          <w:szCs w:val="24"/>
        </w:rPr>
        <w:t>eptide nanodisc size distribution by TEM and DLS</w:t>
      </w:r>
      <w:r w:rsidR="00AB6804">
        <w:rPr>
          <w:rFonts w:ascii="Times" w:hAnsi="Times" w:cs="Times"/>
          <w:b/>
          <w:bCs/>
          <w:sz w:val="24"/>
          <w:szCs w:val="24"/>
        </w:rPr>
        <w:t>.</w:t>
      </w:r>
    </w:p>
    <w:bookmarkEnd w:id="11"/>
    <w:p w14:paraId="6D37909E" w14:textId="77777777" w:rsidR="00FB4408" w:rsidRPr="00BE3090" w:rsidRDefault="00FB4408" w:rsidP="00FB4408">
      <w:pPr>
        <w:spacing w:line="480" w:lineRule="auto"/>
        <w:rPr>
          <w:rFonts w:ascii="Times" w:hAnsi="Times" w:cs="Times"/>
          <w:bCs/>
          <w:sz w:val="24"/>
          <w:szCs w:val="24"/>
        </w:rPr>
      </w:pPr>
      <w:r w:rsidRPr="000734BB">
        <w:rPr>
          <w:rFonts w:ascii="Times" w:hAnsi="Times" w:cs="Times"/>
          <w:bCs/>
          <w:sz w:val="24"/>
          <w:szCs w:val="24"/>
        </w:rPr>
        <w:t xml:space="preserve">The particle size measurement from TEM images were made on </w:t>
      </w:r>
      <w:r w:rsidRPr="0042536A">
        <w:rPr>
          <w:rFonts w:ascii="Times" w:hAnsi="Times" w:cs="Times"/>
          <w:bCs/>
          <w:sz w:val="24"/>
          <w:szCs w:val="24"/>
        </w:rPr>
        <w:t>the 2D class average analysis</w:t>
      </w:r>
      <w:r>
        <w:rPr>
          <w:rFonts w:ascii="Times" w:hAnsi="Times" w:cs="Times"/>
          <w:bCs/>
          <w:sz w:val="24"/>
          <w:szCs w:val="24"/>
        </w:rPr>
        <w:t xml:space="preserve">. </w:t>
      </w:r>
      <w:r w:rsidRPr="000734BB">
        <w:rPr>
          <w:rFonts w:ascii="Times" w:hAnsi="Times" w:cs="Times"/>
          <w:bCs/>
          <w:sz w:val="24"/>
          <w:szCs w:val="24"/>
        </w:rPr>
        <w:t xml:space="preserve">PDI (polydispersity Index) represents the monodisperse standards from Zetasizer software. Values smaller than 0.7 indicate the sample has a reasonably narrow size distribution. </w:t>
      </w:r>
    </w:p>
    <w:tbl>
      <w:tblPr>
        <w:tblStyle w:val="6"/>
        <w:tblW w:w="8625" w:type="dxa"/>
        <w:tblLook w:val="06A0" w:firstRow="1" w:lastRow="0" w:firstColumn="1" w:lastColumn="0" w:noHBand="1" w:noVBand="1"/>
      </w:tblPr>
      <w:tblGrid>
        <w:gridCol w:w="2977"/>
        <w:gridCol w:w="3119"/>
        <w:gridCol w:w="141"/>
        <w:gridCol w:w="2388"/>
      </w:tblGrid>
      <w:tr w:rsidR="00D54D67" w:rsidRPr="00BF32D8" w14:paraId="678C3712" w14:textId="77777777" w:rsidTr="00537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000000" w:themeColor="text1"/>
              <w:left w:val="nil"/>
              <w:right w:val="nil"/>
            </w:tcBorders>
            <w:hideMark/>
          </w:tcPr>
          <w:p w14:paraId="31456B22" w14:textId="4699E1EF" w:rsidR="00226449" w:rsidRPr="00BF32D8" w:rsidRDefault="00226449" w:rsidP="00D54D67">
            <w:pPr>
              <w:spacing w:line="480" w:lineRule="auto"/>
              <w:rPr>
                <w:rFonts w:ascii="Roman" w:hAnsi="Roman" w:cs="Times"/>
                <w:bCs w:val="0"/>
                <w:sz w:val="24"/>
                <w:szCs w:val="24"/>
              </w:rPr>
            </w:pPr>
            <w:r w:rsidRPr="00BF32D8">
              <w:rPr>
                <w:rFonts w:ascii="Roman" w:hAnsi="Roman" w:cs="Times"/>
                <w:bCs w:val="0"/>
                <w:sz w:val="24"/>
                <w:szCs w:val="24"/>
              </w:rPr>
              <w:t>Lipid:peptide</w:t>
            </w:r>
            <w:r w:rsidR="002F45F6" w:rsidRPr="00BF32D8">
              <w:rPr>
                <w:rFonts w:ascii="Roman" w:hAnsi="Roman" w:cs="Times"/>
                <w:bCs w:val="0"/>
                <w:sz w:val="24"/>
                <w:szCs w:val="24"/>
              </w:rPr>
              <w:t xml:space="preserve"> </w:t>
            </w:r>
            <w:r w:rsidRPr="00BF32D8">
              <w:rPr>
                <w:rFonts w:ascii="Roman" w:hAnsi="Roman" w:cs="Times"/>
                <w:bCs w:val="0"/>
                <w:sz w:val="24"/>
                <w:szCs w:val="24"/>
              </w:rPr>
              <w:t>(molar)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right w:val="nil"/>
            </w:tcBorders>
            <w:hideMark/>
          </w:tcPr>
          <w:p w14:paraId="4F2BC0EE" w14:textId="06209A3E" w:rsidR="00226449" w:rsidRPr="00BF32D8" w:rsidRDefault="00345838" w:rsidP="00D54D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man" w:hAnsi="Roman" w:cs="Times"/>
                <w:bCs w:val="0"/>
                <w:sz w:val="24"/>
                <w:szCs w:val="24"/>
              </w:rPr>
            </w:pPr>
            <w:r w:rsidRPr="00BF32D8">
              <w:rPr>
                <w:rFonts w:ascii="Roman" w:hAnsi="Roman" w:cs="Times"/>
                <w:bCs w:val="0"/>
                <w:sz w:val="24"/>
                <w:szCs w:val="24"/>
              </w:rPr>
              <w:t>T</w:t>
            </w:r>
            <w:r w:rsidR="00226449" w:rsidRPr="00BF32D8">
              <w:rPr>
                <w:rFonts w:ascii="Roman" w:hAnsi="Roman" w:cs="Times"/>
                <w:bCs w:val="0"/>
                <w:sz w:val="24"/>
                <w:szCs w:val="24"/>
              </w:rPr>
              <w:t>EM(diameter)</w:t>
            </w:r>
          </w:p>
        </w:tc>
        <w:tc>
          <w:tcPr>
            <w:tcW w:w="2529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  <w:hideMark/>
          </w:tcPr>
          <w:p w14:paraId="5C955289" w14:textId="11676234" w:rsidR="00226449" w:rsidRPr="00BF32D8" w:rsidRDefault="00226449" w:rsidP="00D54D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man" w:hAnsi="Roman" w:cs="Times"/>
                <w:bCs w:val="0"/>
                <w:sz w:val="24"/>
                <w:szCs w:val="24"/>
              </w:rPr>
            </w:pPr>
            <w:r w:rsidRPr="00BF32D8">
              <w:rPr>
                <w:rFonts w:ascii="Roman" w:hAnsi="Roman" w:cs="Times"/>
                <w:bCs w:val="0"/>
                <w:sz w:val="24"/>
                <w:szCs w:val="24"/>
              </w:rPr>
              <w:t>DLS (</w:t>
            </w:r>
            <w:r w:rsidR="00477373" w:rsidRPr="00BF32D8">
              <w:rPr>
                <w:rFonts w:ascii="Roman" w:hAnsi="Roman" w:cs="Times"/>
                <w:bCs w:val="0"/>
                <w:sz w:val="24"/>
                <w:szCs w:val="24"/>
              </w:rPr>
              <w:t>diameter</w:t>
            </w:r>
            <w:r w:rsidR="00A96CA4" w:rsidRPr="00BF32D8">
              <w:rPr>
                <w:rFonts w:ascii="Roman" w:hAnsi="Roman" w:cs="Times"/>
                <w:bCs w:val="0"/>
                <w:sz w:val="24"/>
                <w:szCs w:val="24"/>
              </w:rPr>
              <w:t xml:space="preserve">, </w:t>
            </w:r>
            <w:r w:rsidRPr="00BF32D8">
              <w:rPr>
                <w:rFonts w:ascii="Roman" w:hAnsi="Roman" w:cs="Times"/>
                <w:bCs w:val="0"/>
                <w:sz w:val="24"/>
                <w:szCs w:val="24"/>
              </w:rPr>
              <w:t>PDI)</w:t>
            </w:r>
          </w:p>
        </w:tc>
      </w:tr>
      <w:tr w:rsidR="00D54D67" w:rsidRPr="00BF32D8" w14:paraId="66F06483" w14:textId="77777777" w:rsidTr="0034583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99D8F" w14:textId="77777777" w:rsidR="00226449" w:rsidRPr="00BF32D8" w:rsidRDefault="00226449" w:rsidP="005376C1">
            <w:pPr>
              <w:spacing w:line="480" w:lineRule="auto"/>
              <w:jc w:val="left"/>
              <w:rPr>
                <w:rFonts w:ascii="Roman" w:hAnsi="Roman" w:cs="Times"/>
                <w:bCs w:val="0"/>
                <w:sz w:val="24"/>
                <w:szCs w:val="24"/>
              </w:rPr>
            </w:pPr>
            <w:r w:rsidRPr="00BF32D8">
              <w:rPr>
                <w:rFonts w:ascii="Roman" w:hAnsi="Roman" w:cs="Times"/>
                <w:bCs w:val="0"/>
                <w:sz w:val="24"/>
                <w:szCs w:val="24"/>
              </w:rPr>
              <w:t>1:1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E3FA2" w14:textId="14F44378" w:rsidR="00226449" w:rsidRPr="00BF32D8" w:rsidRDefault="00263666" w:rsidP="0026366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man" w:hAnsi="Roman" w:cs="Times"/>
                <w:b/>
                <w:bCs/>
                <w:sz w:val="24"/>
                <w:szCs w:val="24"/>
              </w:rPr>
            </w:pPr>
            <w:r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>12.0</w:t>
            </w:r>
            <w:r w:rsidR="00226449" w:rsidRPr="00BF32D8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 xml:space="preserve"> </w:t>
            </w:r>
            <w:r w:rsidR="00226449" w:rsidRPr="00BF32D8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sym w:font="Symbol" w:char="F0B1"/>
            </w:r>
            <w:r w:rsidR="00226449" w:rsidRPr="00BF32D8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 xml:space="preserve"> 1.</w:t>
            </w:r>
            <w:r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>8</w:t>
            </w:r>
            <w:r w:rsidR="00226449" w:rsidRPr="00BF32D8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 xml:space="preserve"> nm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BE4AC" w14:textId="32BC061A" w:rsidR="00226449" w:rsidRPr="00BF32D8" w:rsidRDefault="00226449" w:rsidP="0026366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man" w:hAnsi="Roman" w:cs="Times"/>
                <w:b/>
                <w:bCs/>
                <w:sz w:val="24"/>
                <w:szCs w:val="24"/>
              </w:rPr>
            </w:pP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t>11.</w:t>
            </w:r>
            <w:bookmarkStart w:id="12" w:name="OLE_LINK3"/>
            <w:r w:rsidR="00263666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5 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sym w:font="Symbol" w:char="F0B1"/>
            </w:r>
            <w:bookmarkEnd w:id="12"/>
            <w:r w:rsidR="00263666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t>2.</w:t>
            </w:r>
            <w:r w:rsidR="00263666">
              <w:rPr>
                <w:rFonts w:ascii="Roman" w:hAnsi="Roman" w:cs="Times"/>
                <w:b/>
                <w:bCs/>
                <w:sz w:val="24"/>
                <w:szCs w:val="24"/>
              </w:rPr>
              <w:t>7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nm, 0.25</w:t>
            </w:r>
          </w:p>
        </w:tc>
      </w:tr>
      <w:tr w:rsidR="00D54D67" w:rsidRPr="00BF32D8" w14:paraId="6EBF2899" w14:textId="77777777" w:rsidTr="0034583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CE11D" w14:textId="77777777" w:rsidR="00226449" w:rsidRPr="00BF32D8" w:rsidRDefault="00226449" w:rsidP="005376C1">
            <w:pPr>
              <w:spacing w:line="480" w:lineRule="auto"/>
              <w:jc w:val="left"/>
              <w:rPr>
                <w:rFonts w:ascii="Roman" w:hAnsi="Roman" w:cs="Times"/>
                <w:bCs w:val="0"/>
                <w:sz w:val="24"/>
                <w:szCs w:val="24"/>
              </w:rPr>
            </w:pPr>
            <w:r w:rsidRPr="00BF32D8">
              <w:rPr>
                <w:rFonts w:ascii="Roman" w:hAnsi="Roman" w:cs="Times"/>
                <w:bCs w:val="0"/>
                <w:sz w:val="24"/>
                <w:szCs w:val="24"/>
              </w:rPr>
              <w:t>1:3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4E21D" w14:textId="274526AF" w:rsidR="00226449" w:rsidRPr="00BF32D8" w:rsidRDefault="00226449" w:rsidP="00FB4408">
            <w:pPr>
              <w:spacing w:line="480" w:lineRule="auto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man" w:eastAsiaTheme="minorEastAsia" w:hAnsi="Roman" w:cs="Times" w:hint="eastAsia"/>
                <w:b/>
                <w:bCs/>
                <w:sz w:val="24"/>
                <w:szCs w:val="24"/>
              </w:rPr>
            </w:pPr>
            <w:r w:rsidRPr="00BF32D8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>8.</w:t>
            </w:r>
            <w:r w:rsidR="00263666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 xml:space="preserve">6 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sym w:font="Symbol" w:char="F0B1"/>
            </w:r>
            <w:r w:rsidR="00263666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</w:t>
            </w:r>
            <w:r w:rsidRPr="00BF32D8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>1.2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</w:t>
            </w:r>
            <w:bookmarkStart w:id="13" w:name="OLE_LINK5"/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t>nm</w:t>
            </w:r>
            <w:bookmarkEnd w:id="13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33E70" w14:textId="0A6DF407" w:rsidR="00226449" w:rsidRPr="00BF32D8" w:rsidRDefault="00226449" w:rsidP="00FB4408">
            <w:pPr>
              <w:spacing w:line="480" w:lineRule="auto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man" w:hAnsi="Roman" w:cs="Times"/>
                <w:b/>
                <w:bCs/>
                <w:sz w:val="24"/>
                <w:szCs w:val="24"/>
              </w:rPr>
            </w:pP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t>7.</w:t>
            </w:r>
            <w:r w:rsidR="00263666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2 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sym w:font="Symbol" w:char="F0B1"/>
            </w:r>
            <w:r w:rsidR="00263666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1.5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nm, 0.65</w:t>
            </w:r>
          </w:p>
        </w:tc>
      </w:tr>
      <w:tr w:rsidR="00D54D67" w:rsidRPr="00BF32D8" w14:paraId="64F9F72C" w14:textId="77777777" w:rsidTr="0034583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36857496" w14:textId="77777777" w:rsidR="00226449" w:rsidRPr="00BF32D8" w:rsidRDefault="00226449" w:rsidP="005376C1">
            <w:pPr>
              <w:spacing w:line="480" w:lineRule="auto"/>
              <w:jc w:val="left"/>
              <w:rPr>
                <w:rFonts w:ascii="Roman" w:hAnsi="Roman" w:cs="Times"/>
                <w:bCs w:val="0"/>
                <w:sz w:val="24"/>
                <w:szCs w:val="24"/>
              </w:rPr>
            </w:pPr>
            <w:r w:rsidRPr="00BF32D8">
              <w:rPr>
                <w:rFonts w:ascii="Roman" w:hAnsi="Roman" w:cs="Times"/>
                <w:bCs w:val="0"/>
                <w:sz w:val="24"/>
                <w:szCs w:val="24"/>
              </w:rPr>
              <w:t>1:9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8D673D6" w14:textId="00C73934" w:rsidR="00226449" w:rsidRPr="00BF32D8" w:rsidRDefault="00226449" w:rsidP="00F75E1A">
            <w:pPr>
              <w:spacing w:line="480" w:lineRule="auto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man" w:eastAsiaTheme="minorEastAsia" w:hAnsi="Roman" w:cs="Times" w:hint="eastAsia"/>
                <w:b/>
                <w:bCs/>
                <w:sz w:val="24"/>
                <w:szCs w:val="24"/>
              </w:rPr>
            </w:pPr>
            <w:r w:rsidRPr="00BF32D8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>6.3</w:t>
            </w:r>
            <w:r w:rsidR="00263666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 xml:space="preserve"> 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sym w:font="Symbol" w:char="F0B1"/>
            </w:r>
            <w:r w:rsidR="00263666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</w:t>
            </w:r>
            <w:r w:rsidRPr="00BF32D8">
              <w:rPr>
                <w:rFonts w:ascii="Roman" w:eastAsiaTheme="minorEastAsia" w:hAnsi="Roman" w:cs="Times"/>
                <w:b/>
                <w:bCs/>
                <w:sz w:val="24"/>
                <w:szCs w:val="24"/>
              </w:rPr>
              <w:t>1.1</w:t>
            </w:r>
            <w:r w:rsidRPr="00BF32D8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nm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626AE50" w14:textId="60D17ED6" w:rsidR="00226449" w:rsidRPr="00BF32D8" w:rsidRDefault="00263666" w:rsidP="00FB4408">
            <w:pPr>
              <w:spacing w:line="480" w:lineRule="auto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man" w:hAnsi="Roman" w:cs="Times"/>
                <w:b/>
                <w:bCs/>
                <w:sz w:val="24"/>
                <w:szCs w:val="24"/>
              </w:rPr>
            </w:pPr>
            <w:r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5.1 </w:t>
            </w:r>
            <w:r w:rsidR="00226449" w:rsidRPr="00BF32D8">
              <w:rPr>
                <w:rFonts w:ascii="Roman" w:hAnsi="Roman" w:cs="Times"/>
                <w:b/>
                <w:bCs/>
                <w:sz w:val="24"/>
                <w:szCs w:val="24"/>
              </w:rPr>
              <w:sym w:font="Symbol" w:char="F0B1"/>
            </w:r>
            <w:r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</w:t>
            </w:r>
            <w:r w:rsidR="00226449" w:rsidRPr="00BF32D8">
              <w:rPr>
                <w:rFonts w:ascii="Roman" w:hAnsi="Roman" w:cs="Times"/>
                <w:b/>
                <w:bCs/>
                <w:sz w:val="24"/>
                <w:szCs w:val="24"/>
              </w:rPr>
              <w:t>1.</w:t>
            </w:r>
            <w:r>
              <w:rPr>
                <w:rFonts w:ascii="Roman" w:hAnsi="Roman" w:cs="Times"/>
                <w:b/>
                <w:bCs/>
                <w:sz w:val="24"/>
                <w:szCs w:val="24"/>
              </w:rPr>
              <w:t>2</w:t>
            </w:r>
            <w:r w:rsidR="00226449" w:rsidRPr="00BF32D8">
              <w:rPr>
                <w:rFonts w:ascii="Roman" w:hAnsi="Roman" w:cs="Times"/>
                <w:b/>
                <w:bCs/>
                <w:sz w:val="24"/>
                <w:szCs w:val="24"/>
              </w:rPr>
              <w:t xml:space="preserve"> nm, 0.33</w:t>
            </w:r>
          </w:p>
        </w:tc>
      </w:tr>
    </w:tbl>
    <w:p w14:paraId="53E78FC1" w14:textId="77777777" w:rsidR="006F6A7A" w:rsidRPr="007D6968" w:rsidRDefault="006F6A7A">
      <w:pPr>
        <w:widowControl/>
        <w:jc w:val="left"/>
        <w:rPr>
          <w:rFonts w:ascii="Times" w:hAnsi="Times" w:cs="Times"/>
          <w:sz w:val="24"/>
          <w:szCs w:val="24"/>
        </w:rPr>
      </w:pPr>
    </w:p>
    <w:p w14:paraId="65517C29" w14:textId="1A232677" w:rsidR="006F6A7A" w:rsidRPr="007D6968" w:rsidRDefault="00477373">
      <w:pPr>
        <w:widowControl/>
        <w:jc w:val="left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br w:type="page"/>
      </w:r>
    </w:p>
    <w:p w14:paraId="5ECDCC37" w14:textId="602B3D91" w:rsidR="006F6A7A" w:rsidRPr="007D6968" w:rsidRDefault="006F6A7A" w:rsidP="005376C1">
      <w:pPr>
        <w:widowControl/>
        <w:jc w:val="center"/>
        <w:rPr>
          <w:rFonts w:ascii="Times" w:eastAsia="Times New Roman" w:hAnsi="Times" w:cs="Times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C5587E" w14:textId="49C7E4D0" w:rsidR="00D9651F" w:rsidRPr="007D6968" w:rsidRDefault="004249E1" w:rsidP="002D5283">
      <w:pPr>
        <w:widowControl/>
        <w:jc w:val="center"/>
        <w:rPr>
          <w:rFonts w:ascii="Times" w:hAnsi="Times" w:cs="Times"/>
          <w:bCs/>
          <w:sz w:val="24"/>
          <w:szCs w:val="24"/>
        </w:rPr>
      </w:pPr>
      <w:r w:rsidRPr="004249E1">
        <w:rPr>
          <w:rFonts w:ascii="Times" w:hAnsi="Times" w:cs="Times"/>
          <w:bCs/>
          <w:noProof/>
          <w:sz w:val="24"/>
          <w:szCs w:val="24"/>
        </w:rPr>
        <w:drawing>
          <wp:inline distT="0" distB="0" distL="0" distR="0" wp14:anchorId="3737ACFA" wp14:editId="15BB47FE">
            <wp:extent cx="4976456" cy="2486149"/>
            <wp:effectExtent l="0" t="0" r="0" b="0"/>
            <wp:docPr id="16" name="图片 16" descr="E:\毕业数据及文件\大论文数据\Peer J NEW4.13SUBMIT1\figures S\figure 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毕业数据及文件\大论文数据\Peer J NEW4.13SUBMIT1\figures S\figure S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20" cy="248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DC64" w14:textId="58897678" w:rsidR="00D9651F" w:rsidRPr="007D6968" w:rsidRDefault="00F6498B" w:rsidP="00D54D67">
      <w:pPr>
        <w:spacing w:line="480" w:lineRule="auto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t>Figure S</w:t>
      </w:r>
      <w:r w:rsidR="00F66502">
        <w:rPr>
          <w:rFonts w:ascii="Times" w:hAnsi="Times" w:cs="Times"/>
          <w:sz w:val="24"/>
          <w:szCs w:val="24"/>
        </w:rPr>
        <w:t>4</w:t>
      </w:r>
      <w:r w:rsidR="00EE7925" w:rsidRPr="007D6968">
        <w:rPr>
          <w:rFonts w:ascii="Times" w:hAnsi="Times" w:cs="Times"/>
          <w:sz w:val="24"/>
          <w:szCs w:val="24"/>
        </w:rPr>
        <w:t xml:space="preserve"> </w:t>
      </w:r>
      <w:bookmarkStart w:id="14" w:name="OLE_LINK12"/>
      <w:bookmarkStart w:id="15" w:name="OLE_LINK13"/>
      <w:r w:rsidR="00EE7925" w:rsidRPr="007D6968">
        <w:rPr>
          <w:rFonts w:ascii="Times" w:hAnsi="Times" w:cs="Times"/>
          <w:sz w:val="24"/>
          <w:szCs w:val="24"/>
        </w:rPr>
        <w:t xml:space="preserve">Recombinant expression and </w:t>
      </w:r>
      <w:r w:rsidRPr="007D6968">
        <w:rPr>
          <w:rFonts w:ascii="Times" w:hAnsi="Times" w:cs="Times"/>
          <w:sz w:val="24"/>
          <w:szCs w:val="24"/>
        </w:rPr>
        <w:t>purification of FGFR1K</w:t>
      </w:r>
      <w:r w:rsidR="00D9651F" w:rsidRPr="007D6968">
        <w:rPr>
          <w:rFonts w:ascii="Times" w:hAnsi="Times" w:cs="Times"/>
          <w:sz w:val="24"/>
          <w:szCs w:val="24"/>
        </w:rPr>
        <w:t>.</w:t>
      </w:r>
      <w:bookmarkStart w:id="16" w:name="OLE_LINK14"/>
      <w:bookmarkStart w:id="17" w:name="OLE_LINK15"/>
      <w:bookmarkEnd w:id="14"/>
      <w:bookmarkEnd w:id="15"/>
      <w:r w:rsidR="00D9651F" w:rsidRPr="007D6968">
        <w:rPr>
          <w:rFonts w:ascii="Times" w:hAnsi="Times" w:cs="Times"/>
          <w:sz w:val="24"/>
          <w:szCs w:val="24"/>
        </w:rPr>
        <w:t xml:space="preserve"> </w:t>
      </w:r>
      <w:r w:rsidR="00273B1E">
        <w:rPr>
          <w:rFonts w:ascii="Times" w:hAnsi="Times" w:cs="Times"/>
          <w:sz w:val="24"/>
          <w:szCs w:val="24"/>
        </w:rPr>
        <w:t>(</w:t>
      </w:r>
      <w:r w:rsidR="00D9651F" w:rsidRPr="007D6968">
        <w:rPr>
          <w:rFonts w:ascii="Times" w:hAnsi="Times" w:cs="Times"/>
          <w:sz w:val="24"/>
          <w:szCs w:val="24"/>
        </w:rPr>
        <w:t xml:space="preserve">A) </w:t>
      </w:r>
      <w:bookmarkStart w:id="18" w:name="_Hlk534729833"/>
      <w:r w:rsidR="00D9651F" w:rsidRPr="007D6968">
        <w:rPr>
          <w:rFonts w:ascii="Times" w:hAnsi="Times" w:cs="Times"/>
          <w:sz w:val="24"/>
          <w:szCs w:val="24"/>
        </w:rPr>
        <w:t>SDS PAGE gel of elution ali</w:t>
      </w:r>
      <w:r w:rsidR="00BE05D5" w:rsidRPr="007D6968">
        <w:rPr>
          <w:rFonts w:ascii="Times" w:hAnsi="Times" w:cs="Times"/>
          <w:sz w:val="24"/>
          <w:szCs w:val="24"/>
        </w:rPr>
        <w:t>quots</w:t>
      </w:r>
      <w:r w:rsidR="00D9651F" w:rsidRPr="007D6968">
        <w:rPr>
          <w:rFonts w:ascii="Times" w:hAnsi="Times" w:cs="Times"/>
          <w:sz w:val="24"/>
          <w:szCs w:val="24"/>
        </w:rPr>
        <w:t xml:space="preserve"> </w:t>
      </w:r>
      <w:r w:rsidR="00BE05D5" w:rsidRPr="007D6968">
        <w:rPr>
          <w:rFonts w:ascii="Times" w:hAnsi="Times" w:cs="Times"/>
          <w:sz w:val="24"/>
          <w:szCs w:val="24"/>
        </w:rPr>
        <w:t>from</w:t>
      </w:r>
      <w:r w:rsidR="00D9651F" w:rsidRPr="007D6968">
        <w:rPr>
          <w:rFonts w:ascii="Times" w:hAnsi="Times" w:cs="Times"/>
          <w:sz w:val="24"/>
          <w:szCs w:val="24"/>
        </w:rPr>
        <w:t xml:space="preserve"> Ni-NTA </w:t>
      </w:r>
      <w:r w:rsidR="00BE05D5" w:rsidRPr="007D6968">
        <w:rPr>
          <w:rFonts w:ascii="Times" w:hAnsi="Times" w:cs="Times"/>
          <w:sz w:val="24"/>
          <w:szCs w:val="24"/>
        </w:rPr>
        <w:t xml:space="preserve">affinity </w:t>
      </w:r>
      <w:r w:rsidR="00D9651F" w:rsidRPr="007D6968">
        <w:rPr>
          <w:rFonts w:ascii="Times" w:hAnsi="Times" w:cs="Times"/>
          <w:sz w:val="24"/>
          <w:szCs w:val="24"/>
        </w:rPr>
        <w:t>purification of FGFR1K protein. M: protein marks with molecular weight</w:t>
      </w:r>
      <w:r w:rsidR="00BE05D5" w:rsidRPr="007D6968">
        <w:rPr>
          <w:rFonts w:ascii="Times" w:hAnsi="Times" w:cs="Times"/>
          <w:sz w:val="24"/>
          <w:szCs w:val="24"/>
        </w:rPr>
        <w:t>s</w:t>
      </w:r>
      <w:r w:rsidR="00D9651F" w:rsidRPr="007D6968">
        <w:rPr>
          <w:rFonts w:ascii="Times" w:hAnsi="Times" w:cs="Times"/>
          <w:sz w:val="24"/>
          <w:szCs w:val="24"/>
        </w:rPr>
        <w:t xml:space="preserve"> as labeled; 1: flow through; 2</w:t>
      </w:r>
      <w:r w:rsidR="00D838B8" w:rsidRPr="007D6968">
        <w:rPr>
          <w:rFonts w:ascii="Times" w:hAnsi="Times" w:cs="Times"/>
          <w:sz w:val="24"/>
          <w:szCs w:val="24"/>
        </w:rPr>
        <w:t>:</w:t>
      </w:r>
      <w:r w:rsidR="00D54D67" w:rsidRPr="007D6968">
        <w:rPr>
          <w:rFonts w:ascii="Times" w:hAnsi="Times" w:cs="Times"/>
          <w:sz w:val="24"/>
          <w:szCs w:val="24"/>
        </w:rPr>
        <w:t xml:space="preserve"> </w:t>
      </w:r>
      <w:r w:rsidR="00D838B8" w:rsidRPr="007D6968">
        <w:rPr>
          <w:rFonts w:ascii="Times" w:hAnsi="Times" w:cs="Times"/>
          <w:sz w:val="24"/>
          <w:szCs w:val="24"/>
        </w:rPr>
        <w:t>wash</w:t>
      </w:r>
      <w:r w:rsidR="00D54D67" w:rsidRPr="007D6968">
        <w:rPr>
          <w:rFonts w:ascii="Times" w:hAnsi="Times" w:cs="Times"/>
          <w:sz w:val="24"/>
          <w:szCs w:val="24"/>
        </w:rPr>
        <w:t xml:space="preserve"> buffer elution; </w:t>
      </w:r>
      <w:r w:rsidR="00D9651F" w:rsidRPr="007D6968">
        <w:rPr>
          <w:rFonts w:ascii="Times" w:hAnsi="Times" w:cs="Times"/>
          <w:sz w:val="24"/>
          <w:szCs w:val="24"/>
        </w:rPr>
        <w:t>3,</w:t>
      </w:r>
      <w:r w:rsidR="00D54D67" w:rsidRPr="007D6968">
        <w:rPr>
          <w:rFonts w:ascii="Times" w:hAnsi="Times" w:cs="Times"/>
          <w:sz w:val="24"/>
          <w:szCs w:val="24"/>
        </w:rPr>
        <w:t xml:space="preserve"> </w:t>
      </w:r>
      <w:r w:rsidR="00D9651F" w:rsidRPr="007D6968">
        <w:rPr>
          <w:rFonts w:ascii="Times" w:hAnsi="Times" w:cs="Times"/>
          <w:sz w:val="24"/>
          <w:szCs w:val="24"/>
        </w:rPr>
        <w:t>4</w:t>
      </w:r>
      <w:r w:rsidR="0044236B" w:rsidRPr="007D6968">
        <w:rPr>
          <w:rFonts w:ascii="Times" w:hAnsi="Times" w:cs="Times"/>
          <w:sz w:val="24"/>
          <w:szCs w:val="24"/>
        </w:rPr>
        <w:t>,</w:t>
      </w:r>
      <w:r w:rsidR="00D54D67" w:rsidRPr="007D6968">
        <w:rPr>
          <w:rFonts w:ascii="Times" w:hAnsi="Times" w:cs="Times"/>
          <w:sz w:val="24"/>
          <w:szCs w:val="24"/>
        </w:rPr>
        <w:t xml:space="preserve"> </w:t>
      </w:r>
      <w:r w:rsidR="0044236B" w:rsidRPr="007D6968">
        <w:rPr>
          <w:rFonts w:ascii="Times" w:hAnsi="Times" w:cs="Times"/>
          <w:sz w:val="24"/>
          <w:szCs w:val="24"/>
        </w:rPr>
        <w:t>5</w:t>
      </w:r>
      <w:r w:rsidR="00D9651F" w:rsidRPr="007D6968">
        <w:rPr>
          <w:rFonts w:ascii="Times" w:hAnsi="Times" w:cs="Times"/>
          <w:sz w:val="24"/>
          <w:szCs w:val="24"/>
        </w:rPr>
        <w:t>: elution</w:t>
      </w:r>
      <w:r w:rsidR="00D54D67" w:rsidRPr="007D6968">
        <w:rPr>
          <w:rFonts w:ascii="Times" w:hAnsi="Times" w:cs="Times"/>
          <w:sz w:val="24"/>
          <w:szCs w:val="24"/>
        </w:rPr>
        <w:t>s</w:t>
      </w:r>
      <w:r w:rsidR="00D9651F" w:rsidRPr="007D6968">
        <w:rPr>
          <w:rFonts w:ascii="Times" w:hAnsi="Times" w:cs="Times"/>
          <w:sz w:val="24"/>
          <w:szCs w:val="24"/>
        </w:rPr>
        <w:t xml:space="preserve"> with 30</w:t>
      </w:r>
      <w:r w:rsidR="00BE05D5" w:rsidRPr="007D6968">
        <w:rPr>
          <w:rFonts w:ascii="Times" w:hAnsi="Times" w:cs="Times"/>
          <w:sz w:val="24"/>
          <w:szCs w:val="24"/>
        </w:rPr>
        <w:t xml:space="preserve"> </w:t>
      </w:r>
      <w:r w:rsidR="00D9651F" w:rsidRPr="007D6968">
        <w:rPr>
          <w:rFonts w:ascii="Times" w:hAnsi="Times" w:cs="Times"/>
          <w:sz w:val="24"/>
          <w:szCs w:val="24"/>
        </w:rPr>
        <w:t>mM imidazole; 6: elution with 300</w:t>
      </w:r>
      <w:r w:rsidR="00BE05D5" w:rsidRPr="007D6968">
        <w:rPr>
          <w:rFonts w:ascii="Times" w:hAnsi="Times" w:cs="Times"/>
          <w:sz w:val="24"/>
          <w:szCs w:val="24"/>
        </w:rPr>
        <w:t xml:space="preserve"> </w:t>
      </w:r>
      <w:r w:rsidR="00D9651F" w:rsidRPr="007D6968">
        <w:rPr>
          <w:rFonts w:ascii="Times" w:hAnsi="Times" w:cs="Times"/>
          <w:sz w:val="24"/>
          <w:szCs w:val="24"/>
        </w:rPr>
        <w:t>mM imidazole</w:t>
      </w:r>
      <w:r w:rsidR="00BE05D5" w:rsidRPr="007D6968">
        <w:rPr>
          <w:rFonts w:ascii="Times" w:hAnsi="Times" w:cs="Times"/>
          <w:sz w:val="24"/>
          <w:szCs w:val="24"/>
        </w:rPr>
        <w:t xml:space="preserve">. </w:t>
      </w:r>
      <w:r w:rsidR="00273B1E">
        <w:rPr>
          <w:rFonts w:ascii="Times" w:hAnsi="Times" w:cs="Times"/>
          <w:sz w:val="24"/>
          <w:szCs w:val="24"/>
        </w:rPr>
        <w:t>(</w:t>
      </w:r>
      <w:r w:rsidR="00BE05D5" w:rsidRPr="007D6968">
        <w:rPr>
          <w:rFonts w:ascii="Times" w:hAnsi="Times" w:cs="Times"/>
          <w:sz w:val="24"/>
          <w:szCs w:val="24"/>
        </w:rPr>
        <w:t>B) S</w:t>
      </w:r>
      <w:r w:rsidR="00D9651F" w:rsidRPr="007D6968">
        <w:rPr>
          <w:rFonts w:ascii="Times" w:hAnsi="Times" w:cs="Times"/>
          <w:sz w:val="24"/>
          <w:szCs w:val="24"/>
        </w:rPr>
        <w:t xml:space="preserve">ize exclusion chromatography </w:t>
      </w:r>
      <w:r w:rsidR="00BE05D5" w:rsidRPr="007D6968">
        <w:rPr>
          <w:rFonts w:ascii="Times" w:hAnsi="Times" w:cs="Times"/>
          <w:sz w:val="24"/>
          <w:szCs w:val="24"/>
        </w:rPr>
        <w:t>of</w:t>
      </w:r>
      <w:r w:rsidR="00735C0C" w:rsidRPr="007D6968">
        <w:rPr>
          <w:rFonts w:ascii="Times" w:hAnsi="Times" w:cs="Times"/>
          <w:sz w:val="24"/>
          <w:szCs w:val="24"/>
        </w:rPr>
        <w:t xml:space="preserve"> </w:t>
      </w:r>
      <w:r w:rsidR="00BE05D5" w:rsidRPr="007D6968">
        <w:rPr>
          <w:rFonts w:ascii="Times" w:hAnsi="Times" w:cs="Times"/>
          <w:sz w:val="24"/>
          <w:szCs w:val="24"/>
        </w:rPr>
        <w:t xml:space="preserve">FGFR1K </w:t>
      </w:r>
      <w:r w:rsidR="00735C0C" w:rsidRPr="007D6968">
        <w:rPr>
          <w:rFonts w:ascii="Times" w:hAnsi="Times" w:cs="Times"/>
          <w:sz w:val="24"/>
          <w:szCs w:val="24"/>
        </w:rPr>
        <w:t>(</w:t>
      </w:r>
      <w:r w:rsidR="00D54D67" w:rsidRPr="007D6968">
        <w:rPr>
          <w:rFonts w:ascii="Times" w:hAnsi="Times" w:cs="Times"/>
          <w:sz w:val="24"/>
          <w:szCs w:val="24"/>
        </w:rPr>
        <w:t xml:space="preserve">Ni-NTA elution with </w:t>
      </w:r>
      <w:r w:rsidR="00735C0C" w:rsidRPr="007D6968">
        <w:rPr>
          <w:rFonts w:ascii="Times" w:hAnsi="Times" w:cs="Times"/>
          <w:sz w:val="24"/>
          <w:szCs w:val="24"/>
        </w:rPr>
        <w:t xml:space="preserve">300mM imidazole) </w:t>
      </w:r>
      <w:r w:rsidR="00D9651F" w:rsidRPr="007D6968">
        <w:rPr>
          <w:rFonts w:ascii="Times" w:hAnsi="Times" w:cs="Times"/>
          <w:sz w:val="24"/>
          <w:szCs w:val="24"/>
        </w:rPr>
        <w:t xml:space="preserve">with a Superdex 200 GL </w:t>
      </w:r>
      <w:r w:rsidR="00735C0C" w:rsidRPr="007D6968">
        <w:rPr>
          <w:rFonts w:ascii="Times" w:hAnsi="Times" w:cs="Times"/>
          <w:sz w:val="24"/>
          <w:szCs w:val="24"/>
        </w:rPr>
        <w:t>16</w:t>
      </w:r>
      <w:r w:rsidR="00D9651F" w:rsidRPr="007D6968">
        <w:rPr>
          <w:rFonts w:ascii="Times" w:hAnsi="Times" w:cs="Times"/>
          <w:sz w:val="24"/>
          <w:szCs w:val="24"/>
        </w:rPr>
        <w:t>/</w:t>
      </w:r>
      <w:r w:rsidR="00735C0C" w:rsidRPr="007D6968">
        <w:rPr>
          <w:rFonts w:ascii="Times" w:hAnsi="Times" w:cs="Times"/>
          <w:sz w:val="24"/>
          <w:szCs w:val="24"/>
        </w:rPr>
        <w:t>60</w:t>
      </w:r>
      <w:r w:rsidR="00D9651F" w:rsidRPr="007D6968">
        <w:rPr>
          <w:rFonts w:ascii="Times" w:hAnsi="Times" w:cs="Times"/>
          <w:sz w:val="24"/>
          <w:szCs w:val="24"/>
        </w:rPr>
        <w:t xml:space="preserve"> column (GE Healthcare)</w:t>
      </w:r>
      <w:bookmarkEnd w:id="16"/>
      <w:bookmarkEnd w:id="17"/>
      <w:r w:rsidR="00D9651F" w:rsidRPr="007D6968">
        <w:rPr>
          <w:rFonts w:ascii="Times" w:hAnsi="Times" w:cs="Times"/>
          <w:sz w:val="24"/>
          <w:szCs w:val="24"/>
        </w:rPr>
        <w:t>.</w:t>
      </w:r>
    </w:p>
    <w:bookmarkEnd w:id="18"/>
    <w:p w14:paraId="1E4893FC" w14:textId="77777777" w:rsidR="007931FD" w:rsidRDefault="007931FD">
      <w:pPr>
        <w:widowControl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br w:type="page"/>
      </w:r>
    </w:p>
    <w:p w14:paraId="0E91DDA3" w14:textId="53D03611" w:rsidR="007931FD" w:rsidRDefault="004249E1" w:rsidP="007931FD">
      <w:pPr>
        <w:spacing w:line="480" w:lineRule="auto"/>
        <w:jc w:val="center"/>
        <w:rPr>
          <w:rFonts w:ascii="Times" w:hAnsi="Times" w:cs="Times"/>
          <w:sz w:val="24"/>
          <w:szCs w:val="24"/>
        </w:rPr>
      </w:pPr>
      <w:r w:rsidRPr="004249E1">
        <w:rPr>
          <w:rFonts w:ascii="Times" w:hAnsi="Times" w:cs="Times"/>
          <w:noProof/>
          <w:sz w:val="24"/>
          <w:szCs w:val="24"/>
        </w:rPr>
        <w:lastRenderedPageBreak/>
        <w:drawing>
          <wp:inline distT="0" distB="0" distL="0" distR="0" wp14:anchorId="070EB83C" wp14:editId="1B96E6B3">
            <wp:extent cx="3314137" cy="4645457"/>
            <wp:effectExtent l="0" t="0" r="635" b="3175"/>
            <wp:docPr id="17" name="图片 17" descr="E:\毕业数据及文件\大论文数据\Peer J NEW4.13SUBMIT1\figures S\figure 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毕业数据及文件\大论文数据\Peer J NEW4.13SUBMIT1\figures S\figure S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36" cy="465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982AD" w14:textId="43F81F6E" w:rsidR="007D7A44" w:rsidRPr="007931FD" w:rsidRDefault="007931FD" w:rsidP="007931FD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t>Figure S</w:t>
      </w:r>
      <w:r>
        <w:rPr>
          <w:rFonts w:ascii="Times" w:hAnsi="Times" w:cs="Times"/>
          <w:sz w:val="24"/>
          <w:szCs w:val="24"/>
        </w:rPr>
        <w:t>5</w:t>
      </w:r>
      <w:bookmarkStart w:id="19" w:name="OLE_LINK16"/>
      <w:bookmarkStart w:id="20" w:name="OLE_LINK17"/>
      <w:r w:rsidRPr="007D6968">
        <w:rPr>
          <w:rFonts w:ascii="Times" w:hAnsi="Times" w:cs="Times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Pr="00EB5037">
        <w:rPr>
          <w:rFonts w:ascii="Times New Roman" w:hAnsi="Times New Roman" w:cs="Times New Roman"/>
          <w:color w:val="000000"/>
          <w:sz w:val="24"/>
          <w:szCs w:val="24"/>
        </w:rPr>
        <w:t xml:space="preserve">control </w:t>
      </w:r>
      <w:r w:rsidRPr="00DA185D">
        <w:rPr>
          <w:rStyle w:val="fontstyle01"/>
          <w:rFonts w:ascii="Times New Roman" w:hAnsi="Times New Roman" w:cs="Times New Roman"/>
          <w:sz w:val="24"/>
          <w:szCs w:val="24"/>
        </w:rPr>
        <w:t>ITC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85D">
        <w:rPr>
          <w:rStyle w:val="fontstyle01"/>
          <w:rFonts w:ascii="Times New Roman" w:hAnsi="Times New Roman" w:cs="Times New Roman"/>
          <w:sz w:val="24"/>
          <w:szCs w:val="24"/>
        </w:rPr>
        <w:t>measurement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titrating </w:t>
      </w:r>
      <w:r w:rsidRPr="00EB5037">
        <w:rPr>
          <w:rFonts w:ascii="Times New Roman" w:hAnsi="Times New Roman" w:cs="Times New Roman"/>
          <w:color w:val="000000"/>
          <w:sz w:val="24"/>
          <w:szCs w:val="24"/>
        </w:rPr>
        <w:t xml:space="preserve">buffer solution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37EB5">
        <w:rPr>
          <w:rFonts w:ascii="Times" w:hAnsi="Times"/>
          <w:sz w:val="24"/>
        </w:rPr>
        <w:t>20 mM PB, pH 7.4, 50 mM NaCl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B5037">
        <w:rPr>
          <w:rFonts w:ascii="Times New Roman" w:hAnsi="Times New Roman" w:cs="Times New Roman"/>
          <w:color w:val="000000"/>
          <w:sz w:val="24"/>
          <w:szCs w:val="24"/>
        </w:rPr>
        <w:t>into nanodisc sol</w:t>
      </w:r>
      <w:r>
        <w:rPr>
          <w:rFonts w:ascii="Times New Roman" w:hAnsi="Times New Roman" w:cs="Times New Roman"/>
          <w:color w:val="000000"/>
          <w:sz w:val="24"/>
          <w:szCs w:val="24"/>
        </w:rPr>
        <w:t>ution</w:t>
      </w:r>
      <w:r w:rsidR="009A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EB5">
        <w:rPr>
          <w:rFonts w:ascii="Times" w:hAnsi="Times"/>
          <w:sz w:val="24"/>
        </w:rPr>
        <w:t>(0.</w:t>
      </w:r>
      <w:r w:rsidR="0001665B">
        <w:rPr>
          <w:rFonts w:ascii="Times" w:hAnsi="Times"/>
          <w:sz w:val="24"/>
        </w:rPr>
        <w:t>75</w:t>
      </w:r>
      <w:r>
        <w:rPr>
          <w:rFonts w:ascii="Times" w:hAnsi="Times"/>
          <w:sz w:val="24"/>
        </w:rPr>
        <w:t xml:space="preserve"> </w:t>
      </w:r>
      <w:r w:rsidRPr="00337EB5">
        <w:rPr>
          <w:rFonts w:ascii="Times" w:hAnsi="Times"/>
          <w:sz w:val="24"/>
        </w:rPr>
        <w:t>mM</w:t>
      </w:r>
      <w:r w:rsidR="009A449C">
        <w:rPr>
          <w:rFonts w:ascii="Times" w:hAnsi="Times"/>
          <w:sz w:val="24"/>
        </w:rPr>
        <w:t xml:space="preserve"> total lipids</w:t>
      </w:r>
      <w:r w:rsidRPr="00337EB5">
        <w:rPr>
          <w:rFonts w:ascii="Times" w:hAnsi="Times"/>
          <w:sz w:val="24"/>
        </w:rPr>
        <w:t>)</w:t>
      </w:r>
      <w:r w:rsidRPr="00EB503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9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98B" w:rsidRPr="007D6968">
        <w:rPr>
          <w:rFonts w:ascii="Times" w:hAnsi="Times" w:cs="Times"/>
          <w:sz w:val="24"/>
          <w:szCs w:val="24"/>
        </w:rPr>
        <w:br w:type="page"/>
      </w:r>
    </w:p>
    <w:p w14:paraId="4F37C0EB" w14:textId="6904F275" w:rsidR="002D5283" w:rsidRPr="007D6968" w:rsidRDefault="004249E1" w:rsidP="002D5283">
      <w:pPr>
        <w:spacing w:line="480" w:lineRule="auto"/>
        <w:jc w:val="center"/>
        <w:rPr>
          <w:rFonts w:ascii="Times" w:hAnsi="Times" w:cs="Times"/>
          <w:sz w:val="24"/>
          <w:szCs w:val="24"/>
        </w:rPr>
      </w:pPr>
      <w:r w:rsidRPr="004249E1">
        <w:rPr>
          <w:rFonts w:ascii="Times" w:hAnsi="Times" w:cs="Times"/>
          <w:noProof/>
          <w:sz w:val="24"/>
          <w:szCs w:val="24"/>
        </w:rPr>
        <w:lastRenderedPageBreak/>
        <w:drawing>
          <wp:inline distT="0" distB="0" distL="0" distR="0" wp14:anchorId="4069905F" wp14:editId="7818C330">
            <wp:extent cx="2355215" cy="2684780"/>
            <wp:effectExtent l="0" t="0" r="6985" b="1270"/>
            <wp:docPr id="18" name="图片 18" descr="E:\毕业数据及文件\大论文数据\Peer J NEW4.13SUBMIT1\figures S\figure 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毕业数据及文件\大论文数据\Peer J NEW4.13SUBMIT1\figures S\figure S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71FB" w14:textId="76A5E1CC" w:rsidR="00706AD1" w:rsidRPr="007D6968" w:rsidRDefault="00E453E7" w:rsidP="005376C1">
      <w:pPr>
        <w:spacing w:line="480" w:lineRule="auto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t xml:space="preserve">Figure </w:t>
      </w:r>
      <w:r w:rsidR="00F6498B" w:rsidRPr="007D6968">
        <w:rPr>
          <w:rFonts w:ascii="Times" w:hAnsi="Times" w:cs="Times"/>
          <w:sz w:val="24"/>
          <w:szCs w:val="24"/>
        </w:rPr>
        <w:t>S</w:t>
      </w:r>
      <w:r w:rsidR="007931FD">
        <w:rPr>
          <w:rFonts w:ascii="Times" w:hAnsi="Times" w:cs="Times"/>
          <w:sz w:val="24"/>
          <w:szCs w:val="24"/>
        </w:rPr>
        <w:t>6</w:t>
      </w:r>
      <w:r w:rsidR="00F6498B" w:rsidRPr="007D6968">
        <w:rPr>
          <w:rFonts w:ascii="Times" w:hAnsi="Times" w:cs="Times"/>
          <w:sz w:val="24"/>
          <w:szCs w:val="24"/>
        </w:rPr>
        <w:t xml:space="preserve"> </w:t>
      </w:r>
      <w:bookmarkStart w:id="21" w:name="OLE_LINK18"/>
      <w:bookmarkStart w:id="22" w:name="OLE_LINK19"/>
      <w:r w:rsidR="00F6498B" w:rsidRPr="007D6968">
        <w:rPr>
          <w:rFonts w:ascii="Times" w:hAnsi="Times" w:cs="Times"/>
          <w:sz w:val="24"/>
          <w:szCs w:val="24"/>
        </w:rPr>
        <w:t>E</w:t>
      </w:r>
      <w:r w:rsidR="00706AD1" w:rsidRPr="007D6968">
        <w:rPr>
          <w:rFonts w:ascii="Times" w:hAnsi="Times" w:cs="Times"/>
          <w:sz w:val="24"/>
          <w:szCs w:val="24"/>
        </w:rPr>
        <w:t xml:space="preserve">nzyme activity verification </w:t>
      </w:r>
      <w:r w:rsidRPr="007D6968">
        <w:rPr>
          <w:rFonts w:ascii="Times" w:hAnsi="Times" w:cs="Times"/>
          <w:sz w:val="24"/>
          <w:szCs w:val="24"/>
        </w:rPr>
        <w:t>of FGFR1K</w:t>
      </w:r>
      <w:r w:rsidR="00F714DB" w:rsidRPr="007D6968">
        <w:rPr>
          <w:rFonts w:ascii="Times" w:hAnsi="Times" w:cs="Times"/>
          <w:sz w:val="24"/>
          <w:szCs w:val="24"/>
        </w:rPr>
        <w:t>.</w:t>
      </w:r>
      <w:bookmarkEnd w:id="21"/>
      <w:bookmarkEnd w:id="22"/>
      <w:r w:rsidR="00F714DB" w:rsidRPr="007D6968">
        <w:rPr>
          <w:rFonts w:ascii="Times" w:hAnsi="Times" w:cs="Times"/>
          <w:sz w:val="24"/>
          <w:szCs w:val="24"/>
        </w:rPr>
        <w:t xml:space="preserve"> </w:t>
      </w:r>
      <w:bookmarkStart w:id="23" w:name="OLE_LINK20"/>
      <w:bookmarkStart w:id="24" w:name="OLE_LINK21"/>
      <w:r w:rsidR="00C22BDB" w:rsidRPr="007D6968">
        <w:rPr>
          <w:rFonts w:ascii="Times" w:hAnsi="Times" w:cs="Times"/>
          <w:sz w:val="24"/>
          <w:szCs w:val="24"/>
        </w:rPr>
        <w:t xml:space="preserve">The </w:t>
      </w:r>
      <w:r w:rsidR="00F714DB" w:rsidRPr="007D6968">
        <w:rPr>
          <w:rFonts w:ascii="Times" w:hAnsi="Times" w:cs="Times"/>
          <w:sz w:val="24"/>
          <w:szCs w:val="24"/>
        </w:rPr>
        <w:t xml:space="preserve">total </w:t>
      </w:r>
      <w:r w:rsidR="00C22BDB" w:rsidRPr="007D6968">
        <w:rPr>
          <w:rFonts w:ascii="Times" w:hAnsi="Times" w:cs="Times"/>
          <w:sz w:val="24"/>
          <w:szCs w:val="24"/>
        </w:rPr>
        <w:t xml:space="preserve">phosphorylation </w:t>
      </w:r>
      <w:r w:rsidR="00F714DB" w:rsidRPr="007D6968">
        <w:rPr>
          <w:rFonts w:ascii="Times" w:hAnsi="Times" w:cs="Times"/>
          <w:sz w:val="24"/>
          <w:szCs w:val="24"/>
        </w:rPr>
        <w:t xml:space="preserve">(p-Tyrosine) </w:t>
      </w:r>
      <w:r w:rsidR="00C22BDB" w:rsidRPr="007D6968">
        <w:rPr>
          <w:rFonts w:ascii="Times" w:hAnsi="Times" w:cs="Times"/>
          <w:sz w:val="24"/>
          <w:szCs w:val="24"/>
        </w:rPr>
        <w:t>level</w:t>
      </w:r>
      <w:r w:rsidR="00F714DB" w:rsidRPr="007D6968">
        <w:rPr>
          <w:rFonts w:ascii="Times" w:hAnsi="Times" w:cs="Times"/>
          <w:sz w:val="24"/>
          <w:szCs w:val="24"/>
        </w:rPr>
        <w:t xml:space="preserve">s and phosphorylation of Tyrosine 653/654 before (first lane) and after phosphorylation reaction for 10 minutes (second lane) were characterized by </w:t>
      </w:r>
      <w:r w:rsidR="005A5276" w:rsidRPr="007D6968">
        <w:rPr>
          <w:rFonts w:ascii="Times" w:hAnsi="Times" w:cs="Times"/>
          <w:sz w:val="24"/>
          <w:szCs w:val="24"/>
        </w:rPr>
        <w:t>western blot</w:t>
      </w:r>
      <w:r w:rsidR="00490AC8" w:rsidRPr="007D6968">
        <w:rPr>
          <w:rFonts w:ascii="Times" w:hAnsi="Times" w:cs="Times"/>
          <w:sz w:val="24"/>
          <w:szCs w:val="24"/>
        </w:rPr>
        <w:t>t</w:t>
      </w:r>
      <w:r w:rsidR="005A5276" w:rsidRPr="007D6968">
        <w:rPr>
          <w:rFonts w:ascii="Times" w:hAnsi="Times" w:cs="Times"/>
          <w:sz w:val="24"/>
          <w:szCs w:val="24"/>
        </w:rPr>
        <w:t>ing using specific antibod</w:t>
      </w:r>
      <w:r w:rsidR="00F714DB" w:rsidRPr="007D6968">
        <w:rPr>
          <w:rFonts w:ascii="Times" w:hAnsi="Times" w:cs="Times"/>
          <w:sz w:val="24"/>
          <w:szCs w:val="24"/>
        </w:rPr>
        <w:t>ies</w:t>
      </w:r>
      <w:r w:rsidR="00AE12AC" w:rsidRPr="007D6968">
        <w:rPr>
          <w:rFonts w:ascii="Times" w:hAnsi="Times" w:cs="Times"/>
          <w:sz w:val="24"/>
          <w:szCs w:val="24"/>
        </w:rPr>
        <w:t xml:space="preserve">. </w:t>
      </w:r>
      <w:r w:rsidR="009D49E3" w:rsidRPr="007D6968">
        <w:rPr>
          <w:rFonts w:ascii="Times" w:hAnsi="Times" w:cs="Times"/>
          <w:sz w:val="24"/>
          <w:szCs w:val="24"/>
        </w:rPr>
        <w:t>The amount of FGFR1K loaded were verified by western blotting using both His-tag antibody and FGFR</w:t>
      </w:r>
      <w:r w:rsidR="004968CB" w:rsidRPr="007D6968">
        <w:rPr>
          <w:rFonts w:ascii="Times" w:hAnsi="Times" w:cs="Times"/>
          <w:sz w:val="24"/>
          <w:szCs w:val="24"/>
        </w:rPr>
        <w:t>1</w:t>
      </w:r>
      <w:r w:rsidR="009D49E3" w:rsidRPr="007D6968">
        <w:rPr>
          <w:rFonts w:ascii="Times" w:hAnsi="Times" w:cs="Times"/>
          <w:sz w:val="24"/>
          <w:szCs w:val="24"/>
        </w:rPr>
        <w:t xml:space="preserve"> antibody.</w:t>
      </w:r>
      <w:bookmarkEnd w:id="23"/>
      <w:bookmarkEnd w:id="24"/>
      <w:r w:rsidR="009D49E3" w:rsidRPr="007D6968">
        <w:rPr>
          <w:rFonts w:ascii="Times" w:hAnsi="Times" w:cs="Times"/>
          <w:sz w:val="24"/>
          <w:szCs w:val="24"/>
        </w:rPr>
        <w:t xml:space="preserve"> </w:t>
      </w:r>
    </w:p>
    <w:p w14:paraId="0F007B06" w14:textId="37998EEC" w:rsidR="006F6A7A" w:rsidRPr="007D6968" w:rsidRDefault="00706AD1" w:rsidP="006F6A7A">
      <w:pPr>
        <w:widowControl/>
        <w:jc w:val="center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br w:type="page"/>
      </w:r>
    </w:p>
    <w:p w14:paraId="190CB8E5" w14:textId="0E141DBF" w:rsidR="002D5283" w:rsidRPr="007D6968" w:rsidRDefault="004249E1" w:rsidP="002D5283">
      <w:pPr>
        <w:spacing w:line="480" w:lineRule="auto"/>
        <w:jc w:val="center"/>
        <w:rPr>
          <w:rFonts w:ascii="Times" w:hAnsi="Times" w:cs="Times"/>
          <w:sz w:val="24"/>
          <w:szCs w:val="24"/>
        </w:rPr>
      </w:pPr>
      <w:r w:rsidRPr="004249E1">
        <w:rPr>
          <w:rFonts w:ascii="Times" w:hAnsi="Times" w:cs="Times"/>
          <w:noProof/>
          <w:sz w:val="24"/>
          <w:szCs w:val="24"/>
        </w:rPr>
        <w:lastRenderedPageBreak/>
        <w:drawing>
          <wp:inline distT="0" distB="0" distL="0" distR="0" wp14:anchorId="79C5B3AC" wp14:editId="39B150BD">
            <wp:extent cx="3240212" cy="2447144"/>
            <wp:effectExtent l="0" t="0" r="0" b="0"/>
            <wp:docPr id="19" name="图片 19" descr="E:\毕业数据及文件\大论文数据\Peer J NEW4.13SUBMIT1\figures S\figure 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毕业数据及文件\大论文数据\Peer J NEW4.13SUBMIT1\figures S\figure S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53" cy="24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53BF" w14:textId="6BC631EB" w:rsidR="006F6A7A" w:rsidRPr="007D6968" w:rsidRDefault="006F6A7A" w:rsidP="006F6A7A">
      <w:pPr>
        <w:spacing w:line="480" w:lineRule="auto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t>Figure S</w:t>
      </w:r>
      <w:r w:rsidR="007931FD">
        <w:rPr>
          <w:rFonts w:ascii="Times" w:hAnsi="Times" w:cs="Times"/>
          <w:sz w:val="24"/>
          <w:szCs w:val="24"/>
        </w:rPr>
        <w:t>7</w:t>
      </w:r>
      <w:r w:rsidRPr="007D6968">
        <w:rPr>
          <w:rFonts w:ascii="Times" w:hAnsi="Times" w:cs="Times"/>
          <w:sz w:val="24"/>
          <w:szCs w:val="24"/>
        </w:rPr>
        <w:t xml:space="preserve"> </w:t>
      </w:r>
      <w:bookmarkStart w:id="25" w:name="OLE_LINK22"/>
      <w:bookmarkStart w:id="26" w:name="OLE_LINK23"/>
      <w:r w:rsidRPr="007D6968">
        <w:rPr>
          <w:rFonts w:ascii="Times" w:hAnsi="Times" w:cs="Times"/>
          <w:sz w:val="24"/>
          <w:szCs w:val="24"/>
        </w:rPr>
        <w:t xml:space="preserve">DSP cross-linking assay of FGFR1K in the presence of peptide nanodiscs of various sizes at </w:t>
      </w:r>
      <w:r w:rsidR="00D755DA" w:rsidRPr="007D6968">
        <w:rPr>
          <w:rFonts w:ascii="Times" w:hAnsi="Times" w:cs="Times"/>
          <w:sz w:val="24"/>
          <w:szCs w:val="24"/>
        </w:rPr>
        <w:t>lipid:</w:t>
      </w:r>
      <w:r w:rsidRPr="007D6968">
        <w:rPr>
          <w:rFonts w:ascii="Times" w:hAnsi="Times" w:cs="Times"/>
          <w:sz w:val="24"/>
          <w:szCs w:val="24"/>
        </w:rPr>
        <w:t>peptid</w:t>
      </w:r>
      <w:r w:rsidR="00D54D67" w:rsidRPr="007D6968">
        <w:rPr>
          <w:rFonts w:ascii="Times" w:hAnsi="Times" w:cs="Times"/>
          <w:sz w:val="24"/>
          <w:szCs w:val="24"/>
        </w:rPr>
        <w:t>e</w:t>
      </w:r>
      <w:r w:rsidRPr="007D6968">
        <w:rPr>
          <w:rFonts w:ascii="Times" w:hAnsi="Times" w:cs="Times"/>
          <w:sz w:val="24"/>
          <w:szCs w:val="24"/>
        </w:rPr>
        <w:t xml:space="preserve"> ratio of 1:1, 1:3 and 1:9. </w:t>
      </w:r>
      <w:r w:rsidR="00C56580" w:rsidRPr="007D6968">
        <w:rPr>
          <w:rFonts w:ascii="Times" w:hAnsi="Times" w:cs="Times"/>
          <w:sz w:val="24"/>
          <w:szCs w:val="24"/>
        </w:rPr>
        <w:t xml:space="preserve">Cross-linking of </w:t>
      </w:r>
      <w:r w:rsidRPr="007D6968">
        <w:rPr>
          <w:rFonts w:ascii="Times" w:hAnsi="Times" w:cs="Times"/>
          <w:sz w:val="24"/>
          <w:szCs w:val="24"/>
        </w:rPr>
        <w:t>FGFR1K in solution without nanodiscs</w:t>
      </w:r>
      <w:r w:rsidR="00C56580" w:rsidRPr="007D6968">
        <w:rPr>
          <w:rFonts w:ascii="Times" w:hAnsi="Times" w:cs="Times"/>
          <w:sz w:val="24"/>
          <w:szCs w:val="24"/>
        </w:rPr>
        <w:t xml:space="preserve"> was used as control</w:t>
      </w:r>
      <w:r w:rsidRPr="007D6968">
        <w:rPr>
          <w:rFonts w:ascii="Times" w:hAnsi="Times" w:cs="Times"/>
          <w:sz w:val="24"/>
          <w:szCs w:val="24"/>
        </w:rPr>
        <w:t>. The amount of FGFR1K protein w</w:t>
      </w:r>
      <w:r w:rsidR="001510A0">
        <w:rPr>
          <w:rFonts w:ascii="Times" w:hAnsi="Times" w:cs="Times"/>
          <w:sz w:val="24"/>
          <w:szCs w:val="24"/>
        </w:rPr>
        <w:t>as</w:t>
      </w:r>
      <w:r w:rsidRPr="007D6968">
        <w:rPr>
          <w:rFonts w:ascii="Times" w:hAnsi="Times" w:cs="Times"/>
          <w:sz w:val="24"/>
          <w:szCs w:val="24"/>
        </w:rPr>
        <w:t xml:space="preserve"> semi-quantitatively characterized by </w:t>
      </w:r>
      <w:r w:rsidR="001510A0">
        <w:rPr>
          <w:rFonts w:ascii="Times" w:hAnsi="Times" w:cs="Times"/>
          <w:sz w:val="24"/>
          <w:szCs w:val="24"/>
        </w:rPr>
        <w:t>w</w:t>
      </w:r>
      <w:r w:rsidRPr="007D6968">
        <w:rPr>
          <w:rFonts w:ascii="Times" w:hAnsi="Times" w:cs="Times"/>
          <w:sz w:val="24"/>
          <w:szCs w:val="24"/>
        </w:rPr>
        <w:t>estern blotting analyses with an anti-His antibody.</w:t>
      </w:r>
      <w:bookmarkEnd w:id="25"/>
      <w:bookmarkEnd w:id="26"/>
      <w:r w:rsidRPr="007D6968">
        <w:rPr>
          <w:rFonts w:ascii="Times" w:hAnsi="Times" w:cs="Times"/>
          <w:sz w:val="24"/>
          <w:szCs w:val="24"/>
        </w:rPr>
        <w:t xml:space="preserve"> </w:t>
      </w:r>
    </w:p>
    <w:p w14:paraId="5858DD30" w14:textId="77777777" w:rsidR="00E453E7" w:rsidRPr="001510A0" w:rsidRDefault="00E453E7" w:rsidP="005376C1">
      <w:pPr>
        <w:widowControl/>
        <w:jc w:val="left"/>
        <w:rPr>
          <w:rFonts w:ascii="Times" w:hAnsi="Times" w:cs="Times"/>
          <w:sz w:val="24"/>
          <w:szCs w:val="24"/>
        </w:rPr>
      </w:pPr>
    </w:p>
    <w:p w14:paraId="3B40F56E" w14:textId="7F541944" w:rsidR="006F6A7A" w:rsidRPr="007D6968" w:rsidRDefault="00706AD1" w:rsidP="002D5283">
      <w:pPr>
        <w:spacing w:line="360" w:lineRule="auto"/>
        <w:jc w:val="center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br w:type="page"/>
      </w:r>
    </w:p>
    <w:p w14:paraId="1455D387" w14:textId="4AF9EE75" w:rsidR="006F6A7A" w:rsidRPr="007D6968" w:rsidRDefault="004249E1" w:rsidP="006F6A7A">
      <w:pPr>
        <w:spacing w:line="360" w:lineRule="auto"/>
        <w:rPr>
          <w:rFonts w:ascii="Times" w:hAnsi="Times" w:cs="Times"/>
          <w:sz w:val="24"/>
          <w:szCs w:val="24"/>
        </w:rPr>
      </w:pPr>
      <w:r w:rsidRPr="004249E1">
        <w:rPr>
          <w:rFonts w:ascii="Times" w:hAnsi="Times" w:cs="Times"/>
          <w:noProof/>
          <w:sz w:val="24"/>
          <w:szCs w:val="24"/>
        </w:rPr>
        <w:lastRenderedPageBreak/>
        <w:drawing>
          <wp:inline distT="0" distB="0" distL="0" distR="0" wp14:anchorId="5E88B0E4" wp14:editId="1773EE89">
            <wp:extent cx="5371375" cy="1929555"/>
            <wp:effectExtent l="0" t="0" r="1270" b="0"/>
            <wp:docPr id="20" name="图片 20" descr="E:\毕业数据及文件\大论文数据\Peer J NEW4.13SUBMIT1\figures S\figure 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毕业数据及文件\大论文数据\Peer J NEW4.13SUBMIT1\figures S\figure S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81" cy="193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7" w:name="_GoBack"/>
      <w:bookmarkEnd w:id="27"/>
    </w:p>
    <w:p w14:paraId="3BA0A674" w14:textId="37052D9D" w:rsidR="006F6A7A" w:rsidRPr="007D6968" w:rsidRDefault="006F6A7A" w:rsidP="006F6A7A">
      <w:pPr>
        <w:spacing w:line="360" w:lineRule="auto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t>Figure S</w:t>
      </w:r>
      <w:r w:rsidR="007931FD">
        <w:rPr>
          <w:rFonts w:ascii="Times" w:hAnsi="Times" w:cs="Times"/>
          <w:sz w:val="24"/>
          <w:szCs w:val="24"/>
        </w:rPr>
        <w:t>8</w:t>
      </w:r>
      <w:r w:rsidRPr="007D6968">
        <w:rPr>
          <w:rFonts w:ascii="Times" w:hAnsi="Times" w:cs="Times"/>
          <w:sz w:val="24"/>
          <w:szCs w:val="24"/>
        </w:rPr>
        <w:t xml:space="preserve"> </w:t>
      </w:r>
      <w:bookmarkStart w:id="28" w:name="OLE_LINK24"/>
      <w:r w:rsidRPr="007D6968">
        <w:rPr>
          <w:rFonts w:ascii="Times" w:hAnsi="Times" w:cs="Times"/>
          <w:sz w:val="24"/>
          <w:szCs w:val="24"/>
        </w:rPr>
        <w:t>Western blotting analysis of FGFR1K activities in solution</w:t>
      </w:r>
      <w:bookmarkEnd w:id="28"/>
      <w:r w:rsidRPr="007D6968">
        <w:rPr>
          <w:rFonts w:ascii="Times" w:hAnsi="Times" w:cs="Times"/>
          <w:sz w:val="24"/>
          <w:szCs w:val="24"/>
        </w:rPr>
        <w:t xml:space="preserve"> </w:t>
      </w:r>
      <w:bookmarkStart w:id="29" w:name="OLE_LINK25"/>
      <w:bookmarkStart w:id="30" w:name="OLE_LINK26"/>
      <w:r w:rsidRPr="007D6968">
        <w:rPr>
          <w:rFonts w:ascii="Times" w:hAnsi="Times" w:cs="Times"/>
          <w:sz w:val="24"/>
          <w:szCs w:val="24"/>
        </w:rPr>
        <w:t xml:space="preserve">(A) and on peptide NTA(Ni)-nanodiscs (B) </w:t>
      </w:r>
      <w:r w:rsidR="001730F4" w:rsidRPr="007D6968">
        <w:rPr>
          <w:rFonts w:ascii="Times" w:hAnsi="Times" w:cs="Times"/>
          <w:sz w:val="24"/>
          <w:szCs w:val="24"/>
        </w:rPr>
        <w:t>Specific antibodies of phospho-tyrosine, FGFR1 p-Y653, and FGFR1 p-Y654 were used.</w:t>
      </w:r>
      <w:bookmarkEnd w:id="29"/>
      <w:bookmarkEnd w:id="30"/>
    </w:p>
    <w:p w14:paraId="3BD8C0F3" w14:textId="77777777" w:rsidR="00F6498B" w:rsidRPr="007D6968" w:rsidRDefault="00F6498B" w:rsidP="00A03140">
      <w:pPr>
        <w:spacing w:line="360" w:lineRule="auto"/>
        <w:rPr>
          <w:rFonts w:ascii="Times" w:hAnsi="Times" w:cs="Times"/>
          <w:sz w:val="24"/>
          <w:szCs w:val="24"/>
        </w:rPr>
      </w:pPr>
    </w:p>
    <w:p w14:paraId="4CB05BB4" w14:textId="2436288F" w:rsidR="006F6A7A" w:rsidRPr="007D6968" w:rsidRDefault="007D7A44" w:rsidP="005376C1">
      <w:pPr>
        <w:widowControl/>
        <w:jc w:val="center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br w:type="page"/>
      </w:r>
    </w:p>
    <w:p w14:paraId="24BAE3BB" w14:textId="77777777" w:rsidR="006F6A7A" w:rsidRPr="00345838" w:rsidRDefault="006F6A7A" w:rsidP="006F6A7A">
      <w:pPr>
        <w:spacing w:line="480" w:lineRule="auto"/>
        <w:rPr>
          <w:rFonts w:ascii="Times" w:hAnsi="Times" w:cs="Times"/>
          <w:b/>
          <w:sz w:val="28"/>
          <w:szCs w:val="28"/>
        </w:rPr>
      </w:pPr>
      <w:r w:rsidRPr="00345838">
        <w:rPr>
          <w:rFonts w:ascii="Times" w:hAnsi="Times" w:cs="Times"/>
          <w:b/>
          <w:sz w:val="28"/>
          <w:szCs w:val="28"/>
        </w:rPr>
        <w:lastRenderedPageBreak/>
        <w:t>References</w:t>
      </w:r>
    </w:p>
    <w:p w14:paraId="3C9F394C" w14:textId="77777777" w:rsidR="001F6712" w:rsidRPr="001F6712" w:rsidRDefault="006F6A7A" w:rsidP="001F6712">
      <w:pPr>
        <w:pStyle w:val="EndNoteBibliography"/>
        <w:ind w:left="720" w:hanging="720"/>
      </w:pPr>
      <w:r w:rsidRPr="007D6968">
        <w:rPr>
          <w:rFonts w:ascii="Times" w:hAnsi="Times" w:cs="Times"/>
          <w:sz w:val="24"/>
          <w:szCs w:val="24"/>
        </w:rPr>
        <w:fldChar w:fldCharType="begin"/>
      </w:r>
      <w:r w:rsidRPr="007D6968">
        <w:rPr>
          <w:rFonts w:ascii="Times" w:hAnsi="Times" w:cs="Times"/>
          <w:sz w:val="24"/>
          <w:szCs w:val="24"/>
        </w:rPr>
        <w:instrText xml:space="preserve"> ADDIN EN.REFLIST </w:instrText>
      </w:r>
      <w:r w:rsidRPr="007D6968">
        <w:rPr>
          <w:rFonts w:ascii="Times" w:hAnsi="Times" w:cs="Times"/>
          <w:sz w:val="24"/>
          <w:szCs w:val="24"/>
        </w:rPr>
        <w:fldChar w:fldCharType="separate"/>
      </w:r>
      <w:bookmarkStart w:id="31" w:name="_ENREF_1"/>
      <w:r w:rsidR="001F6712" w:rsidRPr="001F6712">
        <w:t>Denisov IG, Grinkova YV, Lazarides AA, and Sligar SG. 2004. Directed self-assembly of monodisperse phospholipid bilayer Nanodiscs with controlled size.</w:t>
      </w:r>
      <w:r w:rsidR="001F6712" w:rsidRPr="001F6712">
        <w:rPr>
          <w:i/>
        </w:rPr>
        <w:t xml:space="preserve"> J Am Chem Soc</w:t>
      </w:r>
      <w:r w:rsidR="001F6712" w:rsidRPr="001F6712">
        <w:t xml:space="preserve"> 126:3477-3487. 10.1021/ja0393574</w:t>
      </w:r>
      <w:bookmarkEnd w:id="31"/>
    </w:p>
    <w:p w14:paraId="58AD730C" w14:textId="77777777" w:rsidR="001F6712" w:rsidRPr="001F6712" w:rsidRDefault="001F6712" w:rsidP="001F6712">
      <w:pPr>
        <w:pStyle w:val="EndNoteBibliography"/>
        <w:ind w:left="720" w:hanging="720"/>
      </w:pPr>
      <w:bookmarkStart w:id="32" w:name="_ENREF_2"/>
      <w:r w:rsidRPr="001F6712">
        <w:t>Hagn F, Etzkorn M, Raschle T, and Wagner G. 2013. Optimized phospholipid bilayer nanodiscs facilitate high-resolution structure determination of membrane proteins.</w:t>
      </w:r>
      <w:r w:rsidRPr="001F6712">
        <w:rPr>
          <w:i/>
        </w:rPr>
        <w:t xml:space="preserve"> J Am Chem Soc</w:t>
      </w:r>
      <w:r w:rsidRPr="001F6712">
        <w:t xml:space="preserve"> 135:1919-1925. 10.1021/ja310901f</w:t>
      </w:r>
      <w:bookmarkEnd w:id="32"/>
    </w:p>
    <w:p w14:paraId="3EC0244F" w14:textId="6376EAB2" w:rsidR="005C258B" w:rsidRPr="007D6968" w:rsidRDefault="006F6A7A" w:rsidP="001F6712">
      <w:pPr>
        <w:spacing w:line="480" w:lineRule="auto"/>
        <w:rPr>
          <w:rFonts w:ascii="Times" w:hAnsi="Times" w:cs="Times"/>
          <w:sz w:val="24"/>
          <w:szCs w:val="24"/>
        </w:rPr>
      </w:pPr>
      <w:r w:rsidRPr="007D6968">
        <w:rPr>
          <w:rFonts w:ascii="Times" w:hAnsi="Times" w:cs="Times"/>
          <w:sz w:val="24"/>
          <w:szCs w:val="24"/>
        </w:rPr>
        <w:fldChar w:fldCharType="end"/>
      </w:r>
    </w:p>
    <w:sectPr w:rsidR="005C258B" w:rsidRPr="007D6968" w:rsidSect="007D696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B15B2" w14:textId="77777777" w:rsidR="005314AA" w:rsidRDefault="005314AA" w:rsidP="000D2A5E">
      <w:r>
        <w:separator/>
      </w:r>
    </w:p>
  </w:endnote>
  <w:endnote w:type="continuationSeparator" w:id="0">
    <w:p w14:paraId="1F1B7C03" w14:textId="77777777" w:rsidR="005314AA" w:rsidRDefault="005314AA" w:rsidP="000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AdvTT5235d5a9+fb">
    <w:altName w:val="Times New Roman"/>
    <w:panose1 w:val="00000000000000000000"/>
    <w:charset w:val="00"/>
    <w:family w:val="roman"/>
    <w:notTrueType/>
    <w:pitch w:val="default"/>
  </w:font>
  <w:font w:name="ChemBats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4724C" w14:textId="77777777" w:rsidR="005314AA" w:rsidRDefault="005314AA" w:rsidP="000D2A5E">
      <w:r>
        <w:separator/>
      </w:r>
    </w:p>
  </w:footnote>
  <w:footnote w:type="continuationSeparator" w:id="0">
    <w:p w14:paraId="26732770" w14:textId="77777777" w:rsidR="005314AA" w:rsidRDefault="005314AA" w:rsidP="000D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175E3"/>
    <w:multiLevelType w:val="hybridMultilevel"/>
    <w:tmpl w:val="F02A2EB6"/>
    <w:lvl w:ilvl="0" w:tplc="DBE6BFC8">
      <w:start w:val="1"/>
      <w:numFmt w:val="upperLetter"/>
      <w:lvlText w:val="(%1)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C15E64"/>
    <w:multiLevelType w:val="hybridMultilevel"/>
    <w:tmpl w:val="0E309CDE"/>
    <w:lvl w:ilvl="0" w:tplc="DCD8DE70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7C3C5D13"/>
    <w:multiLevelType w:val="hybridMultilevel"/>
    <w:tmpl w:val="4F44320E"/>
    <w:lvl w:ilvl="0" w:tplc="BE2C1CB2">
      <w:start w:val="1"/>
      <w:numFmt w:val="upperLetter"/>
      <w:lvlText w:val="(%1)"/>
      <w:lvlJc w:val="left"/>
      <w:pPr>
        <w:ind w:left="570" w:hanging="57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F23573"/>
    <w:multiLevelType w:val="hybridMultilevel"/>
    <w:tmpl w:val="9C588606"/>
    <w:lvl w:ilvl="0" w:tplc="3FFC0CB4">
      <w:start w:val="1"/>
      <w:numFmt w:val="upperLetter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t2eva9dp0r2tjeawfux52tndpz0fdssp02r&quot;&gt;My EndNote Library&lt;record-ids&gt;&lt;item&gt;376&lt;/item&gt;&lt;item&gt;427&lt;/item&gt;&lt;/record-ids&gt;&lt;/item&gt;&lt;/Libraries&gt;"/>
  </w:docVars>
  <w:rsids>
    <w:rsidRoot w:val="0004026F"/>
    <w:rsid w:val="00002574"/>
    <w:rsid w:val="000140DE"/>
    <w:rsid w:val="0001665B"/>
    <w:rsid w:val="000271C2"/>
    <w:rsid w:val="000321C5"/>
    <w:rsid w:val="0004026F"/>
    <w:rsid w:val="00050FDB"/>
    <w:rsid w:val="0005782A"/>
    <w:rsid w:val="0006071B"/>
    <w:rsid w:val="00063AF9"/>
    <w:rsid w:val="00072133"/>
    <w:rsid w:val="000818F1"/>
    <w:rsid w:val="0008686B"/>
    <w:rsid w:val="000A4CB0"/>
    <w:rsid w:val="000C4249"/>
    <w:rsid w:val="000D2A5E"/>
    <w:rsid w:val="000F6B24"/>
    <w:rsid w:val="00114044"/>
    <w:rsid w:val="00120BA7"/>
    <w:rsid w:val="00135260"/>
    <w:rsid w:val="00137D61"/>
    <w:rsid w:val="00144579"/>
    <w:rsid w:val="001453A0"/>
    <w:rsid w:val="001510A0"/>
    <w:rsid w:val="00171D19"/>
    <w:rsid w:val="001730F4"/>
    <w:rsid w:val="001831AE"/>
    <w:rsid w:val="001863CF"/>
    <w:rsid w:val="0019584F"/>
    <w:rsid w:val="001C0A2D"/>
    <w:rsid w:val="001D6498"/>
    <w:rsid w:val="001D7899"/>
    <w:rsid w:val="001E32CE"/>
    <w:rsid w:val="001F1C9A"/>
    <w:rsid w:val="001F6712"/>
    <w:rsid w:val="00224A99"/>
    <w:rsid w:val="00226449"/>
    <w:rsid w:val="002503BE"/>
    <w:rsid w:val="0026066A"/>
    <w:rsid w:val="00263666"/>
    <w:rsid w:val="00272AE7"/>
    <w:rsid w:val="00273B1E"/>
    <w:rsid w:val="002938D8"/>
    <w:rsid w:val="002B1D00"/>
    <w:rsid w:val="002C1813"/>
    <w:rsid w:val="002D5283"/>
    <w:rsid w:val="002E06F6"/>
    <w:rsid w:val="002F45F6"/>
    <w:rsid w:val="0030251F"/>
    <w:rsid w:val="003027D1"/>
    <w:rsid w:val="0030530A"/>
    <w:rsid w:val="003240EE"/>
    <w:rsid w:val="003247D2"/>
    <w:rsid w:val="00336831"/>
    <w:rsid w:val="00336B27"/>
    <w:rsid w:val="00340550"/>
    <w:rsid w:val="00345838"/>
    <w:rsid w:val="00352BA5"/>
    <w:rsid w:val="003550D7"/>
    <w:rsid w:val="0037282A"/>
    <w:rsid w:val="00396CBB"/>
    <w:rsid w:val="003973A3"/>
    <w:rsid w:val="003A70DC"/>
    <w:rsid w:val="003C157B"/>
    <w:rsid w:val="003C5020"/>
    <w:rsid w:val="003E188D"/>
    <w:rsid w:val="003E5550"/>
    <w:rsid w:val="004112FF"/>
    <w:rsid w:val="00415CC7"/>
    <w:rsid w:val="004249E1"/>
    <w:rsid w:val="0043271F"/>
    <w:rsid w:val="0044236B"/>
    <w:rsid w:val="00453935"/>
    <w:rsid w:val="00455F0B"/>
    <w:rsid w:val="00463CE8"/>
    <w:rsid w:val="00465E0F"/>
    <w:rsid w:val="00477373"/>
    <w:rsid w:val="00485A6A"/>
    <w:rsid w:val="00490AC8"/>
    <w:rsid w:val="004968CB"/>
    <w:rsid w:val="004B02DB"/>
    <w:rsid w:val="004B29DE"/>
    <w:rsid w:val="004B50E5"/>
    <w:rsid w:val="00511C63"/>
    <w:rsid w:val="005314AA"/>
    <w:rsid w:val="00536924"/>
    <w:rsid w:val="005376C1"/>
    <w:rsid w:val="005376E1"/>
    <w:rsid w:val="00560832"/>
    <w:rsid w:val="00561BD8"/>
    <w:rsid w:val="0057108F"/>
    <w:rsid w:val="00592C76"/>
    <w:rsid w:val="00594CA4"/>
    <w:rsid w:val="005A04C0"/>
    <w:rsid w:val="005A5276"/>
    <w:rsid w:val="005B3460"/>
    <w:rsid w:val="005C258B"/>
    <w:rsid w:val="005D44BD"/>
    <w:rsid w:val="005D450A"/>
    <w:rsid w:val="005D775D"/>
    <w:rsid w:val="005E12EE"/>
    <w:rsid w:val="005E22BE"/>
    <w:rsid w:val="005F2FF9"/>
    <w:rsid w:val="005F7D50"/>
    <w:rsid w:val="0060690D"/>
    <w:rsid w:val="00620911"/>
    <w:rsid w:val="0062364D"/>
    <w:rsid w:val="00623BFF"/>
    <w:rsid w:val="00645B1D"/>
    <w:rsid w:val="0066657B"/>
    <w:rsid w:val="006B35FE"/>
    <w:rsid w:val="006B6E36"/>
    <w:rsid w:val="006D74A4"/>
    <w:rsid w:val="006E6F03"/>
    <w:rsid w:val="006E799A"/>
    <w:rsid w:val="006F3D18"/>
    <w:rsid w:val="006F6A7A"/>
    <w:rsid w:val="00702741"/>
    <w:rsid w:val="00706AD1"/>
    <w:rsid w:val="0071214D"/>
    <w:rsid w:val="00725855"/>
    <w:rsid w:val="00726A65"/>
    <w:rsid w:val="00730FFD"/>
    <w:rsid w:val="00735C0C"/>
    <w:rsid w:val="00736176"/>
    <w:rsid w:val="007533D3"/>
    <w:rsid w:val="007931FD"/>
    <w:rsid w:val="007961AE"/>
    <w:rsid w:val="007D6968"/>
    <w:rsid w:val="007D7A44"/>
    <w:rsid w:val="007E24CB"/>
    <w:rsid w:val="00800009"/>
    <w:rsid w:val="0080136C"/>
    <w:rsid w:val="00836739"/>
    <w:rsid w:val="00836E81"/>
    <w:rsid w:val="00863504"/>
    <w:rsid w:val="00872CD9"/>
    <w:rsid w:val="008840B0"/>
    <w:rsid w:val="008A0582"/>
    <w:rsid w:val="008C6A81"/>
    <w:rsid w:val="008C7E64"/>
    <w:rsid w:val="008D3388"/>
    <w:rsid w:val="008D7786"/>
    <w:rsid w:val="008F0B55"/>
    <w:rsid w:val="0090601B"/>
    <w:rsid w:val="00911C10"/>
    <w:rsid w:val="009270EF"/>
    <w:rsid w:val="00950F0B"/>
    <w:rsid w:val="00955BA0"/>
    <w:rsid w:val="0096032E"/>
    <w:rsid w:val="00982C1A"/>
    <w:rsid w:val="00992DAE"/>
    <w:rsid w:val="00995BDD"/>
    <w:rsid w:val="009A0501"/>
    <w:rsid w:val="009A449C"/>
    <w:rsid w:val="009B0FF5"/>
    <w:rsid w:val="009B20A7"/>
    <w:rsid w:val="009D49E3"/>
    <w:rsid w:val="009E5059"/>
    <w:rsid w:val="009F3A32"/>
    <w:rsid w:val="00A03140"/>
    <w:rsid w:val="00A03194"/>
    <w:rsid w:val="00A10EFD"/>
    <w:rsid w:val="00A11559"/>
    <w:rsid w:val="00A15C01"/>
    <w:rsid w:val="00A64763"/>
    <w:rsid w:val="00A67990"/>
    <w:rsid w:val="00A76221"/>
    <w:rsid w:val="00A9383E"/>
    <w:rsid w:val="00A96CA4"/>
    <w:rsid w:val="00AA4F9A"/>
    <w:rsid w:val="00AB6804"/>
    <w:rsid w:val="00AC3BE0"/>
    <w:rsid w:val="00AD0DC5"/>
    <w:rsid w:val="00AE12AC"/>
    <w:rsid w:val="00B01938"/>
    <w:rsid w:val="00B418B3"/>
    <w:rsid w:val="00B44DE0"/>
    <w:rsid w:val="00B46B93"/>
    <w:rsid w:val="00B61E95"/>
    <w:rsid w:val="00B660E5"/>
    <w:rsid w:val="00B6625E"/>
    <w:rsid w:val="00B732A3"/>
    <w:rsid w:val="00B82F2B"/>
    <w:rsid w:val="00B91E96"/>
    <w:rsid w:val="00BC1F82"/>
    <w:rsid w:val="00BD34B2"/>
    <w:rsid w:val="00BE05D5"/>
    <w:rsid w:val="00BE5706"/>
    <w:rsid w:val="00BF1C7B"/>
    <w:rsid w:val="00BF32D8"/>
    <w:rsid w:val="00C0112C"/>
    <w:rsid w:val="00C04B23"/>
    <w:rsid w:val="00C07384"/>
    <w:rsid w:val="00C13590"/>
    <w:rsid w:val="00C202DA"/>
    <w:rsid w:val="00C22BDB"/>
    <w:rsid w:val="00C26B49"/>
    <w:rsid w:val="00C33548"/>
    <w:rsid w:val="00C471E4"/>
    <w:rsid w:val="00C50D12"/>
    <w:rsid w:val="00C56580"/>
    <w:rsid w:val="00CA58A0"/>
    <w:rsid w:val="00CB163C"/>
    <w:rsid w:val="00CB7220"/>
    <w:rsid w:val="00CC47E1"/>
    <w:rsid w:val="00D00B7B"/>
    <w:rsid w:val="00D103B4"/>
    <w:rsid w:val="00D124BA"/>
    <w:rsid w:val="00D220B2"/>
    <w:rsid w:val="00D30B75"/>
    <w:rsid w:val="00D34A24"/>
    <w:rsid w:val="00D41A76"/>
    <w:rsid w:val="00D54D67"/>
    <w:rsid w:val="00D56550"/>
    <w:rsid w:val="00D569BE"/>
    <w:rsid w:val="00D61C47"/>
    <w:rsid w:val="00D65A80"/>
    <w:rsid w:val="00D755DA"/>
    <w:rsid w:val="00D838B8"/>
    <w:rsid w:val="00D9651F"/>
    <w:rsid w:val="00D965BE"/>
    <w:rsid w:val="00DF21C3"/>
    <w:rsid w:val="00E01015"/>
    <w:rsid w:val="00E33D35"/>
    <w:rsid w:val="00E356CD"/>
    <w:rsid w:val="00E35CD6"/>
    <w:rsid w:val="00E35D3F"/>
    <w:rsid w:val="00E36FB9"/>
    <w:rsid w:val="00E453E7"/>
    <w:rsid w:val="00E468F3"/>
    <w:rsid w:val="00E57852"/>
    <w:rsid w:val="00E75480"/>
    <w:rsid w:val="00E821FD"/>
    <w:rsid w:val="00E8378E"/>
    <w:rsid w:val="00EA083C"/>
    <w:rsid w:val="00EE7925"/>
    <w:rsid w:val="00EF3597"/>
    <w:rsid w:val="00EF3DDA"/>
    <w:rsid w:val="00F027AD"/>
    <w:rsid w:val="00F35C81"/>
    <w:rsid w:val="00F525EF"/>
    <w:rsid w:val="00F6498B"/>
    <w:rsid w:val="00F66502"/>
    <w:rsid w:val="00F71409"/>
    <w:rsid w:val="00F714DB"/>
    <w:rsid w:val="00F75E1A"/>
    <w:rsid w:val="00F97D6E"/>
    <w:rsid w:val="00FA1B29"/>
    <w:rsid w:val="00FB4408"/>
    <w:rsid w:val="00FC3F85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0B1F2"/>
  <w15:docId w15:val="{DCFF3343-EEC3-4546-804C-7D334FBA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A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A5E"/>
    <w:rPr>
      <w:sz w:val="18"/>
      <w:szCs w:val="18"/>
    </w:rPr>
  </w:style>
  <w:style w:type="paragraph" w:styleId="a6">
    <w:name w:val="List Paragraph"/>
    <w:basedOn w:val="a"/>
    <w:uiPriority w:val="34"/>
    <w:qFormat/>
    <w:rsid w:val="00EA083C"/>
    <w:pPr>
      <w:ind w:firstLineChars="200" w:firstLine="420"/>
    </w:pPr>
  </w:style>
  <w:style w:type="paragraph" w:styleId="a7">
    <w:name w:val="Normal (Web)"/>
    <w:basedOn w:val="a"/>
    <w:link w:val="Char2"/>
    <w:uiPriority w:val="99"/>
    <w:semiHidden/>
    <w:unhideWhenUsed/>
    <w:rsid w:val="000321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490AC8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D30B75"/>
    <w:pPr>
      <w:jc w:val="center"/>
    </w:pPr>
    <w:rPr>
      <w:rFonts w:ascii="Calibri" w:hAnsi="Calibri" w:cs="Calibri"/>
      <w:noProof/>
      <w:sz w:val="20"/>
    </w:rPr>
  </w:style>
  <w:style w:type="character" w:customStyle="1" w:styleId="Char2">
    <w:name w:val="普通(网站) Char"/>
    <w:basedOn w:val="a0"/>
    <w:link w:val="a7"/>
    <w:uiPriority w:val="99"/>
    <w:semiHidden/>
    <w:rsid w:val="00D30B75"/>
    <w:rPr>
      <w:rFonts w:ascii="宋体" w:eastAsia="宋体" w:hAnsi="宋体" w:cs="宋体"/>
      <w:kern w:val="0"/>
      <w:sz w:val="24"/>
      <w:szCs w:val="24"/>
    </w:rPr>
  </w:style>
  <w:style w:type="character" w:customStyle="1" w:styleId="EndNoteBibliographyTitle0">
    <w:name w:val="EndNote Bibliography Title 字符"/>
    <w:basedOn w:val="Char2"/>
    <w:link w:val="EndNoteBibliographyTitle"/>
    <w:rsid w:val="00D30B75"/>
    <w:rPr>
      <w:rFonts w:ascii="Calibri" w:eastAsia="宋体" w:hAnsi="Calibri" w:cs="Calibri"/>
      <w:noProof/>
      <w:kern w:val="0"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rsid w:val="00D30B75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Char2"/>
    <w:link w:val="EndNoteBibliography"/>
    <w:rsid w:val="00D30B75"/>
    <w:rPr>
      <w:rFonts w:ascii="Calibri" w:eastAsia="宋体" w:hAnsi="Calibri" w:cs="Calibri"/>
      <w:noProof/>
      <w:kern w:val="0"/>
      <w:sz w:val="20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D30B7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B6E36"/>
    <w:rPr>
      <w:rFonts w:ascii="AdvTT5235d5a9" w:hAnsi="AdvTT5235d5a9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21">
    <w:name w:val="fontstyle21"/>
    <w:basedOn w:val="a0"/>
    <w:rsid w:val="006B6E36"/>
    <w:rPr>
      <w:rFonts w:ascii="AdvTT5235d5a9+fb" w:hAnsi="AdvTT5235d5a9+fb" w:hint="default"/>
      <w:b w:val="0"/>
      <w:bCs w:val="0"/>
      <w:i w:val="0"/>
      <w:iCs w:val="0"/>
      <w:color w:val="231F20"/>
      <w:sz w:val="14"/>
      <w:szCs w:val="14"/>
    </w:rPr>
  </w:style>
  <w:style w:type="table" w:styleId="6">
    <w:name w:val="List Table 6 Colorful"/>
    <w:basedOn w:val="a1"/>
    <w:uiPriority w:val="51"/>
    <w:rsid w:val="00226449"/>
    <w:rPr>
      <w:rFonts w:eastAsia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31">
    <w:name w:val="fontstyle31"/>
    <w:basedOn w:val="a0"/>
    <w:rsid w:val="007961AE"/>
    <w:rPr>
      <w:rFonts w:ascii="ChemBats2" w:hAnsi="ChemBats2" w:hint="default"/>
      <w:b w:val="0"/>
      <w:bCs w:val="0"/>
      <w:i w:val="0"/>
      <w:iCs w:val="0"/>
      <w:color w:val="231F20"/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C04B23"/>
    <w:rPr>
      <w:rFonts w:ascii="宋体" w:eastAsia="宋体"/>
      <w:sz w:val="24"/>
      <w:szCs w:val="24"/>
    </w:rPr>
  </w:style>
  <w:style w:type="character" w:customStyle="1" w:styleId="Char3">
    <w:name w:val="文档结构图 Char"/>
    <w:basedOn w:val="a0"/>
    <w:link w:val="a9"/>
    <w:uiPriority w:val="99"/>
    <w:semiHidden/>
    <w:rsid w:val="00C04B23"/>
    <w:rPr>
      <w:rFonts w:ascii="宋体" w:eastAsia="宋体"/>
      <w:sz w:val="24"/>
      <w:szCs w:val="24"/>
    </w:rPr>
  </w:style>
  <w:style w:type="paragraph" w:customStyle="1" w:styleId="10">
    <w:name w:val="正文1"/>
    <w:rsid w:val="00F71409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x@hmfl.ac.cn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unfeng@hmfl.ac.c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6CE2-EFBF-4CF5-A969-4B4E91B0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13</Pages>
  <Words>1405</Words>
  <Characters>8009</Characters>
  <Application>Microsoft Office Word</Application>
  <DocSecurity>0</DocSecurity>
  <Lines>66</Lines>
  <Paragraphs>18</Paragraphs>
  <ScaleCrop>false</ScaleCrop>
  <Company>微软中国</Company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77</cp:revision>
  <cp:lastPrinted>2019-05-22T14:57:00Z</cp:lastPrinted>
  <dcterms:created xsi:type="dcterms:W3CDTF">2019-03-22T03:19:00Z</dcterms:created>
  <dcterms:modified xsi:type="dcterms:W3CDTF">2019-05-30T10:23:00Z</dcterms:modified>
</cp:coreProperties>
</file>