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E9" w:rsidRDefault="001D27E9" w:rsidP="001D27E9">
      <w:pPr>
        <w:rPr>
          <w:rFonts w:ascii="Calibri" w:hAnsi="Calibri" w:cs="Calibri"/>
          <w:spacing w:val="-3"/>
          <w:szCs w:val="24"/>
          <w:lang w:val="en-GB"/>
        </w:rPr>
      </w:pPr>
      <w:r>
        <w:rPr>
          <w:rFonts w:ascii="Calibri" w:hAnsi="Calibri" w:cs="Calibri"/>
          <w:spacing w:val="-3"/>
          <w:szCs w:val="24"/>
          <w:lang w:val="en-GB"/>
        </w:rPr>
        <w:t>Supplementary Material</w:t>
      </w:r>
    </w:p>
    <w:p w:rsidR="001D27E9" w:rsidRDefault="001D27E9" w:rsidP="001D27E9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3"/>
          <w:szCs w:val="24"/>
          <w:lang w:val="en-GB"/>
        </w:rPr>
      </w:pPr>
    </w:p>
    <w:p w:rsidR="001D27E9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  <w:r>
        <w:rPr>
          <w:rFonts w:ascii="Calibri" w:hAnsi="Calibri" w:cs="Calibri"/>
          <w:spacing w:val="-3"/>
          <w:szCs w:val="24"/>
          <w:lang w:val="en-GB"/>
        </w:rPr>
        <w:t>Methods</w:t>
      </w:r>
    </w:p>
    <w:p w:rsidR="001D27E9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  <w:r>
        <w:rPr>
          <w:rFonts w:ascii="Calibri" w:hAnsi="Calibri" w:cs="Calibri"/>
          <w:spacing w:val="-3"/>
          <w:szCs w:val="24"/>
          <w:lang w:val="en-GB"/>
        </w:rPr>
        <w:t>Identification of plant species</w:t>
      </w:r>
      <w:bookmarkStart w:id="0" w:name="_GoBack"/>
      <w:bookmarkEnd w:id="0"/>
    </w:p>
    <w:p w:rsidR="001D27E9" w:rsidRPr="00E616FC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i/>
          <w:iCs/>
          <w:spacing w:val="-3"/>
          <w:szCs w:val="24"/>
          <w:lang w:val="en-GB"/>
        </w:rPr>
      </w:pPr>
      <w:r w:rsidRPr="00A0606B">
        <w:rPr>
          <w:rFonts w:ascii="Calibri" w:hAnsi="Calibri" w:cs="Calibri"/>
          <w:spacing w:val="-3"/>
          <w:szCs w:val="24"/>
          <w:lang w:val="en-GB"/>
        </w:rPr>
        <w:t>We collected and pressed any plants not identified in the field and compared them with specimens at the herbarium in Tunis or the British Museum herbarium in the United Kingdom</w:t>
      </w:r>
      <w:r>
        <w:rPr>
          <w:rFonts w:ascii="Calibri" w:hAnsi="Calibri" w:cs="Calibri"/>
          <w:spacing w:val="-3"/>
          <w:szCs w:val="24"/>
          <w:lang w:val="en-GB"/>
        </w:rPr>
        <w:t xml:space="preserve">. As sampling occurred towards the end of many herbaceous species’ flowering period </w:t>
      </w:r>
      <w:r>
        <w:rPr>
          <w:rFonts w:ascii="Calibri" w:hAnsi="Calibri" w:cs="Calibri"/>
          <w:spacing w:val="-3"/>
          <w:szCs w:val="24"/>
          <w:lang w:val="en-GB"/>
        </w:rPr>
        <w:fldChar w:fldCharType="begin" w:fldLock="1"/>
      </w:r>
      <w:r>
        <w:rPr>
          <w:rFonts w:ascii="Calibri" w:hAnsi="Calibri" w:cs="Calibri"/>
          <w:spacing w:val="-3"/>
          <w:szCs w:val="24"/>
          <w:lang w:val="en-GB"/>
        </w:rPr>
        <w:instrText>ADDIN CSL_CITATION {"citationItems":[{"id":"ITEM-1","itemData":{"author":[{"dropping-particle":"","family":"Daoud-Bouattour, A., Gammar Ghrabi, Z., and Limam Ben Saad","given":"S.","non-dropping-particle":"","parse-names":false,"suffix":""}],"id":"ITEM-1","issued":{"date-parts":[["2007"]]},"publisher":"Eco-Ressources International","publisher-place":"Ariana Tunisie","title":"Guide illustré des Plantes du Parc National de L'Ichkeul","type":"book"},"uris":["http://www.mendeley.com/documents/?uuid=b7d37fde-c1ea-4ba7-9f09-e205b107e2eb"]}],"mendeley":{"formattedCitation":"(Daoud-Bouattour, A., Gammar Ghrabi, Z., and Limam Ben Saad, 2007)","manualFormatting":"(Daoud-Bouattour et al. 2007)","plainTextFormattedCitation":"(Daoud-Bouattour, A., Gammar Ghrabi, Z., and Limam Ben Saad, 2007)","previouslyFormattedCitation":"(Daoud-Bouattour, A., Gammar Ghrabi, Z., and Limam Ben Saad 2007)"},"properties":{"noteIndex":0},"schema":"https://github.com/citation-style-language/schema/raw/master/csl-citation.json"}</w:instrText>
      </w:r>
      <w:r>
        <w:rPr>
          <w:rFonts w:ascii="Calibri" w:hAnsi="Calibri" w:cs="Calibri"/>
          <w:spacing w:val="-3"/>
          <w:szCs w:val="24"/>
          <w:lang w:val="en-GB"/>
        </w:rPr>
        <w:fldChar w:fldCharType="separate"/>
      </w:r>
      <w:r w:rsidRPr="00607F63">
        <w:rPr>
          <w:rFonts w:ascii="Calibri" w:hAnsi="Calibri" w:cs="Calibri"/>
          <w:noProof/>
          <w:spacing w:val="-3"/>
          <w:szCs w:val="24"/>
          <w:lang w:val="en-GB"/>
        </w:rPr>
        <w:t>(Daoud</w:t>
      </w:r>
      <w:r>
        <w:rPr>
          <w:rFonts w:ascii="Calibri" w:hAnsi="Calibri" w:cs="Calibri"/>
          <w:noProof/>
          <w:spacing w:val="-3"/>
          <w:szCs w:val="24"/>
          <w:lang w:val="en-GB"/>
        </w:rPr>
        <w:t>-Bouattour et al.</w:t>
      </w:r>
      <w:r w:rsidRPr="00607F63">
        <w:rPr>
          <w:rFonts w:ascii="Calibri" w:hAnsi="Calibri" w:cs="Calibri"/>
          <w:noProof/>
          <w:spacing w:val="-3"/>
          <w:szCs w:val="24"/>
          <w:lang w:val="en-GB"/>
        </w:rPr>
        <w:t xml:space="preserve"> 2007)</w:t>
      </w:r>
      <w:r>
        <w:rPr>
          <w:rFonts w:ascii="Calibri" w:hAnsi="Calibri" w:cs="Calibri"/>
          <w:spacing w:val="-3"/>
          <w:szCs w:val="24"/>
          <w:lang w:val="en-GB"/>
        </w:rPr>
        <w:fldChar w:fldCharType="end"/>
      </w:r>
      <w:r>
        <w:rPr>
          <w:rFonts w:ascii="Calibri" w:hAnsi="Calibri" w:cs="Calibri"/>
          <w:spacing w:val="-3"/>
          <w:szCs w:val="24"/>
          <w:lang w:val="en-GB"/>
        </w:rPr>
        <w:t xml:space="preserve">, 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families like the </w:t>
      </w:r>
      <w:proofErr w:type="spellStart"/>
      <w:r w:rsidRPr="00A0606B">
        <w:rPr>
          <w:rFonts w:ascii="Calibri" w:hAnsi="Calibri" w:cs="Calibri"/>
          <w:spacing w:val="-3"/>
          <w:szCs w:val="24"/>
          <w:lang w:val="en-GB"/>
        </w:rPr>
        <w:t>Liliaceae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and </w:t>
      </w:r>
      <w:proofErr w:type="spellStart"/>
      <w:r w:rsidRPr="00A0606B">
        <w:rPr>
          <w:rFonts w:ascii="Calibri" w:hAnsi="Calibri" w:cs="Calibri"/>
          <w:spacing w:val="-3"/>
          <w:szCs w:val="24"/>
          <w:lang w:val="en-GB"/>
        </w:rPr>
        <w:t>Orchidaceae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, which die back by early summer, were </w:t>
      </w:r>
      <w:r>
        <w:rPr>
          <w:rFonts w:ascii="Calibri" w:hAnsi="Calibri" w:cs="Calibri"/>
          <w:spacing w:val="-3"/>
          <w:szCs w:val="24"/>
          <w:lang w:val="en-GB"/>
        </w:rPr>
        <w:t xml:space="preserve">probably </w:t>
      </w:r>
      <w:r w:rsidRPr="00A0606B">
        <w:rPr>
          <w:rFonts w:ascii="Calibri" w:hAnsi="Calibri" w:cs="Calibri"/>
          <w:spacing w:val="-3"/>
          <w:szCs w:val="24"/>
          <w:lang w:val="en-GB"/>
        </w:rPr>
        <w:t>under-recorded. Other species were difficult to identify in this condition</w:t>
      </w:r>
      <w:r>
        <w:rPr>
          <w:rFonts w:ascii="Calibri" w:hAnsi="Calibri" w:cs="Calibri"/>
          <w:spacing w:val="-3"/>
          <w:szCs w:val="24"/>
          <w:lang w:val="en-GB"/>
        </w:rPr>
        <w:t xml:space="preserve">, such as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Asphodelus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-3"/>
          <w:szCs w:val="24"/>
          <w:lang w:val="en-GB"/>
        </w:rPr>
        <w:t>ramosus</w:t>
      </w:r>
      <w:proofErr w:type="spellEnd"/>
      <w:r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r>
        <w:rPr>
          <w:rFonts w:ascii="Calibri" w:hAnsi="Calibri" w:cs="Calibri"/>
          <w:spacing w:val="-3"/>
          <w:szCs w:val="24"/>
          <w:lang w:val="en-GB"/>
        </w:rPr>
        <w:t xml:space="preserve">subsp. </w:t>
      </w:r>
      <w:proofErr w:type="spellStart"/>
      <w:r w:rsidRPr="002112A5">
        <w:rPr>
          <w:rFonts w:ascii="Calibri" w:hAnsi="Calibri" w:cs="Calibri"/>
          <w:i/>
          <w:iCs/>
          <w:spacing w:val="-3"/>
          <w:szCs w:val="24"/>
          <w:lang w:val="en-GB"/>
        </w:rPr>
        <w:t>Ramosus</w:t>
      </w:r>
      <w:proofErr w:type="spellEnd"/>
      <w:r>
        <w:rPr>
          <w:rFonts w:ascii="Calibri" w:hAnsi="Calibri" w:cs="Calibri"/>
          <w:spacing w:val="-3"/>
          <w:szCs w:val="24"/>
          <w:lang w:val="en-GB"/>
        </w:rPr>
        <w:t xml:space="preserve">, whose leaves of 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resemble those of </w:t>
      </w:r>
      <w:proofErr w:type="spellStart"/>
      <w:r w:rsidRPr="00172017">
        <w:rPr>
          <w:rFonts w:ascii="Calibri" w:hAnsi="Calibri" w:cs="Calibri"/>
          <w:i/>
          <w:iCs/>
          <w:spacing w:val="-3"/>
          <w:szCs w:val="24"/>
          <w:lang w:val="en-GB"/>
        </w:rPr>
        <w:t>Moraea</w:t>
      </w:r>
      <w:proofErr w:type="spellEnd"/>
      <w:r w:rsidRPr="00172017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sisyrinchium</w:t>
      </w:r>
      <w:proofErr w:type="spellEnd"/>
      <w:r>
        <w:rPr>
          <w:rFonts w:ascii="Calibri" w:hAnsi="Calibri" w:cs="Calibri"/>
          <w:spacing w:val="-3"/>
          <w:szCs w:val="24"/>
          <w:lang w:val="en-GB"/>
        </w:rPr>
        <w:t xml:space="preserve">, and some other </w:t>
      </w:r>
      <w:proofErr w:type="spellStart"/>
      <w:r>
        <w:rPr>
          <w:rFonts w:ascii="Calibri" w:hAnsi="Calibri" w:cs="Calibri"/>
          <w:spacing w:val="-3"/>
          <w:szCs w:val="24"/>
          <w:lang w:val="en-GB"/>
        </w:rPr>
        <w:t>Asphodelaceae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. Among other groups, </w:t>
      </w:r>
      <w:r>
        <w:rPr>
          <w:rFonts w:ascii="Calibri" w:hAnsi="Calibri" w:cs="Calibri"/>
          <w:spacing w:val="-3"/>
          <w:szCs w:val="24"/>
          <w:lang w:val="en-GB"/>
        </w:rPr>
        <w:t xml:space="preserve">the following species pairs were combined because they could not be distinguished:  </w:t>
      </w:r>
      <w:proofErr w:type="spellStart"/>
      <w:r>
        <w:rPr>
          <w:rFonts w:ascii="Calibri" w:hAnsi="Calibri" w:cs="Calibri"/>
          <w:i/>
          <w:iCs/>
          <w:spacing w:val="-3"/>
          <w:szCs w:val="24"/>
          <w:lang w:val="en-GB"/>
        </w:rPr>
        <w:t>Hypochoeris</w:t>
      </w:r>
      <w:proofErr w:type="spellEnd"/>
      <w:r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-3"/>
          <w:szCs w:val="24"/>
          <w:lang w:val="en-GB"/>
        </w:rPr>
        <w:t>achyrophorus</w:t>
      </w:r>
      <w:proofErr w:type="spellEnd"/>
      <w:r>
        <w:rPr>
          <w:rFonts w:ascii="Calibri" w:hAnsi="Calibri" w:cs="Calibri"/>
          <w:i/>
          <w:iCs/>
          <w:spacing w:val="-3"/>
          <w:szCs w:val="24"/>
          <w:lang w:val="en-GB"/>
        </w:rPr>
        <w:t xml:space="preserve"> and H.</w:t>
      </w:r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saldensis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;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Hyoseris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radiata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and </w:t>
      </w:r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H.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scabra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;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Hippocrepis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minor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and </w:t>
      </w:r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H.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unisiliquosa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;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and </w:t>
      </w:r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Sedum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tuber</w:t>
      </w:r>
      <w:r>
        <w:rPr>
          <w:rFonts w:ascii="Calibri" w:hAnsi="Calibri" w:cs="Calibri"/>
          <w:i/>
          <w:iCs/>
          <w:spacing w:val="-3"/>
          <w:szCs w:val="24"/>
          <w:lang w:val="en-GB"/>
        </w:rPr>
        <w:t>osum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and </w:t>
      </w:r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S. </w:t>
      </w:r>
      <w:proofErr w:type="spellStart"/>
      <w:proofErr w:type="gram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rubens</w:t>
      </w:r>
      <w:proofErr w:type="spellEnd"/>
      <w:proofErr w:type="gramEnd"/>
      <w:r w:rsidRPr="00A0606B">
        <w:rPr>
          <w:rFonts w:ascii="Calibri" w:hAnsi="Calibri" w:cs="Calibri"/>
          <w:spacing w:val="-3"/>
          <w:szCs w:val="24"/>
          <w:lang w:val="en-GB"/>
        </w:rPr>
        <w:t>.</w:t>
      </w:r>
    </w:p>
    <w:p w:rsidR="001D27E9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  <w:r>
        <w:rPr>
          <w:rFonts w:ascii="Calibri" w:hAnsi="Calibri" w:cs="Calibri"/>
          <w:spacing w:val="-3"/>
          <w:szCs w:val="24"/>
          <w:lang w:val="en-GB"/>
        </w:rPr>
        <w:tab/>
      </w:r>
      <w:r w:rsidRPr="00A0606B">
        <w:rPr>
          <w:rFonts w:ascii="Calibri" w:hAnsi="Calibri" w:cs="Calibri"/>
          <w:spacing w:val="-3"/>
          <w:szCs w:val="24"/>
          <w:lang w:val="en-GB"/>
        </w:rPr>
        <w:t>Since conducting our study</w:t>
      </w:r>
      <w:r>
        <w:rPr>
          <w:rFonts w:ascii="Calibri" w:hAnsi="Calibri" w:cs="Calibri"/>
          <w:spacing w:val="-3"/>
          <w:szCs w:val="24"/>
          <w:lang w:val="en-GB"/>
        </w:rPr>
        <w:t>,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plant </w:t>
      </w:r>
      <w:r>
        <w:rPr>
          <w:rFonts w:ascii="Calibri" w:hAnsi="Calibri" w:cs="Calibri"/>
          <w:spacing w:val="-3"/>
          <w:szCs w:val="24"/>
          <w:lang w:val="en-GB"/>
        </w:rPr>
        <w:t xml:space="preserve">nomenclature has 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changed substantially </w:t>
      </w:r>
      <w:r>
        <w:rPr>
          <w:rFonts w:ascii="Calibri" w:hAnsi="Calibri" w:cs="Calibri"/>
          <w:spacing w:val="-3"/>
          <w:szCs w:val="24"/>
          <w:lang w:val="en-GB"/>
        </w:rPr>
        <w:t>(Supplementary Tables 1 and 2</w:t>
      </w:r>
      <w:r w:rsidRPr="00A0606B">
        <w:rPr>
          <w:rFonts w:ascii="Calibri" w:hAnsi="Calibri" w:cs="Calibri"/>
          <w:spacing w:val="-3"/>
          <w:szCs w:val="24"/>
          <w:lang w:val="en-GB"/>
        </w:rPr>
        <w:t>)</w:t>
      </w:r>
      <w:r>
        <w:rPr>
          <w:rFonts w:ascii="Calibri" w:hAnsi="Calibri" w:cs="Calibri"/>
          <w:spacing w:val="-3"/>
          <w:szCs w:val="24"/>
          <w:lang w:val="en-GB"/>
        </w:rPr>
        <w:t xml:space="preserve">. 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We updated all plant names using </w:t>
      </w:r>
      <w:r>
        <w:rPr>
          <w:rFonts w:ascii="Calibri" w:hAnsi="Calibri" w:cs="Calibri"/>
          <w:spacing w:val="-3"/>
          <w:szCs w:val="24"/>
          <w:lang w:val="en-GB"/>
        </w:rPr>
        <w:t xml:space="preserve">the Euro-Med </w:t>
      </w:r>
      <w:proofErr w:type="spellStart"/>
      <w:r>
        <w:rPr>
          <w:rFonts w:ascii="Calibri" w:hAnsi="Calibri" w:cs="Calibri"/>
          <w:spacing w:val="-3"/>
          <w:szCs w:val="24"/>
          <w:lang w:val="en-GB"/>
        </w:rPr>
        <w:t>Plantbase</w:t>
      </w:r>
      <w:proofErr w:type="spellEnd"/>
      <w:r>
        <w:rPr>
          <w:rFonts w:ascii="Calibri" w:hAnsi="Calibri" w:cs="Calibri"/>
          <w:spacing w:val="-3"/>
          <w:szCs w:val="24"/>
          <w:lang w:val="en-GB"/>
        </w:rPr>
        <w:t xml:space="preserve"> </w:t>
      </w:r>
      <w:r>
        <w:rPr>
          <w:rFonts w:ascii="Calibri" w:hAnsi="Calibri" w:cs="Calibri"/>
          <w:spacing w:val="-3"/>
          <w:szCs w:val="24"/>
          <w:lang w:val="en-GB"/>
        </w:rPr>
        <w:fldChar w:fldCharType="begin" w:fldLock="1"/>
      </w:r>
      <w:r>
        <w:rPr>
          <w:rFonts w:ascii="Calibri" w:hAnsi="Calibri" w:cs="Calibri"/>
          <w:spacing w:val="-3"/>
          <w:szCs w:val="24"/>
          <w:lang w:val="en-GB"/>
        </w:rPr>
        <w:instrText>ADDIN CSL_CITATION {"citationItems":[{"id":"ITEM-1","itemData":{"URL":"http://www.emplantbase.org/home.html","accessed":{"date-parts":[["2017","1","1"]]},"author":[{"dropping-particle":"","family":"PlantBase","given":"Euro+Med","non-dropping-particle":"","parse-names":false,"suffix":""}],"id":"ITEM-1","issued":{"date-parts":[["2017"]]},"title":"The Euro+Med PlantBase - the information resource for Euro-Mediterranean plant diversity","type":"webpage"},"uris":["http://www.mendeley.com/documents/?uuid=6b276b22-5f84-4276-afa6-d06fd26be88c"]}],"mendeley":{"formattedCitation":"(PlantBase, 2017)","plainTextFormattedCitation":"(PlantBase, 2017)","previouslyFormattedCitation":"(PlantBase 2017)"},"properties":{"noteIndex":0},"schema":"https://github.com/citation-style-language/schema/raw/master/csl-citation.json"}</w:instrText>
      </w:r>
      <w:r>
        <w:rPr>
          <w:rFonts w:ascii="Calibri" w:hAnsi="Calibri" w:cs="Calibri"/>
          <w:spacing w:val="-3"/>
          <w:szCs w:val="24"/>
          <w:lang w:val="en-GB"/>
        </w:rPr>
        <w:fldChar w:fldCharType="separate"/>
      </w:r>
      <w:r w:rsidRPr="00005CC1">
        <w:rPr>
          <w:rFonts w:ascii="Calibri" w:hAnsi="Calibri" w:cs="Calibri"/>
          <w:noProof/>
          <w:spacing w:val="-3"/>
          <w:szCs w:val="24"/>
          <w:lang w:val="en-GB"/>
        </w:rPr>
        <w:t>(PlantBase, 2017)</w:t>
      </w:r>
      <w:r>
        <w:rPr>
          <w:rFonts w:ascii="Calibri" w:hAnsi="Calibri" w:cs="Calibri"/>
          <w:spacing w:val="-3"/>
          <w:szCs w:val="24"/>
          <w:lang w:val="en-GB"/>
        </w:rPr>
        <w:fldChar w:fldCharType="end"/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or the </w:t>
      </w:r>
      <w:proofErr w:type="spellStart"/>
      <w:r w:rsidRPr="00A0606B">
        <w:rPr>
          <w:rFonts w:ascii="Calibri" w:hAnsi="Calibri" w:cs="Calibri"/>
          <w:spacing w:val="-3"/>
          <w:szCs w:val="24"/>
          <w:lang w:val="en-GB"/>
        </w:rPr>
        <w:t>Medchecklist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(</w:t>
      </w:r>
      <w:proofErr w:type="spellStart"/>
      <w:r w:rsidRPr="00A0606B">
        <w:rPr>
          <w:rFonts w:ascii="Calibri" w:hAnsi="Calibri" w:cs="Calibri"/>
          <w:spacing w:val="-3"/>
          <w:szCs w:val="24"/>
          <w:lang w:val="en-GB"/>
        </w:rPr>
        <w:t>Medchecklist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2012)</w:t>
      </w:r>
      <w:r>
        <w:rPr>
          <w:rFonts w:ascii="Calibri" w:hAnsi="Calibri" w:cs="Calibri"/>
          <w:spacing w:val="-3"/>
          <w:szCs w:val="24"/>
          <w:lang w:val="en-GB"/>
        </w:rPr>
        <w:t xml:space="preserve">. </w:t>
      </w:r>
    </w:p>
    <w:p w:rsidR="001D27E9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</w:p>
    <w:p w:rsidR="001D27E9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  <w:r>
        <w:rPr>
          <w:rFonts w:ascii="Calibri" w:hAnsi="Calibri" w:cs="Calibri"/>
          <w:spacing w:val="-3"/>
          <w:szCs w:val="24"/>
          <w:lang w:val="en-GB"/>
        </w:rPr>
        <w:t xml:space="preserve">Calculation for multiple Olea </w:t>
      </w:r>
      <w:proofErr w:type="spellStart"/>
      <w:r>
        <w:rPr>
          <w:rFonts w:ascii="Calibri" w:hAnsi="Calibri" w:cs="Calibri"/>
          <w:spacing w:val="-3"/>
          <w:szCs w:val="24"/>
          <w:lang w:val="en-GB"/>
        </w:rPr>
        <w:t>europea</w:t>
      </w:r>
      <w:proofErr w:type="spellEnd"/>
      <w:r>
        <w:rPr>
          <w:rFonts w:ascii="Calibri" w:hAnsi="Calibri" w:cs="Calibri"/>
          <w:spacing w:val="-3"/>
          <w:szCs w:val="24"/>
          <w:lang w:val="en-GB"/>
        </w:rPr>
        <w:t xml:space="preserve"> stems:</w:t>
      </w:r>
    </w:p>
    <w:p w:rsidR="001D27E9" w:rsidRPr="00A0606B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center"/>
        <w:rPr>
          <w:rFonts w:ascii="Calibri" w:hAnsi="Calibri" w:cs="Calibri"/>
          <w:spacing w:val="-3"/>
          <w:szCs w:val="24"/>
          <w:lang w:val="fr-FR"/>
        </w:rPr>
      </w:pPr>
      <w:proofErr w:type="gramStart"/>
      <w:r w:rsidRPr="00A0606B">
        <w:rPr>
          <w:rFonts w:ascii="Calibri" w:hAnsi="Calibri" w:cs="Calibri"/>
          <w:spacing w:val="-3"/>
          <w:szCs w:val="24"/>
          <w:lang w:val="fr-FR"/>
        </w:rPr>
        <w:t>r</w:t>
      </w:r>
      <w:r w:rsidRPr="00A0606B">
        <w:rPr>
          <w:rFonts w:ascii="Calibri" w:hAnsi="Calibri" w:cs="Calibri"/>
          <w:spacing w:val="-3"/>
          <w:szCs w:val="24"/>
          <w:vertAlign w:val="subscript"/>
          <w:lang w:val="fr-FR"/>
        </w:rPr>
        <w:t>i</w:t>
      </w:r>
      <w:proofErr w:type="gramEnd"/>
      <w:r w:rsidRPr="00A0606B">
        <w:rPr>
          <w:rFonts w:ascii="Calibri" w:hAnsi="Calibri" w:cs="Calibri"/>
          <w:spacing w:val="-3"/>
          <w:szCs w:val="24"/>
          <w:lang w:val="fr-FR"/>
        </w:rPr>
        <w:t xml:space="preserve"> = c</w:t>
      </w:r>
      <w:r w:rsidRPr="00A0606B">
        <w:rPr>
          <w:rFonts w:ascii="Calibri" w:hAnsi="Calibri" w:cs="Calibri"/>
          <w:spacing w:val="-3"/>
          <w:szCs w:val="24"/>
          <w:vertAlign w:val="subscript"/>
          <w:lang w:val="fr-FR"/>
        </w:rPr>
        <w:t>i</w:t>
      </w:r>
      <w:r w:rsidRPr="00A0606B">
        <w:rPr>
          <w:rFonts w:ascii="Calibri" w:hAnsi="Calibri" w:cs="Calibri"/>
          <w:spacing w:val="-3"/>
          <w:szCs w:val="24"/>
          <w:lang w:val="fr-FR"/>
        </w:rPr>
        <w:t>/2</w:t>
      </w:r>
      <w:r w:rsidRPr="00A0606B">
        <w:rPr>
          <w:rFonts w:ascii="Calibri" w:hAnsi="Calibri" w:cs="Calibri"/>
          <w:spacing w:val="-3"/>
          <w:szCs w:val="24"/>
          <w:lang w:val="en-GB"/>
        </w:rPr>
        <w:t>π</w:t>
      </w:r>
    </w:p>
    <w:p w:rsidR="001D27E9" w:rsidRPr="00A0606B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center"/>
        <w:rPr>
          <w:rFonts w:ascii="Calibri" w:hAnsi="Calibri" w:cs="Calibri"/>
          <w:spacing w:val="-3"/>
          <w:szCs w:val="24"/>
          <w:lang w:val="fr-FR"/>
        </w:rPr>
      </w:pPr>
      <w:r w:rsidRPr="00A0606B">
        <w:rPr>
          <w:rFonts w:ascii="Calibri" w:hAnsi="Calibri" w:cs="Calibri"/>
          <w:spacing w:val="-3"/>
          <w:szCs w:val="24"/>
          <w:lang w:val="fr-FR"/>
        </w:rPr>
        <w:t>A</w:t>
      </w:r>
      <w:r w:rsidRPr="00A0606B">
        <w:rPr>
          <w:rFonts w:ascii="Calibri" w:hAnsi="Calibri" w:cs="Calibri"/>
          <w:spacing w:val="-3"/>
          <w:szCs w:val="24"/>
          <w:vertAlign w:val="subscript"/>
          <w:lang w:val="fr-FR"/>
        </w:rPr>
        <w:t>i</w:t>
      </w:r>
      <w:r w:rsidRPr="00A0606B">
        <w:rPr>
          <w:rFonts w:ascii="Calibri" w:hAnsi="Calibri" w:cs="Calibri"/>
          <w:spacing w:val="-3"/>
          <w:szCs w:val="24"/>
          <w:lang w:val="fr-FR"/>
        </w:rPr>
        <w:t xml:space="preserve"> = </w:t>
      </w:r>
      <w:r w:rsidRPr="00A0606B">
        <w:rPr>
          <w:rFonts w:ascii="Calibri" w:hAnsi="Calibri" w:cs="Calibri"/>
          <w:spacing w:val="-3"/>
          <w:szCs w:val="24"/>
          <w:lang w:val="en-GB"/>
        </w:rPr>
        <w:t>π</w:t>
      </w:r>
      <w:r w:rsidRPr="00A0606B">
        <w:rPr>
          <w:rFonts w:ascii="Calibri" w:hAnsi="Calibri" w:cs="Calibri"/>
          <w:spacing w:val="-3"/>
          <w:szCs w:val="24"/>
          <w:lang w:val="fr-FR"/>
        </w:rPr>
        <w:t xml:space="preserve"> x r</w:t>
      </w:r>
      <w:r w:rsidRPr="00A0606B">
        <w:rPr>
          <w:rFonts w:ascii="Calibri" w:hAnsi="Calibri" w:cs="Calibri"/>
          <w:spacing w:val="-3"/>
          <w:szCs w:val="24"/>
          <w:vertAlign w:val="subscript"/>
          <w:lang w:val="fr-FR"/>
        </w:rPr>
        <w:t>i</w:t>
      </w:r>
      <w:r w:rsidRPr="00A0606B">
        <w:rPr>
          <w:rFonts w:ascii="Calibri" w:hAnsi="Calibri" w:cs="Calibri"/>
          <w:spacing w:val="-3"/>
          <w:szCs w:val="24"/>
          <w:vertAlign w:val="superscript"/>
          <w:lang w:val="fr-FR"/>
        </w:rPr>
        <w:t>2</w:t>
      </w:r>
    </w:p>
    <w:p w:rsidR="001D27E9" w:rsidRPr="00A0606B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center"/>
        <w:rPr>
          <w:rFonts w:ascii="Calibri" w:hAnsi="Calibri" w:cs="Calibri"/>
          <w:spacing w:val="-3"/>
          <w:szCs w:val="24"/>
          <w:lang w:val="en-GB"/>
        </w:rPr>
      </w:pPr>
      <w:proofErr w:type="gramStart"/>
      <w:r w:rsidRPr="00A0606B">
        <w:rPr>
          <w:rFonts w:ascii="Calibri" w:hAnsi="Calibri" w:cs="Calibri"/>
          <w:spacing w:val="-3"/>
          <w:szCs w:val="24"/>
          <w:lang w:val="en-GB"/>
        </w:rPr>
        <w:t>A  =</w:t>
      </w:r>
      <w:proofErr w:type="gram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Σ A</w:t>
      </w:r>
      <w:r w:rsidRPr="00A0606B">
        <w:rPr>
          <w:rFonts w:ascii="Calibri" w:hAnsi="Calibri" w:cs="Calibri"/>
          <w:spacing w:val="-3"/>
          <w:szCs w:val="24"/>
          <w:vertAlign w:val="subscript"/>
          <w:lang w:val="en-GB"/>
        </w:rPr>
        <w:t>i</w:t>
      </w:r>
    </w:p>
    <w:p w:rsidR="001D27E9" w:rsidRPr="00A0606B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center"/>
        <w:rPr>
          <w:rFonts w:ascii="Calibri" w:hAnsi="Calibri" w:cs="Calibri"/>
          <w:spacing w:val="-3"/>
          <w:szCs w:val="24"/>
          <w:lang w:val="en-GB"/>
        </w:rPr>
      </w:pPr>
      <w:r w:rsidRPr="00A0606B">
        <w:rPr>
          <w:rFonts w:ascii="Calibri" w:hAnsi="Calibri" w:cs="Calibri"/>
          <w:spacing w:val="-3"/>
          <w:szCs w:val="24"/>
          <w:lang w:val="en-GB"/>
        </w:rPr>
        <w:lastRenderedPageBreak/>
        <w:t>r = √ (A/π)</w:t>
      </w:r>
    </w:p>
    <w:p w:rsidR="001D27E9" w:rsidRPr="00A0606B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  <w:proofErr w:type="gramStart"/>
      <w:r w:rsidRPr="00A0606B">
        <w:rPr>
          <w:rFonts w:ascii="Calibri" w:hAnsi="Calibri" w:cs="Calibri"/>
          <w:spacing w:val="-3"/>
          <w:szCs w:val="24"/>
          <w:lang w:val="en-GB"/>
        </w:rPr>
        <w:t>where</w:t>
      </w:r>
      <w:proofErr w:type="gram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spacing w:val="-3"/>
          <w:szCs w:val="24"/>
          <w:lang w:val="en-GB"/>
        </w:rPr>
        <w:t>r</w:t>
      </w:r>
      <w:r w:rsidRPr="00A0606B">
        <w:rPr>
          <w:rFonts w:ascii="Calibri" w:hAnsi="Calibri" w:cs="Calibri"/>
          <w:spacing w:val="-3"/>
          <w:szCs w:val="24"/>
          <w:vertAlign w:val="subscript"/>
          <w:lang w:val="en-GB"/>
        </w:rPr>
        <w:t>i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= radius of stem </w:t>
      </w:r>
      <w:proofErr w:type="spellStart"/>
      <w:r w:rsidRPr="00A0606B">
        <w:rPr>
          <w:rFonts w:ascii="Calibri" w:hAnsi="Calibri" w:cs="Calibri"/>
          <w:spacing w:val="-3"/>
          <w:szCs w:val="24"/>
          <w:lang w:val="en-GB"/>
        </w:rPr>
        <w:t>i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>, c</w:t>
      </w:r>
      <w:r w:rsidRPr="00A0606B">
        <w:rPr>
          <w:rFonts w:ascii="Calibri" w:hAnsi="Calibri" w:cs="Calibri"/>
          <w:spacing w:val="-3"/>
          <w:szCs w:val="24"/>
          <w:vertAlign w:val="subscript"/>
          <w:lang w:val="en-GB"/>
        </w:rPr>
        <w:t>i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= circumference of stem </w:t>
      </w:r>
      <w:proofErr w:type="spellStart"/>
      <w:r w:rsidRPr="00A0606B">
        <w:rPr>
          <w:rFonts w:ascii="Calibri" w:hAnsi="Calibri" w:cs="Calibri"/>
          <w:spacing w:val="-3"/>
          <w:szCs w:val="24"/>
          <w:lang w:val="en-GB"/>
        </w:rPr>
        <w:t>i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>, π = 3.146; A</w:t>
      </w:r>
      <w:r w:rsidRPr="00A0606B">
        <w:rPr>
          <w:rFonts w:ascii="Calibri" w:hAnsi="Calibri" w:cs="Calibri"/>
          <w:spacing w:val="-3"/>
          <w:szCs w:val="24"/>
          <w:vertAlign w:val="subscript"/>
          <w:lang w:val="en-GB"/>
        </w:rPr>
        <w:t>i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= surface area of stem </w:t>
      </w:r>
      <w:proofErr w:type="spellStart"/>
      <w:r w:rsidRPr="00A0606B">
        <w:rPr>
          <w:rFonts w:ascii="Calibri" w:hAnsi="Calibri" w:cs="Calibri"/>
          <w:spacing w:val="-3"/>
          <w:szCs w:val="24"/>
          <w:lang w:val="en-GB"/>
        </w:rPr>
        <w:t>i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>, A = total surface area of all stems and r = equivalent radius</w:t>
      </w:r>
      <w:r>
        <w:rPr>
          <w:rFonts w:ascii="Calibri" w:hAnsi="Calibri" w:cs="Calibri"/>
          <w:spacing w:val="-3"/>
          <w:szCs w:val="24"/>
          <w:lang w:val="en-GB"/>
        </w:rPr>
        <w:t xml:space="preserve">. </w:t>
      </w:r>
      <w:r w:rsidRPr="00A0606B">
        <w:rPr>
          <w:rFonts w:ascii="Calibri" w:hAnsi="Calibri" w:cs="Calibri"/>
          <w:spacing w:val="-3"/>
          <w:szCs w:val="24"/>
          <w:lang w:val="en-GB"/>
        </w:rPr>
        <w:tab/>
        <w:t xml:space="preserve"> </w:t>
      </w:r>
    </w:p>
    <w:p w:rsidR="001D27E9" w:rsidRDefault="001D27E9" w:rsidP="001D27E9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</w:p>
    <w:p w:rsidR="001D27E9" w:rsidRDefault="001D27E9" w:rsidP="001D27E9">
      <w:pPr>
        <w:spacing w:line="480" w:lineRule="auto"/>
        <w:rPr>
          <w:rFonts w:ascii="Calibri" w:hAnsi="Calibri" w:cs="Calibri"/>
          <w:i/>
          <w:spacing w:val="-3"/>
          <w:szCs w:val="24"/>
          <w:lang w:val="en-GB"/>
        </w:rPr>
      </w:pPr>
      <w:r w:rsidRPr="00EA4A44">
        <w:rPr>
          <w:rFonts w:ascii="Calibri" w:hAnsi="Calibri" w:cs="Calibri"/>
          <w:i/>
          <w:szCs w:val="24"/>
        </w:rPr>
        <w:t>T</w:t>
      </w:r>
      <w:proofErr w:type="spellStart"/>
      <w:r w:rsidRPr="00F835EE">
        <w:rPr>
          <w:rFonts w:ascii="Calibri" w:hAnsi="Calibri" w:cs="Calibri"/>
          <w:i/>
          <w:spacing w:val="-3"/>
          <w:szCs w:val="24"/>
          <w:lang w:val="en-GB"/>
        </w:rPr>
        <w:t>reatment</w:t>
      </w:r>
      <w:proofErr w:type="spellEnd"/>
      <w:r w:rsidRPr="00F835EE">
        <w:rPr>
          <w:rFonts w:ascii="Calibri" w:hAnsi="Calibri" w:cs="Calibri"/>
          <w:i/>
          <w:spacing w:val="-3"/>
          <w:szCs w:val="24"/>
          <w:lang w:val="en-GB"/>
        </w:rPr>
        <w:t xml:space="preserve"> of </w:t>
      </w:r>
      <w:r>
        <w:rPr>
          <w:rFonts w:ascii="Calibri" w:hAnsi="Calibri" w:cs="Calibri"/>
          <w:i/>
          <w:spacing w:val="-3"/>
          <w:szCs w:val="24"/>
          <w:lang w:val="en-GB"/>
        </w:rPr>
        <w:t xml:space="preserve">species </w:t>
      </w:r>
      <w:r w:rsidRPr="00F835EE">
        <w:rPr>
          <w:rFonts w:ascii="Calibri" w:hAnsi="Calibri" w:cs="Calibri"/>
          <w:i/>
          <w:spacing w:val="-3"/>
          <w:szCs w:val="24"/>
          <w:lang w:val="en-GB"/>
        </w:rPr>
        <w:t>data</w:t>
      </w:r>
      <w:r>
        <w:rPr>
          <w:rFonts w:ascii="Calibri" w:hAnsi="Calibri" w:cs="Calibri"/>
          <w:i/>
          <w:spacing w:val="-3"/>
          <w:szCs w:val="24"/>
          <w:lang w:val="en-GB"/>
        </w:rPr>
        <w:t xml:space="preserve"> and environmental covariates</w:t>
      </w:r>
    </w:p>
    <w:p w:rsidR="001D27E9" w:rsidRDefault="001D27E9" w:rsidP="001D27E9">
      <w:pPr>
        <w:spacing w:line="480" w:lineRule="auto"/>
        <w:rPr>
          <w:rFonts w:ascii="Calibri" w:hAnsi="Calibri" w:cs="Calibri"/>
          <w:spacing w:val="-3"/>
          <w:szCs w:val="24"/>
          <w:lang w:val="en-GB"/>
        </w:rPr>
      </w:pPr>
      <w:r>
        <w:rPr>
          <w:rFonts w:ascii="Calibri" w:hAnsi="Calibri" w:cs="Calibri"/>
          <w:spacing w:val="-3"/>
          <w:szCs w:val="24"/>
          <w:lang w:val="en-GB"/>
        </w:rPr>
        <w:t>For the environmental covariates we inspected draftsman plots to determine whether variable distributions were approximately linear.  We created eight classes of aspect based on compass bearings: (</w:t>
      </w:r>
      <w:r w:rsidRPr="00A0606B">
        <w:rPr>
          <w:rFonts w:ascii="Calibri" w:hAnsi="Calibri" w:cs="Calibri"/>
          <w:spacing w:val="-3"/>
          <w:szCs w:val="24"/>
          <w:lang w:val="en-GB"/>
        </w:rPr>
        <w:t>1: 0-45</w:t>
      </w:r>
      <w:r w:rsidRPr="00A0606B">
        <w:rPr>
          <w:rFonts w:ascii="Calibri" w:hAnsi="Calibri" w:cs="Calibri"/>
          <w:spacing w:val="-3"/>
          <w:szCs w:val="24"/>
          <w:vertAlign w:val="superscript"/>
          <w:lang w:val="en-GB"/>
        </w:rPr>
        <w:t>o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(NNE); 2: 46-90</w:t>
      </w:r>
      <w:r w:rsidRPr="00A0606B">
        <w:rPr>
          <w:rFonts w:ascii="Calibri" w:hAnsi="Calibri" w:cs="Calibri"/>
          <w:spacing w:val="-3"/>
          <w:szCs w:val="24"/>
          <w:vertAlign w:val="superscript"/>
          <w:lang w:val="en-GB"/>
        </w:rPr>
        <w:t>o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(ESE); 3: 91-135</w:t>
      </w:r>
      <w:r w:rsidRPr="00A0606B">
        <w:rPr>
          <w:rFonts w:ascii="Calibri" w:hAnsi="Calibri" w:cs="Calibri"/>
          <w:spacing w:val="-3"/>
          <w:szCs w:val="24"/>
          <w:vertAlign w:val="superscript"/>
          <w:lang w:val="en-GB"/>
        </w:rPr>
        <w:t>o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(SSE); 4: 136-180</w:t>
      </w:r>
      <w:r w:rsidRPr="00A0606B">
        <w:rPr>
          <w:rFonts w:ascii="Calibri" w:hAnsi="Calibri" w:cs="Calibri"/>
          <w:spacing w:val="-3"/>
          <w:szCs w:val="24"/>
          <w:vertAlign w:val="superscript"/>
          <w:lang w:val="en-GB"/>
        </w:rPr>
        <w:t>o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(SSW); 5: 181-225</w:t>
      </w:r>
      <w:r w:rsidRPr="00A0606B">
        <w:rPr>
          <w:rFonts w:ascii="Calibri" w:hAnsi="Calibri" w:cs="Calibri"/>
          <w:spacing w:val="-3"/>
          <w:szCs w:val="24"/>
          <w:vertAlign w:val="superscript"/>
          <w:lang w:val="en-GB"/>
        </w:rPr>
        <w:t>o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(WSW); 6: 226-270</w:t>
      </w:r>
      <w:r w:rsidRPr="00A0606B">
        <w:rPr>
          <w:rFonts w:ascii="Calibri" w:hAnsi="Calibri" w:cs="Calibri"/>
          <w:spacing w:val="-3"/>
          <w:szCs w:val="24"/>
          <w:vertAlign w:val="superscript"/>
          <w:lang w:val="en-GB"/>
        </w:rPr>
        <w:t>o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(WNW); 7: 271-315</w:t>
      </w:r>
      <w:r w:rsidRPr="00A0606B">
        <w:rPr>
          <w:rFonts w:ascii="Calibri" w:hAnsi="Calibri" w:cs="Calibri"/>
          <w:spacing w:val="-3"/>
          <w:szCs w:val="24"/>
          <w:vertAlign w:val="superscript"/>
          <w:lang w:val="en-GB"/>
        </w:rPr>
        <w:t>o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(NNW); 8: 316-360</w:t>
      </w:r>
      <w:r w:rsidRPr="00A0606B">
        <w:rPr>
          <w:rFonts w:ascii="Calibri" w:hAnsi="Calibri" w:cs="Calibri"/>
          <w:spacing w:val="-3"/>
          <w:szCs w:val="24"/>
          <w:vertAlign w:val="superscript"/>
          <w:lang w:val="en-GB"/>
        </w:rPr>
        <w:t>o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(ENE)</w:t>
      </w:r>
      <w:r>
        <w:rPr>
          <w:rFonts w:ascii="Calibri" w:hAnsi="Calibri" w:cs="Calibri"/>
          <w:spacing w:val="-3"/>
          <w:szCs w:val="24"/>
          <w:lang w:val="en-GB"/>
        </w:rPr>
        <w:t>.  For the eight aspect classes we grouped variables into an indicator group as this was a binary categorical variable.</w:t>
      </w:r>
    </w:p>
    <w:p w:rsidR="001D27E9" w:rsidRDefault="001D27E9" w:rsidP="001D27E9">
      <w:pPr>
        <w:rPr>
          <w:rFonts w:ascii="Calibri" w:hAnsi="Calibri" w:cs="Calibri"/>
          <w:spacing w:val="-3"/>
          <w:szCs w:val="24"/>
          <w:lang w:val="en-GB"/>
        </w:rPr>
      </w:pPr>
    </w:p>
    <w:p w:rsidR="00DC6EEA" w:rsidRPr="001D27E9" w:rsidRDefault="001D27E9">
      <w:pPr>
        <w:rPr>
          <w:lang w:val="en-GB"/>
        </w:rPr>
      </w:pPr>
    </w:p>
    <w:sectPr w:rsidR="00DC6EEA" w:rsidRPr="001D27E9" w:rsidSect="001D27E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9"/>
    <w:rsid w:val="001D27E9"/>
    <w:rsid w:val="0085069A"/>
    <w:rsid w:val="00E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E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D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E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B112-3214-4059-AA67-9CCEF861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Kirk</dc:creator>
  <cp:lastModifiedBy>David Anthony Kirk</cp:lastModifiedBy>
  <cp:revision>1</cp:revision>
  <dcterms:created xsi:type="dcterms:W3CDTF">2019-05-27T17:29:00Z</dcterms:created>
  <dcterms:modified xsi:type="dcterms:W3CDTF">2019-05-27T17:30:00Z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http://www.zotero.org/styles/biodiversity-and-conservation</vt:lpwstr>
  </property>
  <property fmtid="{D5CDD505-2E9C-101B-9397-08002B2CF9AE}" pid="9" name="Mendeley Recent Style Name 3_1">
    <vt:lpwstr>Biodiversity and Conservation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http://www.zotero.org/styles/diversity-and-distributions</vt:lpwstr>
  </property>
  <property fmtid="{D5CDD505-2E9C-101B-9397-08002B2CF9AE}" pid="13" name="Mendeley Recent Style Name 5_1">
    <vt:lpwstr>Diversity and Distributions</vt:lpwstr>
  </property>
  <property fmtid="{D5CDD505-2E9C-101B-9397-08002B2CF9AE}" pid="14" name="Mendeley Recent Style Id 6_1">
    <vt:lpwstr>http://www.zotero.org/styles/ecological-indicators</vt:lpwstr>
  </property>
  <property fmtid="{D5CDD505-2E9C-101B-9397-08002B2CF9AE}" pid="15" name="Mendeley Recent Style Name 6_1">
    <vt:lpwstr>Ecological Indicators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http://www.zotero.org/styles/journal-of-applied-ecology</vt:lpwstr>
  </property>
  <property fmtid="{D5CDD505-2E9C-101B-9397-08002B2CF9AE}" pid="19" name="Mendeley Recent Style Name 8_1">
    <vt:lpwstr>Journal of Applied Ecology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</Properties>
</file>