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40713" w:rsidRPr="00E81106" w:rsidRDefault="00110FA5" w:rsidP="00640713">
      <w:pPr>
        <w:spacing w:line="360" w:lineRule="auto"/>
        <w:jc w:val="center"/>
        <w:rPr>
          <w:b/>
          <w:sz w:val="24"/>
        </w:rPr>
      </w:pPr>
      <w:r>
        <w:rPr>
          <w:b/>
          <w:sz w:val="24"/>
        </w:rPr>
        <w:t>S</w:t>
      </w:r>
      <w:r>
        <w:rPr>
          <w:rFonts w:hint="eastAsia"/>
          <w:b/>
          <w:sz w:val="24"/>
        </w:rPr>
        <w:t>upporting</w:t>
      </w:r>
      <w:r>
        <w:rPr>
          <w:b/>
          <w:sz w:val="24"/>
        </w:rPr>
        <w:t xml:space="preserve"> Information</w:t>
      </w:r>
    </w:p>
    <w:p w:rsidR="007A7B76" w:rsidRPr="00A20398" w:rsidRDefault="007A7B76" w:rsidP="007A7B76">
      <w:pPr>
        <w:spacing w:line="360" w:lineRule="auto"/>
        <w:rPr>
          <w:b/>
          <w:sz w:val="24"/>
        </w:rPr>
      </w:pPr>
      <w:r w:rsidRPr="00A20398">
        <w:rPr>
          <w:b/>
          <w:sz w:val="24"/>
        </w:rPr>
        <w:t>Soil analyses</w:t>
      </w:r>
    </w:p>
    <w:p w:rsidR="007A7B76" w:rsidRDefault="007A7B76" w:rsidP="007A7B76">
      <w:pPr>
        <w:spacing w:line="360" w:lineRule="auto"/>
        <w:rPr>
          <w:sz w:val="24"/>
        </w:rPr>
      </w:pPr>
      <w:r w:rsidRPr="00975964">
        <w:rPr>
          <w:sz w:val="24"/>
        </w:rPr>
        <w:t xml:space="preserve">Soil pH was measured in a soil water suspension (1:5 </w:t>
      </w:r>
      <w:proofErr w:type="spellStart"/>
      <w:r w:rsidRPr="00975964">
        <w:rPr>
          <w:sz w:val="24"/>
        </w:rPr>
        <w:t>wt</w:t>
      </w:r>
      <w:proofErr w:type="spellEnd"/>
      <w:r w:rsidRPr="00975964">
        <w:rPr>
          <w:sz w:val="24"/>
        </w:rPr>
        <w:t xml:space="preserve">/vol), and soil moisture (SM) was measured gravimetrically. Standard methods were used for measuring soil total P (TP, </w:t>
      </w:r>
      <w:r w:rsidRPr="00EF307E">
        <w:rPr>
          <w:i/>
          <w:sz w:val="24"/>
        </w:rPr>
        <w:t>Bowman</w:t>
      </w:r>
      <w:r w:rsidR="00EF307E">
        <w:rPr>
          <w:i/>
          <w:sz w:val="24"/>
        </w:rPr>
        <w:t>,</w:t>
      </w:r>
      <w:r w:rsidRPr="00EF307E">
        <w:rPr>
          <w:i/>
          <w:sz w:val="24"/>
        </w:rPr>
        <w:t xml:space="preserve"> 1988</w:t>
      </w:r>
      <w:r w:rsidRPr="00975964">
        <w:rPr>
          <w:sz w:val="24"/>
        </w:rPr>
        <w:t xml:space="preserve">), total C </w:t>
      </w:r>
      <w:r>
        <w:rPr>
          <w:sz w:val="24"/>
        </w:rPr>
        <w:t>(TC) and total N (TN) (</w:t>
      </w:r>
      <w:r w:rsidRPr="00EF307E">
        <w:rPr>
          <w:i/>
          <w:sz w:val="24"/>
        </w:rPr>
        <w:t>Walkley and Black</w:t>
      </w:r>
      <w:r w:rsidR="00EF307E">
        <w:rPr>
          <w:i/>
          <w:sz w:val="24"/>
        </w:rPr>
        <w:t>,</w:t>
      </w:r>
      <w:r w:rsidRPr="00EF307E">
        <w:rPr>
          <w:i/>
          <w:sz w:val="24"/>
        </w:rPr>
        <w:t xml:space="preserve"> 1934</w:t>
      </w:r>
      <w:r w:rsidRPr="00975964">
        <w:rPr>
          <w:sz w:val="24"/>
        </w:rPr>
        <w:t>). Soil inorganic carbon (SIC) was measured by the neutralization titration method. Soil organic carbon (SOC) = TC - SIC. Soil dissolved organic C (DOC), total dissolved N (TDN), and mineral N were measured after extraction by adding 50 ml of 0.5 M K</w:t>
      </w:r>
      <w:r w:rsidRPr="00975964">
        <w:rPr>
          <w:sz w:val="24"/>
          <w:vertAlign w:val="subscript"/>
        </w:rPr>
        <w:t>2</w:t>
      </w:r>
      <w:r w:rsidRPr="00975964">
        <w:rPr>
          <w:sz w:val="24"/>
        </w:rPr>
        <w:t>SO</w:t>
      </w:r>
      <w:r w:rsidRPr="00975964">
        <w:rPr>
          <w:sz w:val="24"/>
          <w:vertAlign w:val="subscript"/>
        </w:rPr>
        <w:t>4</w:t>
      </w:r>
      <w:r w:rsidRPr="00975964">
        <w:rPr>
          <w:sz w:val="24"/>
        </w:rPr>
        <w:t xml:space="preserve"> to 10 g fresh soil. Ammonium (NH</w:t>
      </w:r>
      <w:r w:rsidRPr="00975964">
        <w:rPr>
          <w:sz w:val="24"/>
          <w:vertAlign w:val="subscript"/>
        </w:rPr>
        <w:t>4</w:t>
      </w:r>
      <w:r w:rsidRPr="00975964">
        <w:rPr>
          <w:sz w:val="24"/>
          <w:vertAlign w:val="superscript"/>
        </w:rPr>
        <w:t>+</w:t>
      </w:r>
      <w:r w:rsidRPr="00975964">
        <w:rPr>
          <w:sz w:val="24"/>
        </w:rPr>
        <w:t>) and nitrate (NO</w:t>
      </w:r>
      <w:r w:rsidRPr="00975964">
        <w:rPr>
          <w:sz w:val="24"/>
          <w:vertAlign w:val="subscript"/>
        </w:rPr>
        <w:t>3</w:t>
      </w:r>
      <w:r w:rsidRPr="00975964">
        <w:rPr>
          <w:sz w:val="24"/>
          <w:vertAlign w:val="superscript"/>
        </w:rPr>
        <w:t>-</w:t>
      </w:r>
      <w:r w:rsidRPr="00975964">
        <w:rPr>
          <w:sz w:val="24"/>
        </w:rPr>
        <w:t xml:space="preserve">) contents in the extracts were determined </w:t>
      </w:r>
      <w:proofErr w:type="spellStart"/>
      <w:r w:rsidRPr="00975964">
        <w:rPr>
          <w:sz w:val="24"/>
        </w:rPr>
        <w:t>colorimetrically</w:t>
      </w:r>
      <w:proofErr w:type="spellEnd"/>
      <w:r w:rsidRPr="00975964">
        <w:rPr>
          <w:sz w:val="24"/>
        </w:rPr>
        <w:t xml:space="preserve"> by automated segmented flow analysis (Bran + </w:t>
      </w:r>
      <w:proofErr w:type="spellStart"/>
      <w:r w:rsidRPr="00975964">
        <w:rPr>
          <w:sz w:val="24"/>
        </w:rPr>
        <w:t>Luebbe</w:t>
      </w:r>
      <w:proofErr w:type="spellEnd"/>
      <w:r w:rsidRPr="00975964">
        <w:rPr>
          <w:sz w:val="24"/>
        </w:rPr>
        <w:t xml:space="preserve"> AAIII, Germany). A TOC-TN analyzer (Shimadzu, Kyoto, Japan) was used to measure DOC and TDN. Dissolved organic N (DON) was calculated as follows: DON = TDN - NH</w:t>
      </w:r>
      <w:r w:rsidRPr="00975964">
        <w:rPr>
          <w:sz w:val="24"/>
          <w:vertAlign w:val="subscript"/>
        </w:rPr>
        <w:t>4</w:t>
      </w:r>
      <w:r w:rsidRPr="00975964">
        <w:rPr>
          <w:sz w:val="24"/>
          <w:vertAlign w:val="superscript"/>
        </w:rPr>
        <w:t>+</w:t>
      </w:r>
      <w:r w:rsidRPr="00975964">
        <w:rPr>
          <w:sz w:val="24"/>
        </w:rPr>
        <w:t xml:space="preserve"> - NO</w:t>
      </w:r>
      <w:r w:rsidRPr="00975964">
        <w:rPr>
          <w:sz w:val="24"/>
          <w:vertAlign w:val="subscript"/>
        </w:rPr>
        <w:t>3</w:t>
      </w:r>
      <w:r w:rsidRPr="00975964">
        <w:rPr>
          <w:sz w:val="24"/>
          <w:vertAlign w:val="superscript"/>
        </w:rPr>
        <w:t>-</w:t>
      </w:r>
      <w:r w:rsidRPr="00975964">
        <w:rPr>
          <w:sz w:val="24"/>
        </w:rPr>
        <w:t>.</w:t>
      </w:r>
    </w:p>
    <w:p w:rsidR="00DB3445" w:rsidRDefault="00DB3445" w:rsidP="007A7B76">
      <w:pPr>
        <w:spacing w:line="360" w:lineRule="auto"/>
        <w:rPr>
          <w:sz w:val="24"/>
        </w:rPr>
      </w:pPr>
    </w:p>
    <w:p w:rsidR="00DB3445" w:rsidRPr="00A20398" w:rsidRDefault="00DB3445" w:rsidP="00DB3445">
      <w:pPr>
        <w:spacing w:line="360" w:lineRule="auto"/>
        <w:rPr>
          <w:b/>
          <w:sz w:val="24"/>
        </w:rPr>
      </w:pPr>
      <w:r w:rsidRPr="00A20398">
        <w:rPr>
          <w:b/>
          <w:sz w:val="24"/>
        </w:rPr>
        <w:t>Soil DNA extraction and purification</w:t>
      </w:r>
    </w:p>
    <w:p w:rsidR="00DB3445" w:rsidRPr="00DB3445" w:rsidRDefault="00DB3445" w:rsidP="00DB3445">
      <w:pPr>
        <w:spacing w:line="360" w:lineRule="auto"/>
        <w:rPr>
          <w:sz w:val="24"/>
        </w:rPr>
      </w:pPr>
      <w:r w:rsidRPr="00DB3445">
        <w:rPr>
          <w:sz w:val="24"/>
        </w:rPr>
        <w:t>DNA extractions were carried out on 0.5 g fresh soil according to the manufacturer’s instructions (</w:t>
      </w:r>
      <w:proofErr w:type="spellStart"/>
      <w:r w:rsidRPr="00DB3445">
        <w:rPr>
          <w:sz w:val="24"/>
        </w:rPr>
        <w:t>FastDNA</w:t>
      </w:r>
      <w:proofErr w:type="spellEnd"/>
      <w:r w:rsidRPr="00DB3445">
        <w:rPr>
          <w:sz w:val="24"/>
        </w:rPr>
        <w:t xml:space="preserve">® SPIN Kit for soil, MP Biomedicals, Santa Ana, CA). DNA was purified using a </w:t>
      </w:r>
      <w:proofErr w:type="spellStart"/>
      <w:r w:rsidRPr="00DB3445">
        <w:rPr>
          <w:sz w:val="24"/>
        </w:rPr>
        <w:t>PowerClean</w:t>
      </w:r>
      <w:proofErr w:type="spellEnd"/>
      <w:r w:rsidRPr="00DB3445">
        <w:rPr>
          <w:sz w:val="24"/>
        </w:rPr>
        <w:t xml:space="preserve">® DNA Clean-Up Kit (MO BIO Laboratories, Carlsbad, CA, USA) to remove PCR inhibitors. The extracted DNA was dissolved in 50 </w:t>
      </w:r>
      <w:proofErr w:type="spellStart"/>
      <w:r w:rsidRPr="00DB3445">
        <w:rPr>
          <w:sz w:val="24"/>
        </w:rPr>
        <w:t>μl</w:t>
      </w:r>
      <w:proofErr w:type="spellEnd"/>
      <w:r w:rsidRPr="00DB3445">
        <w:rPr>
          <w:sz w:val="24"/>
        </w:rPr>
        <w:t xml:space="preserve"> of elution buffer, quantified by </w:t>
      </w:r>
      <w:proofErr w:type="spellStart"/>
      <w:r w:rsidRPr="00DB3445">
        <w:rPr>
          <w:sz w:val="24"/>
        </w:rPr>
        <w:t>NanoDrop</w:t>
      </w:r>
      <w:proofErr w:type="spellEnd"/>
      <w:r w:rsidRPr="00DB3445">
        <w:rPr>
          <w:sz w:val="24"/>
        </w:rPr>
        <w:t xml:space="preserve"> ND-1000 (Thermo Scientific, USA), and stored at -20 °C.</w:t>
      </w:r>
    </w:p>
    <w:p w:rsidR="00DB3445" w:rsidRPr="00DB3445" w:rsidRDefault="00DB3445" w:rsidP="00DB3445">
      <w:pPr>
        <w:spacing w:line="360" w:lineRule="auto"/>
        <w:rPr>
          <w:sz w:val="24"/>
        </w:rPr>
      </w:pPr>
    </w:p>
    <w:p w:rsidR="00DB3445" w:rsidRPr="00A20398" w:rsidRDefault="00DB3445" w:rsidP="00DB3445">
      <w:pPr>
        <w:spacing w:line="360" w:lineRule="auto"/>
        <w:rPr>
          <w:b/>
          <w:sz w:val="24"/>
        </w:rPr>
      </w:pPr>
      <w:r w:rsidRPr="00A20398">
        <w:rPr>
          <w:b/>
          <w:sz w:val="24"/>
        </w:rPr>
        <w:t>PCR and amplicon library preparation</w:t>
      </w:r>
    </w:p>
    <w:p w:rsidR="00DB3445" w:rsidRPr="00975964" w:rsidRDefault="00DB3445" w:rsidP="00DB3445">
      <w:pPr>
        <w:spacing w:line="360" w:lineRule="auto"/>
        <w:rPr>
          <w:sz w:val="24"/>
        </w:rPr>
      </w:pPr>
      <w:r w:rsidRPr="00DB3445">
        <w:rPr>
          <w:sz w:val="24"/>
        </w:rPr>
        <w:t>An aliquot (50 ng) of purified DNA from each sample was used as template for amplification. Primer sets F515/R907 equipped with sequencing adapters and unique identifier tags were used to amplify the V4-V5 hypervariable regions of the bacterial 16S rRNA genes fragments (</w:t>
      </w:r>
      <w:r w:rsidRPr="00EF307E">
        <w:rPr>
          <w:i/>
          <w:sz w:val="24"/>
        </w:rPr>
        <w:t>Biddle et al.</w:t>
      </w:r>
      <w:r w:rsidR="00EF307E">
        <w:rPr>
          <w:i/>
          <w:sz w:val="24"/>
        </w:rPr>
        <w:t>,</w:t>
      </w:r>
      <w:r w:rsidRPr="00EF307E">
        <w:rPr>
          <w:i/>
          <w:sz w:val="24"/>
        </w:rPr>
        <w:t xml:space="preserve"> 2008</w:t>
      </w:r>
      <w:r w:rsidRPr="00DB3445">
        <w:rPr>
          <w:sz w:val="24"/>
        </w:rPr>
        <w:t xml:space="preserve">) for the Illumina </w:t>
      </w:r>
      <w:proofErr w:type="spellStart"/>
      <w:r w:rsidRPr="00DB3445">
        <w:rPr>
          <w:sz w:val="24"/>
        </w:rPr>
        <w:t>MiSeq</w:t>
      </w:r>
      <w:proofErr w:type="spellEnd"/>
      <w:r w:rsidRPr="00DB3445">
        <w:rPr>
          <w:sz w:val="24"/>
        </w:rPr>
        <w:t xml:space="preserve"> platform (PE 300) at </w:t>
      </w:r>
      <w:proofErr w:type="spellStart"/>
      <w:r w:rsidRPr="00DB3445">
        <w:rPr>
          <w:sz w:val="24"/>
        </w:rPr>
        <w:t>Majorbio</w:t>
      </w:r>
      <w:proofErr w:type="spellEnd"/>
      <w:r w:rsidRPr="00DB3445">
        <w:rPr>
          <w:sz w:val="24"/>
        </w:rPr>
        <w:t xml:space="preserve"> (Shanghai, China). PCR was carried out in 50 </w:t>
      </w:r>
      <w:proofErr w:type="spellStart"/>
      <w:r w:rsidRPr="00DB3445">
        <w:rPr>
          <w:sz w:val="24"/>
        </w:rPr>
        <w:t>μl</w:t>
      </w:r>
      <w:proofErr w:type="spellEnd"/>
      <w:r w:rsidRPr="00DB3445">
        <w:rPr>
          <w:sz w:val="24"/>
        </w:rPr>
        <w:t xml:space="preserve"> reaction mixtures containing each </w:t>
      </w:r>
      <w:proofErr w:type="spellStart"/>
      <w:r w:rsidRPr="00DB3445">
        <w:rPr>
          <w:sz w:val="24"/>
        </w:rPr>
        <w:t>deoxynucleoside</w:t>
      </w:r>
      <w:proofErr w:type="spellEnd"/>
      <w:r w:rsidRPr="00DB3445">
        <w:rPr>
          <w:sz w:val="24"/>
        </w:rPr>
        <w:t xml:space="preserve"> triphosphate </w:t>
      </w:r>
      <w:r w:rsidRPr="00DB3445">
        <w:rPr>
          <w:sz w:val="24"/>
        </w:rPr>
        <w:lastRenderedPageBreak/>
        <w:t xml:space="preserve">at a concentration of 1.25 mM, 1 </w:t>
      </w:r>
      <w:proofErr w:type="spellStart"/>
      <w:r w:rsidRPr="00DB3445">
        <w:rPr>
          <w:sz w:val="24"/>
        </w:rPr>
        <w:t>μl</w:t>
      </w:r>
      <w:proofErr w:type="spellEnd"/>
      <w:r w:rsidRPr="00DB3445">
        <w:rPr>
          <w:sz w:val="24"/>
        </w:rPr>
        <w:t xml:space="preserve"> of forward and reverse primers (20 mM), 2 U of </w:t>
      </w:r>
      <w:proofErr w:type="spellStart"/>
      <w:r w:rsidRPr="00DB3445">
        <w:rPr>
          <w:sz w:val="24"/>
        </w:rPr>
        <w:t>Taq</w:t>
      </w:r>
      <w:proofErr w:type="spellEnd"/>
      <w:r w:rsidRPr="00DB3445">
        <w:rPr>
          <w:sz w:val="24"/>
        </w:rPr>
        <w:t xml:space="preserve"> DNA polymerase (</w:t>
      </w:r>
      <w:proofErr w:type="spellStart"/>
      <w:r w:rsidRPr="00DB3445">
        <w:rPr>
          <w:sz w:val="24"/>
        </w:rPr>
        <w:t>TaKaRa</w:t>
      </w:r>
      <w:proofErr w:type="spellEnd"/>
      <w:r w:rsidRPr="00DB3445">
        <w:rPr>
          <w:sz w:val="24"/>
        </w:rPr>
        <w:t>, Japan), 2 mM of MgCl</w:t>
      </w:r>
      <w:r w:rsidRPr="005D022A">
        <w:rPr>
          <w:sz w:val="24"/>
          <w:vertAlign w:val="subscript"/>
        </w:rPr>
        <w:t>2</w:t>
      </w:r>
      <w:r w:rsidRPr="00DB3445">
        <w:rPr>
          <w:sz w:val="24"/>
        </w:rPr>
        <w:t>, and 50 ng of DNA. The following cycling parameters were used: 35 cycles of denaturation at 94 °C for 45 s, annealing at 55 °C for 45 s, and extension at 72 °C for 45 s; with a final extension at 72 °C for 10 min. To check for contamination, PCR negative controls were performed without added DNA template. Negative PCR controls did not contain detectable PCR product, and were not processed for sequencing. Triplicate reaction mixtures per sample were pooled together and purified using an agarose gel DNA purification kit (</w:t>
      </w:r>
      <w:proofErr w:type="spellStart"/>
      <w:r w:rsidRPr="00DB3445">
        <w:rPr>
          <w:sz w:val="24"/>
        </w:rPr>
        <w:t>TaKaRa</w:t>
      </w:r>
      <w:proofErr w:type="spellEnd"/>
      <w:r w:rsidRPr="00DB3445">
        <w:rPr>
          <w:sz w:val="24"/>
        </w:rPr>
        <w:t xml:space="preserve">). The PCR products were pooled in equimolar amounts (10 </w:t>
      </w:r>
      <w:proofErr w:type="spellStart"/>
      <w:r w:rsidRPr="00DB3445">
        <w:rPr>
          <w:sz w:val="24"/>
        </w:rPr>
        <w:t>pg</w:t>
      </w:r>
      <w:proofErr w:type="spellEnd"/>
      <w:r w:rsidRPr="00DB3445">
        <w:rPr>
          <w:sz w:val="24"/>
        </w:rPr>
        <w:t xml:space="preserve"> for each sample) before sequencing.</w:t>
      </w:r>
    </w:p>
    <w:p w:rsidR="007A7B76" w:rsidRDefault="007A7B76" w:rsidP="007A7B76">
      <w:pPr>
        <w:spacing w:line="360" w:lineRule="auto"/>
        <w:rPr>
          <w:sz w:val="24"/>
        </w:rPr>
      </w:pPr>
    </w:p>
    <w:p w:rsidR="007A7B76" w:rsidRDefault="007A7B76" w:rsidP="007A7B76">
      <w:pPr>
        <w:spacing w:line="360" w:lineRule="auto"/>
        <w:rPr>
          <w:b/>
          <w:sz w:val="24"/>
        </w:rPr>
      </w:pPr>
      <w:r w:rsidRPr="005C0A51">
        <w:rPr>
          <w:b/>
          <w:sz w:val="24"/>
        </w:rPr>
        <w:t>References:</w:t>
      </w:r>
    </w:p>
    <w:p w:rsidR="00A64B65" w:rsidRPr="005C0A51" w:rsidRDefault="00A64B65" w:rsidP="00A64B65">
      <w:pPr>
        <w:widowControl/>
        <w:suppressAutoHyphens/>
        <w:spacing w:after="200" w:line="360" w:lineRule="auto"/>
        <w:ind w:left="720" w:hanging="720"/>
        <w:jc w:val="left"/>
        <w:rPr>
          <w:b/>
          <w:sz w:val="24"/>
        </w:rPr>
      </w:pPr>
      <w:r w:rsidRPr="00EF307E">
        <w:rPr>
          <w:rFonts w:eastAsia="微软雅黑"/>
          <w:b/>
          <w:kern w:val="0"/>
          <w:sz w:val="24"/>
          <w:szCs w:val="24"/>
        </w:rPr>
        <w:t xml:space="preserve">Biddle JF, Fitz-Gibbon S, Schuster SC, </w:t>
      </w:r>
      <w:proofErr w:type="spellStart"/>
      <w:r w:rsidRPr="00EF307E">
        <w:rPr>
          <w:rFonts w:eastAsia="微软雅黑"/>
          <w:b/>
          <w:kern w:val="0"/>
          <w:sz w:val="24"/>
          <w:szCs w:val="24"/>
        </w:rPr>
        <w:t>Brenchley</w:t>
      </w:r>
      <w:proofErr w:type="spellEnd"/>
      <w:r w:rsidRPr="00EF307E">
        <w:rPr>
          <w:rFonts w:eastAsia="微软雅黑"/>
          <w:b/>
          <w:kern w:val="0"/>
          <w:sz w:val="24"/>
          <w:szCs w:val="24"/>
        </w:rPr>
        <w:t xml:space="preserve"> JE, House CH</w:t>
      </w:r>
      <w:r w:rsidR="003F7494" w:rsidRPr="00EF307E">
        <w:rPr>
          <w:rFonts w:eastAsia="微软雅黑"/>
          <w:b/>
          <w:kern w:val="0"/>
          <w:sz w:val="24"/>
          <w:szCs w:val="24"/>
        </w:rPr>
        <w:t>.</w:t>
      </w:r>
      <w:r w:rsidRPr="00EF307E">
        <w:rPr>
          <w:rFonts w:eastAsia="微软雅黑"/>
          <w:b/>
          <w:kern w:val="0"/>
          <w:sz w:val="24"/>
          <w:szCs w:val="24"/>
        </w:rPr>
        <w:t xml:space="preserve"> </w:t>
      </w:r>
      <w:r w:rsidRPr="00165235">
        <w:rPr>
          <w:rFonts w:eastAsia="微软雅黑"/>
          <w:kern w:val="0"/>
          <w:sz w:val="24"/>
          <w:szCs w:val="24"/>
        </w:rPr>
        <w:t>2008</w:t>
      </w:r>
      <w:r w:rsidR="003F7494">
        <w:rPr>
          <w:rFonts w:eastAsia="微软雅黑"/>
          <w:kern w:val="0"/>
          <w:sz w:val="24"/>
          <w:szCs w:val="24"/>
        </w:rPr>
        <w:t>.</w:t>
      </w:r>
      <w:r w:rsidRPr="00165235">
        <w:rPr>
          <w:rFonts w:eastAsia="微软雅黑"/>
          <w:kern w:val="0"/>
          <w:sz w:val="24"/>
          <w:szCs w:val="24"/>
        </w:rPr>
        <w:t xml:space="preserve"> Metagenomic signatures of the Peru Margin subsea floor biosphere show a genetically distinct environment. </w:t>
      </w:r>
      <w:r w:rsidR="005D022A" w:rsidRPr="005D022A">
        <w:rPr>
          <w:rFonts w:eastAsia="微软雅黑"/>
          <w:i/>
          <w:kern w:val="0"/>
          <w:sz w:val="24"/>
          <w:szCs w:val="24"/>
        </w:rPr>
        <w:t>P</w:t>
      </w:r>
      <w:r w:rsidR="005D022A" w:rsidRPr="005D022A">
        <w:rPr>
          <w:rFonts w:eastAsia="微软雅黑"/>
          <w:i/>
          <w:kern w:val="0"/>
          <w:sz w:val="24"/>
          <w:szCs w:val="24"/>
        </w:rPr>
        <w:t xml:space="preserve">roceedings of the national academy of sciences of the </w:t>
      </w:r>
      <w:r w:rsidR="005D022A" w:rsidRPr="005D022A">
        <w:rPr>
          <w:rFonts w:eastAsia="微软雅黑"/>
          <w:i/>
          <w:kern w:val="0"/>
          <w:sz w:val="24"/>
          <w:szCs w:val="24"/>
        </w:rPr>
        <w:t>U</w:t>
      </w:r>
      <w:r w:rsidR="005D022A" w:rsidRPr="005D022A">
        <w:rPr>
          <w:rFonts w:eastAsia="微软雅黑"/>
          <w:i/>
          <w:kern w:val="0"/>
          <w:sz w:val="24"/>
          <w:szCs w:val="24"/>
        </w:rPr>
        <w:t xml:space="preserve">nited </w:t>
      </w:r>
      <w:r w:rsidR="005D022A" w:rsidRPr="005D022A">
        <w:rPr>
          <w:rFonts w:eastAsia="微软雅黑"/>
          <w:i/>
          <w:kern w:val="0"/>
          <w:sz w:val="24"/>
          <w:szCs w:val="24"/>
        </w:rPr>
        <w:t>S</w:t>
      </w:r>
      <w:r w:rsidR="005D022A" w:rsidRPr="005D022A">
        <w:rPr>
          <w:rFonts w:eastAsia="微软雅黑"/>
          <w:i/>
          <w:kern w:val="0"/>
          <w:sz w:val="24"/>
          <w:szCs w:val="24"/>
        </w:rPr>
        <w:t xml:space="preserve">tates of </w:t>
      </w:r>
      <w:r w:rsidR="005D022A" w:rsidRPr="005D022A">
        <w:rPr>
          <w:rFonts w:eastAsia="微软雅黑"/>
          <w:i/>
          <w:kern w:val="0"/>
          <w:sz w:val="24"/>
          <w:szCs w:val="24"/>
        </w:rPr>
        <w:t>A</w:t>
      </w:r>
      <w:r w:rsidR="005D022A" w:rsidRPr="005D022A">
        <w:rPr>
          <w:rFonts w:eastAsia="微软雅黑"/>
          <w:i/>
          <w:kern w:val="0"/>
          <w:sz w:val="24"/>
          <w:szCs w:val="24"/>
        </w:rPr>
        <w:t>merica</w:t>
      </w:r>
      <w:r w:rsidRPr="005D022A">
        <w:rPr>
          <w:rFonts w:eastAsia="微软雅黑"/>
          <w:i/>
          <w:kern w:val="0"/>
          <w:sz w:val="24"/>
          <w:szCs w:val="24"/>
        </w:rPr>
        <w:t xml:space="preserve"> </w:t>
      </w:r>
      <w:r w:rsidRPr="005D022A">
        <w:rPr>
          <w:rFonts w:eastAsia="微软雅黑"/>
          <w:b/>
          <w:kern w:val="0"/>
          <w:sz w:val="24"/>
          <w:szCs w:val="24"/>
        </w:rPr>
        <w:t>105</w:t>
      </w:r>
      <w:r w:rsidR="005D022A">
        <w:rPr>
          <w:rFonts w:eastAsia="微软雅黑"/>
          <w:kern w:val="0"/>
          <w:sz w:val="24"/>
          <w:szCs w:val="24"/>
        </w:rPr>
        <w:t>:</w:t>
      </w:r>
      <w:r w:rsidRPr="00165235">
        <w:rPr>
          <w:rFonts w:eastAsia="微软雅黑"/>
          <w:kern w:val="0"/>
          <w:sz w:val="24"/>
          <w:szCs w:val="24"/>
        </w:rPr>
        <w:t xml:space="preserve"> 10583-10588.</w:t>
      </w:r>
    </w:p>
    <w:p w:rsidR="007A7B76" w:rsidRPr="005E508F" w:rsidRDefault="007A7B76" w:rsidP="007A7B76">
      <w:pPr>
        <w:widowControl/>
        <w:suppressAutoHyphens/>
        <w:spacing w:after="200" w:line="360" w:lineRule="auto"/>
        <w:ind w:left="720" w:hanging="720"/>
        <w:jc w:val="left"/>
        <w:rPr>
          <w:rFonts w:eastAsia="微软雅黑"/>
          <w:kern w:val="0"/>
          <w:sz w:val="24"/>
          <w:szCs w:val="24"/>
        </w:rPr>
      </w:pPr>
      <w:r w:rsidRPr="00EF307E">
        <w:rPr>
          <w:rFonts w:eastAsia="微软雅黑"/>
          <w:b/>
          <w:kern w:val="0"/>
          <w:sz w:val="24"/>
          <w:szCs w:val="24"/>
        </w:rPr>
        <w:t>Bowman RA</w:t>
      </w:r>
      <w:r w:rsidR="003F7494" w:rsidRPr="00EF307E">
        <w:rPr>
          <w:rFonts w:eastAsia="微软雅黑"/>
          <w:b/>
          <w:kern w:val="0"/>
          <w:sz w:val="24"/>
          <w:szCs w:val="24"/>
        </w:rPr>
        <w:t>.</w:t>
      </w:r>
      <w:r w:rsidRPr="005E508F">
        <w:rPr>
          <w:rFonts w:eastAsia="微软雅黑"/>
          <w:kern w:val="0"/>
          <w:sz w:val="24"/>
          <w:szCs w:val="24"/>
        </w:rPr>
        <w:t xml:space="preserve"> 1988</w:t>
      </w:r>
      <w:r w:rsidR="003F7494">
        <w:rPr>
          <w:rFonts w:eastAsia="微软雅黑"/>
          <w:kern w:val="0"/>
          <w:sz w:val="24"/>
          <w:szCs w:val="24"/>
        </w:rPr>
        <w:t>.</w:t>
      </w:r>
      <w:r w:rsidRPr="005E508F">
        <w:rPr>
          <w:rFonts w:eastAsia="微软雅黑"/>
          <w:kern w:val="0"/>
          <w:sz w:val="24"/>
          <w:szCs w:val="24"/>
        </w:rPr>
        <w:t xml:space="preserve"> A rapid method to determine total phosphorus in soils. </w:t>
      </w:r>
      <w:r w:rsidR="005D022A" w:rsidRPr="005D022A">
        <w:rPr>
          <w:rFonts w:eastAsia="微软雅黑"/>
          <w:i/>
          <w:kern w:val="0"/>
          <w:sz w:val="24"/>
          <w:szCs w:val="24"/>
        </w:rPr>
        <w:t>S</w:t>
      </w:r>
      <w:r w:rsidR="005D022A" w:rsidRPr="005D022A">
        <w:rPr>
          <w:rFonts w:eastAsia="微软雅黑" w:hint="eastAsia"/>
          <w:i/>
          <w:kern w:val="0"/>
          <w:sz w:val="24"/>
          <w:szCs w:val="24"/>
        </w:rPr>
        <w:t>oil</w:t>
      </w:r>
      <w:r w:rsidR="005D022A" w:rsidRPr="005D022A">
        <w:rPr>
          <w:rFonts w:eastAsia="微软雅黑"/>
          <w:i/>
          <w:kern w:val="0"/>
          <w:sz w:val="24"/>
          <w:szCs w:val="24"/>
        </w:rPr>
        <w:t xml:space="preserve"> S</w:t>
      </w:r>
      <w:r w:rsidR="005D022A" w:rsidRPr="005D022A">
        <w:rPr>
          <w:rFonts w:eastAsia="微软雅黑"/>
          <w:i/>
          <w:kern w:val="0"/>
          <w:sz w:val="24"/>
          <w:szCs w:val="24"/>
        </w:rPr>
        <w:t xml:space="preserve">cience </w:t>
      </w:r>
      <w:r w:rsidR="005D022A" w:rsidRPr="005D022A">
        <w:rPr>
          <w:rFonts w:eastAsia="微软雅黑"/>
          <w:i/>
          <w:kern w:val="0"/>
          <w:sz w:val="24"/>
          <w:szCs w:val="24"/>
        </w:rPr>
        <w:t>S</w:t>
      </w:r>
      <w:r w:rsidR="005D022A" w:rsidRPr="005D022A">
        <w:rPr>
          <w:rFonts w:eastAsia="微软雅黑"/>
          <w:i/>
          <w:kern w:val="0"/>
          <w:sz w:val="24"/>
          <w:szCs w:val="24"/>
        </w:rPr>
        <w:t>ociety</w:t>
      </w:r>
      <w:r w:rsidR="005D022A" w:rsidRPr="005D022A">
        <w:rPr>
          <w:rFonts w:eastAsia="微软雅黑"/>
          <w:i/>
          <w:kern w:val="0"/>
          <w:sz w:val="24"/>
          <w:szCs w:val="24"/>
        </w:rPr>
        <w:t xml:space="preserve"> </w:t>
      </w:r>
      <w:r w:rsidR="005D022A" w:rsidRPr="005D022A">
        <w:rPr>
          <w:rFonts w:eastAsia="微软雅黑"/>
          <w:i/>
          <w:kern w:val="0"/>
          <w:sz w:val="24"/>
          <w:szCs w:val="24"/>
        </w:rPr>
        <w:t>of</w:t>
      </w:r>
      <w:r w:rsidR="005D022A" w:rsidRPr="005D022A">
        <w:rPr>
          <w:rFonts w:eastAsia="微软雅黑"/>
          <w:i/>
          <w:kern w:val="0"/>
          <w:sz w:val="24"/>
          <w:szCs w:val="24"/>
        </w:rPr>
        <w:t xml:space="preserve"> A</w:t>
      </w:r>
      <w:r w:rsidR="005D022A" w:rsidRPr="005D022A">
        <w:rPr>
          <w:rFonts w:eastAsia="微软雅黑"/>
          <w:i/>
          <w:kern w:val="0"/>
          <w:sz w:val="24"/>
          <w:szCs w:val="24"/>
        </w:rPr>
        <w:t>merica Journal</w:t>
      </w:r>
      <w:r w:rsidRPr="005E508F">
        <w:rPr>
          <w:rFonts w:eastAsia="微软雅黑"/>
          <w:kern w:val="0"/>
          <w:sz w:val="24"/>
          <w:szCs w:val="24"/>
        </w:rPr>
        <w:t xml:space="preserve"> </w:t>
      </w:r>
      <w:r w:rsidRPr="005D022A">
        <w:rPr>
          <w:rFonts w:eastAsia="微软雅黑"/>
          <w:b/>
          <w:kern w:val="0"/>
          <w:sz w:val="24"/>
          <w:szCs w:val="24"/>
        </w:rPr>
        <w:t>52</w:t>
      </w:r>
      <w:r w:rsidR="005D022A">
        <w:rPr>
          <w:rFonts w:eastAsia="微软雅黑"/>
          <w:kern w:val="0"/>
          <w:sz w:val="24"/>
          <w:szCs w:val="24"/>
        </w:rPr>
        <w:t>:</w:t>
      </w:r>
      <w:r w:rsidRPr="005E508F">
        <w:rPr>
          <w:rFonts w:eastAsia="微软雅黑"/>
          <w:kern w:val="0"/>
          <w:sz w:val="24"/>
          <w:szCs w:val="24"/>
        </w:rPr>
        <w:t xml:space="preserve"> 1301-1304.</w:t>
      </w:r>
    </w:p>
    <w:p w:rsidR="007A7B76" w:rsidRPr="007A7B76" w:rsidRDefault="007A7B76" w:rsidP="00F60E3F">
      <w:pPr>
        <w:widowControl/>
        <w:suppressAutoHyphens/>
        <w:spacing w:after="200" w:line="360" w:lineRule="auto"/>
        <w:ind w:left="720" w:hanging="720"/>
        <w:jc w:val="left"/>
        <w:rPr>
          <w:sz w:val="24"/>
        </w:rPr>
      </w:pPr>
      <w:r w:rsidRPr="00EF307E">
        <w:rPr>
          <w:rFonts w:eastAsia="微软雅黑"/>
          <w:b/>
          <w:kern w:val="0"/>
          <w:sz w:val="24"/>
          <w:szCs w:val="24"/>
        </w:rPr>
        <w:t>Walkley A, Black IA</w:t>
      </w:r>
      <w:r w:rsidR="003F7494" w:rsidRPr="00EF307E">
        <w:rPr>
          <w:rFonts w:eastAsia="微软雅黑"/>
          <w:b/>
          <w:kern w:val="0"/>
          <w:sz w:val="24"/>
          <w:szCs w:val="24"/>
        </w:rPr>
        <w:t>.</w:t>
      </w:r>
      <w:r w:rsidRPr="005E508F">
        <w:rPr>
          <w:rFonts w:eastAsia="微软雅黑"/>
          <w:kern w:val="0"/>
          <w:sz w:val="24"/>
          <w:szCs w:val="24"/>
        </w:rPr>
        <w:t xml:space="preserve"> 1934</w:t>
      </w:r>
      <w:r w:rsidR="003F7494">
        <w:rPr>
          <w:rFonts w:eastAsia="微软雅黑"/>
          <w:kern w:val="0"/>
          <w:sz w:val="24"/>
          <w:szCs w:val="24"/>
        </w:rPr>
        <w:t>.</w:t>
      </w:r>
      <w:r w:rsidRPr="005E508F">
        <w:rPr>
          <w:rFonts w:eastAsia="微软雅黑"/>
          <w:kern w:val="0"/>
          <w:sz w:val="24"/>
          <w:szCs w:val="24"/>
        </w:rPr>
        <w:t xml:space="preserve"> An examination of the </w:t>
      </w:r>
      <w:proofErr w:type="spellStart"/>
      <w:r w:rsidRPr="005E508F">
        <w:rPr>
          <w:rFonts w:eastAsia="微软雅黑"/>
          <w:kern w:val="0"/>
          <w:sz w:val="24"/>
          <w:szCs w:val="24"/>
        </w:rPr>
        <w:t>Degtjareff</w:t>
      </w:r>
      <w:proofErr w:type="spellEnd"/>
      <w:r w:rsidRPr="005E508F">
        <w:rPr>
          <w:rFonts w:eastAsia="微软雅黑"/>
          <w:kern w:val="0"/>
          <w:sz w:val="24"/>
          <w:szCs w:val="24"/>
        </w:rPr>
        <w:t xml:space="preserve"> method for determining soil organic matter, and a proposed modification of the chromic acid titration method. </w:t>
      </w:r>
      <w:r w:rsidRPr="005D022A">
        <w:rPr>
          <w:rFonts w:eastAsia="微软雅黑"/>
          <w:i/>
          <w:kern w:val="0"/>
          <w:sz w:val="24"/>
          <w:szCs w:val="24"/>
        </w:rPr>
        <w:t>Soil Science</w:t>
      </w:r>
      <w:r w:rsidRPr="005E508F">
        <w:rPr>
          <w:rFonts w:eastAsia="微软雅黑"/>
          <w:kern w:val="0"/>
          <w:sz w:val="24"/>
          <w:szCs w:val="24"/>
        </w:rPr>
        <w:t xml:space="preserve"> </w:t>
      </w:r>
      <w:r w:rsidRPr="005D022A">
        <w:rPr>
          <w:rFonts w:eastAsia="微软雅黑"/>
          <w:b/>
          <w:kern w:val="0"/>
          <w:sz w:val="24"/>
          <w:szCs w:val="24"/>
        </w:rPr>
        <w:t>37</w:t>
      </w:r>
      <w:r w:rsidR="005D022A">
        <w:rPr>
          <w:rFonts w:eastAsia="微软雅黑"/>
          <w:kern w:val="0"/>
          <w:sz w:val="24"/>
          <w:szCs w:val="24"/>
        </w:rPr>
        <w:t>:</w:t>
      </w:r>
      <w:r w:rsidRPr="005E508F">
        <w:rPr>
          <w:rFonts w:eastAsia="微软雅黑"/>
          <w:kern w:val="0"/>
          <w:sz w:val="24"/>
          <w:szCs w:val="24"/>
        </w:rPr>
        <w:t xml:space="preserve"> 29-38.</w:t>
      </w:r>
    </w:p>
    <w:p w:rsidR="001E780B" w:rsidRDefault="00A214DC" w:rsidP="00976BCF">
      <w:pPr>
        <w:keepLines/>
        <w:pageBreakBefore/>
        <w:snapToGrid w:val="0"/>
        <w:spacing w:line="480" w:lineRule="auto"/>
        <w:rPr>
          <w:sz w:val="24"/>
          <w:szCs w:val="15"/>
        </w:rPr>
      </w:pPr>
      <w:r w:rsidRPr="00CD015B">
        <w:rPr>
          <w:rFonts w:hint="eastAsia"/>
          <w:sz w:val="24"/>
          <w:szCs w:val="15"/>
        </w:rPr>
        <w:lastRenderedPageBreak/>
        <w:t xml:space="preserve">Table S1: </w:t>
      </w:r>
      <w:r w:rsidR="004B73C4" w:rsidRPr="00CD015B">
        <w:rPr>
          <w:sz w:val="24"/>
          <w:szCs w:val="15"/>
        </w:rPr>
        <w:t xml:space="preserve">Summary of the main soil </w:t>
      </w:r>
      <w:r w:rsidR="00934B0D">
        <w:rPr>
          <w:sz w:val="24"/>
          <w:szCs w:val="15"/>
        </w:rPr>
        <w:t>propertie</w:t>
      </w:r>
      <w:r w:rsidR="004B73C4" w:rsidRPr="00CD015B">
        <w:rPr>
          <w:sz w:val="24"/>
          <w:szCs w:val="15"/>
        </w:rPr>
        <w:t xml:space="preserve">s in </w:t>
      </w:r>
      <w:r w:rsidR="001E780B">
        <w:rPr>
          <w:sz w:val="24"/>
          <w:szCs w:val="15"/>
        </w:rPr>
        <w:t>grassland</w:t>
      </w:r>
      <w:r w:rsidR="00222139">
        <w:rPr>
          <w:sz w:val="24"/>
          <w:szCs w:val="15"/>
        </w:rPr>
        <w:t xml:space="preserve"> </w:t>
      </w:r>
      <w:r w:rsidR="004B73C4" w:rsidRPr="00CD015B">
        <w:rPr>
          <w:sz w:val="24"/>
          <w:szCs w:val="15"/>
        </w:rPr>
        <w:t>and shrub</w:t>
      </w:r>
      <w:r w:rsidR="00971F34">
        <w:rPr>
          <w:sz w:val="24"/>
          <w:szCs w:val="15"/>
        </w:rPr>
        <w:t>-</w:t>
      </w:r>
      <w:r w:rsidR="004B73C4" w:rsidRPr="00CD015B">
        <w:rPr>
          <w:sz w:val="24"/>
          <w:szCs w:val="15"/>
        </w:rPr>
        <w:t>encroach</w:t>
      </w:r>
      <w:r w:rsidR="00971F34">
        <w:rPr>
          <w:sz w:val="24"/>
          <w:szCs w:val="15"/>
        </w:rPr>
        <w:t>ed</w:t>
      </w:r>
      <w:r w:rsidR="004B73C4" w:rsidRPr="00CD015B">
        <w:rPr>
          <w:sz w:val="24"/>
          <w:szCs w:val="15"/>
        </w:rPr>
        <w:t xml:space="preserve"> soils. The values in brackets represent the standard deviation of the mean. </w:t>
      </w:r>
      <w:r w:rsidR="004B73C4" w:rsidRPr="00CD015B">
        <w:rPr>
          <w:rFonts w:hint="eastAsia"/>
          <w:sz w:val="24"/>
          <w:szCs w:val="15"/>
        </w:rPr>
        <w:t>L</w:t>
      </w:r>
      <w:r w:rsidR="004B73C4" w:rsidRPr="00CD015B">
        <w:rPr>
          <w:sz w:val="24"/>
          <w:szCs w:val="15"/>
        </w:rPr>
        <w:t xml:space="preserve">etters </w:t>
      </w:r>
      <w:r w:rsidR="008B5DF8">
        <w:rPr>
          <w:sz w:val="24"/>
          <w:szCs w:val="15"/>
        </w:rPr>
        <w:t>following</w:t>
      </w:r>
      <w:r w:rsidR="008B5DF8" w:rsidRPr="00CD015B">
        <w:rPr>
          <w:sz w:val="24"/>
          <w:szCs w:val="15"/>
        </w:rPr>
        <w:t xml:space="preserve"> </w:t>
      </w:r>
      <w:r w:rsidR="004B73C4" w:rsidRPr="00CD015B">
        <w:rPr>
          <w:sz w:val="24"/>
          <w:szCs w:val="15"/>
        </w:rPr>
        <w:t xml:space="preserve">brackets represent significant differences from </w:t>
      </w:r>
      <w:r w:rsidR="00AC6BEC" w:rsidRPr="00AC6BEC">
        <w:rPr>
          <w:sz w:val="24"/>
          <w:szCs w:val="15"/>
        </w:rPr>
        <w:t>pair</w:t>
      </w:r>
      <w:r w:rsidR="00D46050">
        <w:rPr>
          <w:rFonts w:hint="eastAsia"/>
          <w:sz w:val="24"/>
          <w:szCs w:val="15"/>
        </w:rPr>
        <w:t>wise</w:t>
      </w:r>
      <w:r w:rsidR="00AC6BEC" w:rsidRPr="00AC6BEC">
        <w:rPr>
          <w:sz w:val="24"/>
          <w:szCs w:val="15"/>
        </w:rPr>
        <w:t xml:space="preserve"> </w:t>
      </w:r>
      <w:r w:rsidR="00B46242">
        <w:rPr>
          <w:sz w:val="24"/>
          <w:szCs w:val="15"/>
        </w:rPr>
        <w:t>t</w:t>
      </w:r>
      <w:r w:rsidR="00AC6BEC" w:rsidRPr="00AC6BEC">
        <w:rPr>
          <w:sz w:val="24"/>
          <w:szCs w:val="15"/>
        </w:rPr>
        <w:t>-test</w:t>
      </w:r>
      <w:r w:rsidR="00F33F5A">
        <w:rPr>
          <w:sz w:val="24"/>
          <w:szCs w:val="15"/>
        </w:rPr>
        <w:t xml:space="preserve"> </w:t>
      </w:r>
      <w:r w:rsidR="004B73C4" w:rsidRPr="00CD015B">
        <w:rPr>
          <w:sz w:val="24"/>
          <w:szCs w:val="15"/>
        </w:rPr>
        <w:t>(</w:t>
      </w:r>
      <w:r w:rsidR="004B73C4" w:rsidRPr="00971F34">
        <w:rPr>
          <w:rFonts w:hint="eastAsia"/>
          <w:i/>
          <w:sz w:val="24"/>
          <w:szCs w:val="15"/>
        </w:rPr>
        <w:t xml:space="preserve">P </w:t>
      </w:r>
      <w:r w:rsidR="004B73C4" w:rsidRPr="00CD015B">
        <w:rPr>
          <w:rFonts w:hint="eastAsia"/>
          <w:sz w:val="24"/>
          <w:szCs w:val="15"/>
        </w:rPr>
        <w:t>&lt; 0.05</w:t>
      </w:r>
      <w:r w:rsidR="00222139">
        <w:rPr>
          <w:sz w:val="24"/>
          <w:szCs w:val="15"/>
        </w:rPr>
        <w:t>).</w:t>
      </w:r>
      <w:r w:rsidR="009D449A" w:rsidRPr="009D449A">
        <w:rPr>
          <w:sz w:val="24"/>
          <w:szCs w:val="15"/>
        </w:rPr>
        <w:t xml:space="preserve"> </w:t>
      </w:r>
    </w:p>
    <w:tbl>
      <w:tblPr>
        <w:tblW w:w="8800" w:type="dxa"/>
        <w:jc w:val="center"/>
        <w:tblLook w:val="04A0" w:firstRow="1" w:lastRow="0" w:firstColumn="1" w:lastColumn="0" w:noHBand="0" w:noVBand="1"/>
      </w:tblPr>
      <w:tblGrid>
        <w:gridCol w:w="3140"/>
        <w:gridCol w:w="3160"/>
        <w:gridCol w:w="2500"/>
      </w:tblGrid>
      <w:tr w:rsidR="001E780B" w:rsidRPr="001E780B" w:rsidTr="001E780B">
        <w:trPr>
          <w:trHeight w:val="468"/>
          <w:jc w:val="center"/>
        </w:trPr>
        <w:tc>
          <w:tcPr>
            <w:tcW w:w="3140" w:type="dxa"/>
            <w:tcBorders>
              <w:top w:val="single" w:sz="8" w:space="0" w:color="auto"/>
              <w:left w:val="nil"/>
              <w:bottom w:val="single" w:sz="4" w:space="0" w:color="auto"/>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Variables</w:t>
            </w:r>
          </w:p>
        </w:tc>
        <w:tc>
          <w:tcPr>
            <w:tcW w:w="3160" w:type="dxa"/>
            <w:tcBorders>
              <w:top w:val="single" w:sz="8" w:space="0" w:color="auto"/>
              <w:left w:val="nil"/>
              <w:bottom w:val="single" w:sz="4" w:space="0" w:color="auto"/>
              <w:right w:val="nil"/>
            </w:tcBorders>
            <w:shd w:val="clear" w:color="000000" w:fill="FFFFFF"/>
            <w:noWrap/>
            <w:vAlign w:val="center"/>
            <w:hideMark/>
          </w:tcPr>
          <w:p w:rsidR="001E780B" w:rsidRPr="001E780B" w:rsidRDefault="001E780B" w:rsidP="001E780B">
            <w:pPr>
              <w:widowControl/>
              <w:jc w:val="center"/>
              <w:rPr>
                <w:rFonts w:eastAsia="等线"/>
                <w:color w:val="000000"/>
                <w:kern w:val="0"/>
                <w:sz w:val="24"/>
                <w:szCs w:val="24"/>
              </w:rPr>
            </w:pPr>
            <w:r w:rsidRPr="001E780B">
              <w:rPr>
                <w:rFonts w:eastAsia="等线"/>
                <w:color w:val="000000"/>
                <w:kern w:val="0"/>
                <w:sz w:val="24"/>
                <w:szCs w:val="24"/>
              </w:rPr>
              <w:t>Grassland soils</w:t>
            </w:r>
          </w:p>
        </w:tc>
        <w:tc>
          <w:tcPr>
            <w:tcW w:w="2500" w:type="dxa"/>
            <w:tcBorders>
              <w:top w:val="single" w:sz="8" w:space="0" w:color="auto"/>
              <w:left w:val="nil"/>
              <w:bottom w:val="single" w:sz="4" w:space="0" w:color="auto"/>
              <w:right w:val="nil"/>
            </w:tcBorders>
            <w:shd w:val="clear" w:color="000000" w:fill="FFFFFF"/>
            <w:noWrap/>
            <w:vAlign w:val="center"/>
            <w:hideMark/>
          </w:tcPr>
          <w:p w:rsidR="001E780B" w:rsidRPr="001E780B" w:rsidRDefault="001E780B" w:rsidP="001E780B">
            <w:pPr>
              <w:widowControl/>
              <w:jc w:val="center"/>
              <w:rPr>
                <w:rFonts w:eastAsia="等线"/>
                <w:color w:val="000000"/>
                <w:kern w:val="0"/>
                <w:sz w:val="24"/>
                <w:szCs w:val="24"/>
              </w:rPr>
            </w:pPr>
            <w:r w:rsidRPr="001E780B">
              <w:rPr>
                <w:rFonts w:eastAsia="等线"/>
                <w:color w:val="000000"/>
                <w:kern w:val="0"/>
                <w:sz w:val="24"/>
                <w:szCs w:val="24"/>
              </w:rPr>
              <w:t>Shrub-encroached soils</w:t>
            </w:r>
          </w:p>
        </w:tc>
      </w:tr>
      <w:tr w:rsidR="001E780B" w:rsidRPr="001E780B" w:rsidTr="001E780B">
        <w:trPr>
          <w:trHeight w:val="372"/>
          <w:jc w:val="center"/>
        </w:trPr>
        <w:tc>
          <w:tcPr>
            <w:tcW w:w="3140" w:type="dxa"/>
            <w:tcBorders>
              <w:top w:val="nil"/>
              <w:left w:val="nil"/>
              <w:bottom w:val="nil"/>
              <w:right w:val="nil"/>
            </w:tcBorders>
            <w:shd w:val="clear" w:color="000000" w:fill="FFFFFF"/>
            <w:noWrap/>
            <w:vAlign w:val="center"/>
            <w:hideMark/>
          </w:tcPr>
          <w:p w:rsidR="001E780B" w:rsidRPr="001E780B" w:rsidRDefault="001E780B" w:rsidP="001E780B">
            <w:pPr>
              <w:widowControl/>
              <w:jc w:val="left"/>
              <w:rPr>
                <w:rFonts w:eastAsia="等线"/>
                <w:kern w:val="0"/>
                <w:sz w:val="24"/>
                <w:szCs w:val="24"/>
              </w:rPr>
            </w:pPr>
            <w:r w:rsidRPr="001E780B">
              <w:rPr>
                <w:rFonts w:eastAsia="等线"/>
                <w:kern w:val="0"/>
                <w:sz w:val="24"/>
                <w:szCs w:val="24"/>
              </w:rPr>
              <w:t>Soil pH</w:t>
            </w:r>
          </w:p>
        </w:tc>
        <w:tc>
          <w:tcPr>
            <w:tcW w:w="3160" w:type="dxa"/>
            <w:tcBorders>
              <w:top w:val="nil"/>
              <w:left w:val="nil"/>
              <w:bottom w:val="nil"/>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8.40 (</w:t>
            </w:r>
            <w:proofErr w:type="gramStart"/>
            <w:r w:rsidRPr="001E780B">
              <w:rPr>
                <w:rFonts w:eastAsia="等线"/>
                <w:kern w:val="0"/>
                <w:sz w:val="24"/>
                <w:szCs w:val="24"/>
              </w:rPr>
              <w:t>0.72)</w:t>
            </w:r>
            <w:r w:rsidRPr="001E780B">
              <w:rPr>
                <w:rFonts w:eastAsia="等线"/>
                <w:kern w:val="0"/>
                <w:sz w:val="24"/>
                <w:szCs w:val="24"/>
                <w:vertAlign w:val="superscript"/>
              </w:rPr>
              <w:t>a</w:t>
            </w:r>
            <w:proofErr w:type="gramEnd"/>
          </w:p>
        </w:tc>
        <w:tc>
          <w:tcPr>
            <w:tcW w:w="2500" w:type="dxa"/>
            <w:tcBorders>
              <w:top w:val="nil"/>
              <w:left w:val="nil"/>
              <w:bottom w:val="nil"/>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8.42 (</w:t>
            </w:r>
            <w:proofErr w:type="gramStart"/>
            <w:r w:rsidRPr="001E780B">
              <w:rPr>
                <w:rFonts w:eastAsia="等线"/>
                <w:kern w:val="0"/>
                <w:sz w:val="24"/>
                <w:szCs w:val="24"/>
              </w:rPr>
              <w:t>0.68)</w:t>
            </w:r>
            <w:r w:rsidRPr="001E780B">
              <w:rPr>
                <w:rFonts w:eastAsia="等线"/>
                <w:kern w:val="0"/>
                <w:sz w:val="24"/>
                <w:szCs w:val="24"/>
                <w:vertAlign w:val="superscript"/>
              </w:rPr>
              <w:t>a</w:t>
            </w:r>
            <w:proofErr w:type="gramEnd"/>
          </w:p>
        </w:tc>
      </w:tr>
      <w:tr w:rsidR="001E780B" w:rsidRPr="001E780B" w:rsidTr="001E780B">
        <w:trPr>
          <w:trHeight w:val="372"/>
          <w:jc w:val="center"/>
        </w:trPr>
        <w:tc>
          <w:tcPr>
            <w:tcW w:w="3140" w:type="dxa"/>
            <w:tcBorders>
              <w:top w:val="nil"/>
              <w:left w:val="nil"/>
              <w:bottom w:val="nil"/>
              <w:right w:val="nil"/>
            </w:tcBorders>
            <w:shd w:val="clear" w:color="000000" w:fill="FFFFFF"/>
            <w:noWrap/>
            <w:vAlign w:val="center"/>
            <w:hideMark/>
          </w:tcPr>
          <w:p w:rsidR="001E780B" w:rsidRPr="001E780B" w:rsidRDefault="001E780B" w:rsidP="001E780B">
            <w:pPr>
              <w:widowControl/>
              <w:jc w:val="left"/>
              <w:rPr>
                <w:rFonts w:eastAsia="等线"/>
                <w:kern w:val="0"/>
                <w:sz w:val="24"/>
                <w:szCs w:val="24"/>
              </w:rPr>
            </w:pPr>
            <w:r w:rsidRPr="001E780B">
              <w:rPr>
                <w:rFonts w:eastAsia="等线"/>
                <w:kern w:val="0"/>
                <w:sz w:val="24"/>
                <w:szCs w:val="24"/>
              </w:rPr>
              <w:t>Soil moisture (%)</w:t>
            </w:r>
          </w:p>
        </w:tc>
        <w:tc>
          <w:tcPr>
            <w:tcW w:w="3160" w:type="dxa"/>
            <w:tcBorders>
              <w:top w:val="nil"/>
              <w:left w:val="nil"/>
              <w:bottom w:val="nil"/>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7.87 (</w:t>
            </w:r>
            <w:proofErr w:type="gramStart"/>
            <w:r w:rsidRPr="001E780B">
              <w:rPr>
                <w:rFonts w:eastAsia="等线"/>
                <w:kern w:val="0"/>
                <w:sz w:val="24"/>
                <w:szCs w:val="24"/>
              </w:rPr>
              <w:t>1.27)</w:t>
            </w:r>
            <w:r w:rsidRPr="001E780B">
              <w:rPr>
                <w:rFonts w:eastAsia="等线"/>
                <w:kern w:val="0"/>
                <w:sz w:val="24"/>
                <w:szCs w:val="24"/>
                <w:vertAlign w:val="superscript"/>
              </w:rPr>
              <w:t>a</w:t>
            </w:r>
            <w:proofErr w:type="gramEnd"/>
          </w:p>
        </w:tc>
        <w:tc>
          <w:tcPr>
            <w:tcW w:w="2500" w:type="dxa"/>
            <w:tcBorders>
              <w:top w:val="nil"/>
              <w:left w:val="nil"/>
              <w:bottom w:val="nil"/>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7.99 (</w:t>
            </w:r>
            <w:proofErr w:type="gramStart"/>
            <w:r w:rsidRPr="001E780B">
              <w:rPr>
                <w:rFonts w:eastAsia="等线"/>
                <w:kern w:val="0"/>
                <w:sz w:val="24"/>
                <w:szCs w:val="24"/>
              </w:rPr>
              <w:t>1.00)</w:t>
            </w:r>
            <w:r w:rsidRPr="001E780B">
              <w:rPr>
                <w:rFonts w:eastAsia="等线"/>
                <w:kern w:val="0"/>
                <w:sz w:val="24"/>
                <w:szCs w:val="24"/>
                <w:vertAlign w:val="superscript"/>
              </w:rPr>
              <w:t>a</w:t>
            </w:r>
            <w:proofErr w:type="gramEnd"/>
          </w:p>
        </w:tc>
      </w:tr>
      <w:tr w:rsidR="001E780B" w:rsidRPr="001E780B" w:rsidTr="001E780B">
        <w:trPr>
          <w:trHeight w:val="372"/>
          <w:jc w:val="center"/>
        </w:trPr>
        <w:tc>
          <w:tcPr>
            <w:tcW w:w="3140" w:type="dxa"/>
            <w:tcBorders>
              <w:top w:val="nil"/>
              <w:left w:val="nil"/>
              <w:bottom w:val="nil"/>
              <w:right w:val="nil"/>
            </w:tcBorders>
            <w:shd w:val="clear" w:color="000000" w:fill="FFFFFF"/>
            <w:noWrap/>
            <w:vAlign w:val="center"/>
            <w:hideMark/>
          </w:tcPr>
          <w:p w:rsidR="001E780B" w:rsidRPr="001E780B" w:rsidRDefault="001E780B" w:rsidP="001E780B">
            <w:pPr>
              <w:widowControl/>
              <w:jc w:val="left"/>
              <w:rPr>
                <w:rFonts w:eastAsia="等线"/>
                <w:kern w:val="0"/>
                <w:sz w:val="24"/>
                <w:szCs w:val="24"/>
              </w:rPr>
            </w:pPr>
            <w:r w:rsidRPr="001E780B">
              <w:rPr>
                <w:rFonts w:eastAsia="等线"/>
                <w:kern w:val="0"/>
                <w:sz w:val="24"/>
                <w:szCs w:val="24"/>
              </w:rPr>
              <w:t>NH</w:t>
            </w:r>
            <w:r w:rsidRPr="001E780B">
              <w:rPr>
                <w:rFonts w:eastAsia="等线"/>
                <w:kern w:val="0"/>
                <w:sz w:val="24"/>
                <w:szCs w:val="24"/>
                <w:vertAlign w:val="subscript"/>
              </w:rPr>
              <w:t>4</w:t>
            </w:r>
            <w:r w:rsidRPr="001E780B">
              <w:rPr>
                <w:rFonts w:eastAsia="等线"/>
                <w:kern w:val="0"/>
                <w:sz w:val="24"/>
                <w:szCs w:val="24"/>
                <w:vertAlign w:val="superscript"/>
              </w:rPr>
              <w:t>+</w:t>
            </w:r>
            <w:r w:rsidR="00571F14">
              <w:rPr>
                <w:rFonts w:eastAsia="等线"/>
                <w:kern w:val="0"/>
                <w:sz w:val="24"/>
                <w:szCs w:val="24"/>
              </w:rPr>
              <w:t>-N</w:t>
            </w:r>
            <w:r w:rsidRPr="001E780B">
              <w:rPr>
                <w:rFonts w:eastAsia="等线"/>
                <w:kern w:val="0"/>
                <w:sz w:val="24"/>
                <w:szCs w:val="24"/>
              </w:rPr>
              <w:t xml:space="preserve"> (mg/kg)</w:t>
            </w:r>
          </w:p>
        </w:tc>
        <w:tc>
          <w:tcPr>
            <w:tcW w:w="3160" w:type="dxa"/>
            <w:tcBorders>
              <w:top w:val="nil"/>
              <w:left w:val="nil"/>
              <w:bottom w:val="nil"/>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1.67 (</w:t>
            </w:r>
            <w:proofErr w:type="gramStart"/>
            <w:r w:rsidRPr="001E780B">
              <w:rPr>
                <w:rFonts w:eastAsia="等线"/>
                <w:kern w:val="0"/>
                <w:sz w:val="24"/>
                <w:szCs w:val="24"/>
              </w:rPr>
              <w:t>0.33)</w:t>
            </w:r>
            <w:r w:rsidRPr="001E780B">
              <w:rPr>
                <w:rFonts w:eastAsia="等线"/>
                <w:kern w:val="0"/>
                <w:sz w:val="24"/>
                <w:szCs w:val="24"/>
                <w:vertAlign w:val="superscript"/>
              </w:rPr>
              <w:t>a</w:t>
            </w:r>
            <w:proofErr w:type="gramEnd"/>
          </w:p>
        </w:tc>
        <w:tc>
          <w:tcPr>
            <w:tcW w:w="2500" w:type="dxa"/>
            <w:tcBorders>
              <w:top w:val="nil"/>
              <w:left w:val="nil"/>
              <w:bottom w:val="nil"/>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2.21 (</w:t>
            </w:r>
            <w:proofErr w:type="gramStart"/>
            <w:r w:rsidRPr="001E780B">
              <w:rPr>
                <w:rFonts w:eastAsia="等线"/>
                <w:kern w:val="0"/>
                <w:sz w:val="24"/>
                <w:szCs w:val="24"/>
              </w:rPr>
              <w:t>1.03)</w:t>
            </w:r>
            <w:r w:rsidRPr="001E780B">
              <w:rPr>
                <w:rFonts w:eastAsia="等线"/>
                <w:kern w:val="0"/>
                <w:sz w:val="24"/>
                <w:szCs w:val="24"/>
                <w:vertAlign w:val="superscript"/>
              </w:rPr>
              <w:t>a</w:t>
            </w:r>
            <w:proofErr w:type="gramEnd"/>
          </w:p>
        </w:tc>
      </w:tr>
      <w:tr w:rsidR="001E780B" w:rsidRPr="001E780B" w:rsidTr="001E780B">
        <w:trPr>
          <w:trHeight w:val="372"/>
          <w:jc w:val="center"/>
        </w:trPr>
        <w:tc>
          <w:tcPr>
            <w:tcW w:w="3140" w:type="dxa"/>
            <w:tcBorders>
              <w:top w:val="nil"/>
              <w:left w:val="nil"/>
              <w:bottom w:val="nil"/>
              <w:right w:val="nil"/>
            </w:tcBorders>
            <w:shd w:val="clear" w:color="000000" w:fill="FFFFFF"/>
            <w:noWrap/>
            <w:vAlign w:val="center"/>
            <w:hideMark/>
          </w:tcPr>
          <w:p w:rsidR="001E780B" w:rsidRPr="001E780B" w:rsidRDefault="001E780B" w:rsidP="001E780B">
            <w:pPr>
              <w:widowControl/>
              <w:jc w:val="left"/>
              <w:rPr>
                <w:rFonts w:eastAsia="等线"/>
                <w:kern w:val="0"/>
                <w:sz w:val="24"/>
                <w:szCs w:val="24"/>
              </w:rPr>
            </w:pPr>
            <w:r w:rsidRPr="001E780B">
              <w:rPr>
                <w:rFonts w:eastAsia="等线"/>
                <w:kern w:val="0"/>
                <w:sz w:val="24"/>
                <w:szCs w:val="24"/>
              </w:rPr>
              <w:t>NO</w:t>
            </w:r>
            <w:r w:rsidRPr="001E780B">
              <w:rPr>
                <w:rFonts w:eastAsia="等线"/>
                <w:kern w:val="0"/>
                <w:sz w:val="24"/>
                <w:szCs w:val="24"/>
                <w:vertAlign w:val="subscript"/>
              </w:rPr>
              <w:t>3</w:t>
            </w:r>
            <w:r w:rsidRPr="001E780B">
              <w:rPr>
                <w:rFonts w:eastAsia="等线"/>
                <w:kern w:val="0"/>
                <w:sz w:val="24"/>
                <w:szCs w:val="24"/>
                <w:vertAlign w:val="superscript"/>
              </w:rPr>
              <w:t>-</w:t>
            </w:r>
            <w:r w:rsidR="00571F14">
              <w:rPr>
                <w:rFonts w:eastAsia="等线"/>
                <w:kern w:val="0"/>
                <w:sz w:val="24"/>
                <w:szCs w:val="24"/>
              </w:rPr>
              <w:t>-N</w:t>
            </w:r>
            <w:r w:rsidRPr="001E780B">
              <w:rPr>
                <w:rFonts w:eastAsia="等线"/>
                <w:kern w:val="0"/>
                <w:sz w:val="24"/>
                <w:szCs w:val="24"/>
                <w:vertAlign w:val="superscript"/>
              </w:rPr>
              <w:t xml:space="preserve"> </w:t>
            </w:r>
            <w:r w:rsidRPr="001E780B">
              <w:rPr>
                <w:rFonts w:eastAsia="等线"/>
                <w:kern w:val="0"/>
                <w:sz w:val="24"/>
                <w:szCs w:val="24"/>
              </w:rPr>
              <w:t>(mg/kg)</w:t>
            </w:r>
          </w:p>
        </w:tc>
        <w:tc>
          <w:tcPr>
            <w:tcW w:w="3160" w:type="dxa"/>
            <w:tcBorders>
              <w:top w:val="nil"/>
              <w:left w:val="nil"/>
              <w:bottom w:val="nil"/>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1.36 (</w:t>
            </w:r>
            <w:proofErr w:type="gramStart"/>
            <w:r w:rsidRPr="001E780B">
              <w:rPr>
                <w:rFonts w:eastAsia="等线"/>
                <w:kern w:val="0"/>
                <w:sz w:val="24"/>
                <w:szCs w:val="24"/>
              </w:rPr>
              <w:t>0.60)</w:t>
            </w:r>
            <w:r w:rsidRPr="001E780B">
              <w:rPr>
                <w:rFonts w:eastAsia="等线"/>
                <w:kern w:val="0"/>
                <w:sz w:val="24"/>
                <w:szCs w:val="24"/>
                <w:vertAlign w:val="superscript"/>
              </w:rPr>
              <w:t>b</w:t>
            </w:r>
            <w:proofErr w:type="gramEnd"/>
          </w:p>
        </w:tc>
        <w:tc>
          <w:tcPr>
            <w:tcW w:w="2500" w:type="dxa"/>
            <w:tcBorders>
              <w:top w:val="nil"/>
              <w:left w:val="nil"/>
              <w:bottom w:val="nil"/>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3.43 (</w:t>
            </w:r>
            <w:proofErr w:type="gramStart"/>
            <w:r w:rsidRPr="001E780B">
              <w:rPr>
                <w:rFonts w:eastAsia="等线"/>
                <w:kern w:val="0"/>
                <w:sz w:val="24"/>
                <w:szCs w:val="24"/>
              </w:rPr>
              <w:t>1.71)</w:t>
            </w:r>
            <w:r w:rsidRPr="001E780B">
              <w:rPr>
                <w:rFonts w:eastAsia="等线"/>
                <w:kern w:val="0"/>
                <w:sz w:val="24"/>
                <w:szCs w:val="24"/>
                <w:vertAlign w:val="superscript"/>
              </w:rPr>
              <w:t>a</w:t>
            </w:r>
            <w:proofErr w:type="gramEnd"/>
          </w:p>
        </w:tc>
      </w:tr>
      <w:tr w:rsidR="001E780B" w:rsidRPr="001E780B" w:rsidTr="001E780B">
        <w:trPr>
          <w:trHeight w:val="372"/>
          <w:jc w:val="center"/>
        </w:trPr>
        <w:tc>
          <w:tcPr>
            <w:tcW w:w="3140" w:type="dxa"/>
            <w:tcBorders>
              <w:top w:val="nil"/>
              <w:left w:val="nil"/>
              <w:bottom w:val="nil"/>
              <w:right w:val="nil"/>
            </w:tcBorders>
            <w:shd w:val="clear" w:color="000000" w:fill="FFFFFF"/>
            <w:noWrap/>
            <w:vAlign w:val="center"/>
            <w:hideMark/>
          </w:tcPr>
          <w:p w:rsidR="001E780B" w:rsidRPr="001E780B" w:rsidRDefault="001E780B" w:rsidP="001E780B">
            <w:pPr>
              <w:widowControl/>
              <w:jc w:val="left"/>
              <w:rPr>
                <w:rFonts w:eastAsia="等线"/>
                <w:kern w:val="0"/>
                <w:sz w:val="24"/>
                <w:szCs w:val="24"/>
              </w:rPr>
            </w:pPr>
            <w:r w:rsidRPr="001E780B">
              <w:rPr>
                <w:rFonts w:eastAsia="等线"/>
                <w:kern w:val="0"/>
                <w:sz w:val="24"/>
                <w:szCs w:val="24"/>
              </w:rPr>
              <w:t>Dissolved organic C (mg/kg)</w:t>
            </w:r>
          </w:p>
        </w:tc>
        <w:tc>
          <w:tcPr>
            <w:tcW w:w="3160" w:type="dxa"/>
            <w:tcBorders>
              <w:top w:val="nil"/>
              <w:left w:val="nil"/>
              <w:bottom w:val="nil"/>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proofErr w:type="gramStart"/>
            <w:r w:rsidRPr="001E780B">
              <w:rPr>
                <w:rFonts w:eastAsia="等线"/>
                <w:kern w:val="0"/>
                <w:sz w:val="24"/>
                <w:szCs w:val="24"/>
              </w:rPr>
              <w:t xml:space="preserve">40.4 </w:t>
            </w:r>
            <w:r w:rsidR="00CD724C">
              <w:rPr>
                <w:rFonts w:eastAsia="等线"/>
                <w:kern w:val="0"/>
                <w:sz w:val="24"/>
                <w:szCs w:val="24"/>
              </w:rPr>
              <w:t xml:space="preserve"> </w:t>
            </w:r>
            <w:r w:rsidRPr="001E780B">
              <w:rPr>
                <w:rFonts w:eastAsia="等线"/>
                <w:kern w:val="0"/>
                <w:sz w:val="24"/>
                <w:szCs w:val="24"/>
              </w:rPr>
              <w:t>(</w:t>
            </w:r>
            <w:proofErr w:type="gramEnd"/>
            <w:r w:rsidRPr="001E780B">
              <w:rPr>
                <w:rFonts w:eastAsia="等线"/>
                <w:kern w:val="0"/>
                <w:sz w:val="24"/>
                <w:szCs w:val="24"/>
              </w:rPr>
              <w:t>8.2)</w:t>
            </w:r>
            <w:r w:rsidRPr="001E780B">
              <w:rPr>
                <w:rFonts w:eastAsia="等线"/>
                <w:kern w:val="0"/>
                <w:sz w:val="24"/>
                <w:szCs w:val="24"/>
                <w:vertAlign w:val="superscript"/>
              </w:rPr>
              <w:t>b</w:t>
            </w:r>
          </w:p>
        </w:tc>
        <w:tc>
          <w:tcPr>
            <w:tcW w:w="2500" w:type="dxa"/>
            <w:tcBorders>
              <w:top w:val="nil"/>
              <w:left w:val="nil"/>
              <w:bottom w:val="nil"/>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65.5 (</w:t>
            </w:r>
            <w:proofErr w:type="gramStart"/>
            <w:r w:rsidRPr="001E780B">
              <w:rPr>
                <w:rFonts w:eastAsia="等线"/>
                <w:kern w:val="0"/>
                <w:sz w:val="24"/>
                <w:szCs w:val="24"/>
              </w:rPr>
              <w:t>17.4)</w:t>
            </w:r>
            <w:r w:rsidRPr="001E780B">
              <w:rPr>
                <w:rFonts w:eastAsia="等线"/>
                <w:kern w:val="0"/>
                <w:sz w:val="24"/>
                <w:szCs w:val="24"/>
                <w:vertAlign w:val="superscript"/>
              </w:rPr>
              <w:t>a</w:t>
            </w:r>
            <w:proofErr w:type="gramEnd"/>
          </w:p>
        </w:tc>
      </w:tr>
      <w:tr w:rsidR="001E780B" w:rsidRPr="001E780B" w:rsidTr="001E780B">
        <w:trPr>
          <w:trHeight w:val="372"/>
          <w:jc w:val="center"/>
        </w:trPr>
        <w:tc>
          <w:tcPr>
            <w:tcW w:w="3140" w:type="dxa"/>
            <w:tcBorders>
              <w:top w:val="nil"/>
              <w:left w:val="nil"/>
              <w:bottom w:val="nil"/>
              <w:right w:val="nil"/>
            </w:tcBorders>
            <w:shd w:val="clear" w:color="000000" w:fill="FFFFFF"/>
            <w:noWrap/>
            <w:vAlign w:val="center"/>
            <w:hideMark/>
          </w:tcPr>
          <w:p w:rsidR="001E780B" w:rsidRPr="001E780B" w:rsidRDefault="001E780B" w:rsidP="001E780B">
            <w:pPr>
              <w:widowControl/>
              <w:jc w:val="left"/>
              <w:rPr>
                <w:rFonts w:eastAsia="等线"/>
                <w:kern w:val="0"/>
                <w:sz w:val="24"/>
                <w:szCs w:val="24"/>
              </w:rPr>
            </w:pPr>
            <w:r w:rsidRPr="001E780B">
              <w:rPr>
                <w:rFonts w:eastAsia="等线"/>
                <w:kern w:val="0"/>
                <w:sz w:val="24"/>
                <w:szCs w:val="24"/>
              </w:rPr>
              <w:t>Dissolved organic N (mg/kg)</w:t>
            </w:r>
          </w:p>
        </w:tc>
        <w:tc>
          <w:tcPr>
            <w:tcW w:w="3160" w:type="dxa"/>
            <w:tcBorders>
              <w:top w:val="nil"/>
              <w:left w:val="nil"/>
              <w:bottom w:val="nil"/>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3.04 (</w:t>
            </w:r>
            <w:proofErr w:type="gramStart"/>
            <w:r w:rsidRPr="001E780B">
              <w:rPr>
                <w:rFonts w:eastAsia="等线"/>
                <w:kern w:val="0"/>
                <w:sz w:val="24"/>
                <w:szCs w:val="24"/>
              </w:rPr>
              <w:t>0.68)</w:t>
            </w:r>
            <w:r w:rsidRPr="001E780B">
              <w:rPr>
                <w:rFonts w:eastAsia="等线"/>
                <w:kern w:val="0"/>
                <w:sz w:val="24"/>
                <w:szCs w:val="24"/>
                <w:vertAlign w:val="superscript"/>
              </w:rPr>
              <w:t>a</w:t>
            </w:r>
            <w:proofErr w:type="gramEnd"/>
          </w:p>
        </w:tc>
        <w:tc>
          <w:tcPr>
            <w:tcW w:w="2500" w:type="dxa"/>
            <w:tcBorders>
              <w:top w:val="nil"/>
              <w:left w:val="nil"/>
              <w:bottom w:val="nil"/>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4.58 (</w:t>
            </w:r>
            <w:proofErr w:type="gramStart"/>
            <w:r w:rsidRPr="001E780B">
              <w:rPr>
                <w:rFonts w:eastAsia="等线"/>
                <w:kern w:val="0"/>
                <w:sz w:val="24"/>
                <w:szCs w:val="24"/>
              </w:rPr>
              <w:t>2.85)</w:t>
            </w:r>
            <w:r w:rsidRPr="001E780B">
              <w:rPr>
                <w:rFonts w:eastAsia="等线"/>
                <w:kern w:val="0"/>
                <w:sz w:val="24"/>
                <w:szCs w:val="24"/>
                <w:vertAlign w:val="superscript"/>
              </w:rPr>
              <w:t>a</w:t>
            </w:r>
            <w:proofErr w:type="gramEnd"/>
          </w:p>
        </w:tc>
      </w:tr>
      <w:tr w:rsidR="001E780B" w:rsidRPr="001E780B" w:rsidTr="001E780B">
        <w:trPr>
          <w:trHeight w:val="372"/>
          <w:jc w:val="center"/>
        </w:trPr>
        <w:tc>
          <w:tcPr>
            <w:tcW w:w="3140" w:type="dxa"/>
            <w:tcBorders>
              <w:top w:val="nil"/>
              <w:left w:val="nil"/>
              <w:bottom w:val="nil"/>
              <w:right w:val="nil"/>
            </w:tcBorders>
            <w:shd w:val="clear" w:color="000000" w:fill="FFFFFF"/>
            <w:noWrap/>
            <w:vAlign w:val="center"/>
            <w:hideMark/>
          </w:tcPr>
          <w:p w:rsidR="001E780B" w:rsidRPr="001E780B" w:rsidRDefault="001E780B" w:rsidP="001E780B">
            <w:pPr>
              <w:widowControl/>
              <w:jc w:val="left"/>
              <w:rPr>
                <w:rFonts w:eastAsia="等线"/>
                <w:kern w:val="0"/>
                <w:sz w:val="24"/>
                <w:szCs w:val="24"/>
              </w:rPr>
            </w:pPr>
            <w:r w:rsidRPr="001E780B">
              <w:rPr>
                <w:rFonts w:eastAsia="等线"/>
                <w:kern w:val="0"/>
                <w:sz w:val="24"/>
                <w:szCs w:val="24"/>
              </w:rPr>
              <w:t>Total carbon (mg/g)</w:t>
            </w:r>
          </w:p>
        </w:tc>
        <w:tc>
          <w:tcPr>
            <w:tcW w:w="3160" w:type="dxa"/>
            <w:tcBorders>
              <w:top w:val="nil"/>
              <w:left w:val="nil"/>
              <w:bottom w:val="nil"/>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0.76 (</w:t>
            </w:r>
            <w:proofErr w:type="gramStart"/>
            <w:r w:rsidRPr="001E780B">
              <w:rPr>
                <w:rFonts w:eastAsia="等线"/>
                <w:kern w:val="0"/>
                <w:sz w:val="24"/>
                <w:szCs w:val="24"/>
              </w:rPr>
              <w:t>0.09)</w:t>
            </w:r>
            <w:r w:rsidRPr="001E780B">
              <w:rPr>
                <w:rFonts w:eastAsia="等线"/>
                <w:kern w:val="0"/>
                <w:sz w:val="24"/>
                <w:szCs w:val="24"/>
                <w:vertAlign w:val="superscript"/>
              </w:rPr>
              <w:t>b</w:t>
            </w:r>
            <w:proofErr w:type="gramEnd"/>
          </w:p>
        </w:tc>
        <w:tc>
          <w:tcPr>
            <w:tcW w:w="2500" w:type="dxa"/>
            <w:tcBorders>
              <w:top w:val="nil"/>
              <w:left w:val="nil"/>
              <w:bottom w:val="nil"/>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1.04 (</w:t>
            </w:r>
            <w:proofErr w:type="gramStart"/>
            <w:r w:rsidRPr="001E780B">
              <w:rPr>
                <w:rFonts w:eastAsia="等线"/>
                <w:kern w:val="0"/>
                <w:sz w:val="24"/>
                <w:szCs w:val="24"/>
              </w:rPr>
              <w:t>0.22)</w:t>
            </w:r>
            <w:r w:rsidRPr="001E780B">
              <w:rPr>
                <w:rFonts w:eastAsia="等线"/>
                <w:kern w:val="0"/>
                <w:sz w:val="24"/>
                <w:szCs w:val="24"/>
                <w:vertAlign w:val="superscript"/>
              </w:rPr>
              <w:t>a</w:t>
            </w:r>
            <w:proofErr w:type="gramEnd"/>
          </w:p>
        </w:tc>
      </w:tr>
      <w:tr w:rsidR="001E780B" w:rsidRPr="001E780B" w:rsidTr="001E780B">
        <w:trPr>
          <w:trHeight w:val="372"/>
          <w:jc w:val="center"/>
        </w:trPr>
        <w:tc>
          <w:tcPr>
            <w:tcW w:w="3140" w:type="dxa"/>
            <w:tcBorders>
              <w:top w:val="nil"/>
              <w:left w:val="nil"/>
              <w:bottom w:val="nil"/>
              <w:right w:val="nil"/>
            </w:tcBorders>
            <w:shd w:val="clear" w:color="000000" w:fill="FFFFFF"/>
            <w:noWrap/>
            <w:vAlign w:val="center"/>
            <w:hideMark/>
          </w:tcPr>
          <w:p w:rsidR="001E780B" w:rsidRPr="001E780B" w:rsidRDefault="001E780B" w:rsidP="001E780B">
            <w:pPr>
              <w:widowControl/>
              <w:jc w:val="left"/>
              <w:rPr>
                <w:rFonts w:eastAsia="等线"/>
                <w:kern w:val="0"/>
                <w:sz w:val="24"/>
                <w:szCs w:val="24"/>
              </w:rPr>
            </w:pPr>
            <w:r w:rsidRPr="001E780B">
              <w:rPr>
                <w:rFonts w:eastAsia="等线"/>
                <w:kern w:val="0"/>
                <w:sz w:val="24"/>
                <w:szCs w:val="24"/>
              </w:rPr>
              <w:t>Total nitrogen (mg/g)</w:t>
            </w:r>
          </w:p>
        </w:tc>
        <w:tc>
          <w:tcPr>
            <w:tcW w:w="3160" w:type="dxa"/>
            <w:tcBorders>
              <w:top w:val="nil"/>
              <w:left w:val="nil"/>
              <w:bottom w:val="nil"/>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0.10 (</w:t>
            </w:r>
            <w:proofErr w:type="gramStart"/>
            <w:r w:rsidRPr="001E780B">
              <w:rPr>
                <w:rFonts w:eastAsia="等线"/>
                <w:kern w:val="0"/>
                <w:sz w:val="24"/>
                <w:szCs w:val="24"/>
              </w:rPr>
              <w:t>0.01)</w:t>
            </w:r>
            <w:r w:rsidRPr="001E780B">
              <w:rPr>
                <w:rFonts w:eastAsia="等线"/>
                <w:kern w:val="0"/>
                <w:sz w:val="24"/>
                <w:szCs w:val="24"/>
                <w:vertAlign w:val="superscript"/>
              </w:rPr>
              <w:t>b</w:t>
            </w:r>
            <w:proofErr w:type="gramEnd"/>
          </w:p>
        </w:tc>
        <w:tc>
          <w:tcPr>
            <w:tcW w:w="2500" w:type="dxa"/>
            <w:tcBorders>
              <w:top w:val="nil"/>
              <w:left w:val="nil"/>
              <w:bottom w:val="nil"/>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0.12 (</w:t>
            </w:r>
            <w:proofErr w:type="gramStart"/>
            <w:r w:rsidRPr="001E780B">
              <w:rPr>
                <w:rFonts w:eastAsia="等线"/>
                <w:kern w:val="0"/>
                <w:sz w:val="24"/>
                <w:szCs w:val="24"/>
              </w:rPr>
              <w:t>0.02)</w:t>
            </w:r>
            <w:r w:rsidRPr="001E780B">
              <w:rPr>
                <w:rFonts w:eastAsia="等线"/>
                <w:kern w:val="0"/>
                <w:sz w:val="24"/>
                <w:szCs w:val="24"/>
                <w:vertAlign w:val="superscript"/>
              </w:rPr>
              <w:t>a</w:t>
            </w:r>
            <w:proofErr w:type="gramEnd"/>
          </w:p>
        </w:tc>
      </w:tr>
      <w:tr w:rsidR="001E780B" w:rsidRPr="001E780B" w:rsidTr="001E780B">
        <w:trPr>
          <w:trHeight w:val="372"/>
          <w:jc w:val="center"/>
        </w:trPr>
        <w:tc>
          <w:tcPr>
            <w:tcW w:w="3140" w:type="dxa"/>
            <w:tcBorders>
              <w:top w:val="nil"/>
              <w:left w:val="nil"/>
              <w:bottom w:val="nil"/>
              <w:right w:val="nil"/>
            </w:tcBorders>
            <w:shd w:val="clear" w:color="000000" w:fill="FFFFFF"/>
            <w:noWrap/>
            <w:vAlign w:val="center"/>
            <w:hideMark/>
          </w:tcPr>
          <w:p w:rsidR="001E780B" w:rsidRPr="001E780B" w:rsidRDefault="001E780B" w:rsidP="001E780B">
            <w:pPr>
              <w:widowControl/>
              <w:jc w:val="left"/>
              <w:rPr>
                <w:rFonts w:eastAsia="等线"/>
                <w:kern w:val="0"/>
                <w:sz w:val="24"/>
                <w:szCs w:val="24"/>
              </w:rPr>
            </w:pPr>
            <w:r w:rsidRPr="001E780B">
              <w:rPr>
                <w:rFonts w:eastAsia="等线"/>
                <w:kern w:val="0"/>
                <w:sz w:val="24"/>
                <w:szCs w:val="24"/>
              </w:rPr>
              <w:t>Total phosphorus (mg/g)</w:t>
            </w:r>
          </w:p>
        </w:tc>
        <w:tc>
          <w:tcPr>
            <w:tcW w:w="3160" w:type="dxa"/>
            <w:tcBorders>
              <w:top w:val="nil"/>
              <w:left w:val="nil"/>
              <w:bottom w:val="nil"/>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0.26 (</w:t>
            </w:r>
            <w:proofErr w:type="gramStart"/>
            <w:r w:rsidRPr="001E780B">
              <w:rPr>
                <w:rFonts w:eastAsia="等线"/>
                <w:kern w:val="0"/>
                <w:sz w:val="24"/>
                <w:szCs w:val="24"/>
              </w:rPr>
              <w:t>0.02)</w:t>
            </w:r>
            <w:r w:rsidRPr="001E780B">
              <w:rPr>
                <w:rFonts w:eastAsia="等线"/>
                <w:kern w:val="0"/>
                <w:sz w:val="24"/>
                <w:szCs w:val="24"/>
                <w:vertAlign w:val="superscript"/>
              </w:rPr>
              <w:t>b</w:t>
            </w:r>
            <w:proofErr w:type="gramEnd"/>
          </w:p>
        </w:tc>
        <w:tc>
          <w:tcPr>
            <w:tcW w:w="2500" w:type="dxa"/>
            <w:tcBorders>
              <w:top w:val="nil"/>
              <w:left w:val="nil"/>
              <w:bottom w:val="nil"/>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0.29 (</w:t>
            </w:r>
            <w:proofErr w:type="gramStart"/>
            <w:r w:rsidRPr="001E780B">
              <w:rPr>
                <w:rFonts w:eastAsia="等线"/>
                <w:kern w:val="0"/>
                <w:sz w:val="24"/>
                <w:szCs w:val="24"/>
              </w:rPr>
              <w:t>0.03)</w:t>
            </w:r>
            <w:r w:rsidRPr="001E780B">
              <w:rPr>
                <w:rFonts w:eastAsia="等线"/>
                <w:kern w:val="0"/>
                <w:sz w:val="24"/>
                <w:szCs w:val="24"/>
                <w:vertAlign w:val="superscript"/>
              </w:rPr>
              <w:t>a</w:t>
            </w:r>
            <w:proofErr w:type="gramEnd"/>
          </w:p>
        </w:tc>
      </w:tr>
      <w:tr w:rsidR="001E780B" w:rsidRPr="001E780B" w:rsidTr="001E780B">
        <w:trPr>
          <w:trHeight w:val="372"/>
          <w:jc w:val="center"/>
        </w:trPr>
        <w:tc>
          <w:tcPr>
            <w:tcW w:w="3140" w:type="dxa"/>
            <w:tcBorders>
              <w:top w:val="nil"/>
              <w:left w:val="nil"/>
              <w:bottom w:val="nil"/>
              <w:right w:val="nil"/>
            </w:tcBorders>
            <w:shd w:val="clear" w:color="000000" w:fill="FFFFFF"/>
            <w:noWrap/>
            <w:vAlign w:val="center"/>
            <w:hideMark/>
          </w:tcPr>
          <w:p w:rsidR="001E780B" w:rsidRPr="001E780B" w:rsidRDefault="001E780B" w:rsidP="001E780B">
            <w:pPr>
              <w:widowControl/>
              <w:jc w:val="left"/>
              <w:rPr>
                <w:rFonts w:eastAsia="等线"/>
                <w:kern w:val="0"/>
                <w:sz w:val="24"/>
                <w:szCs w:val="24"/>
              </w:rPr>
            </w:pPr>
            <w:r w:rsidRPr="001E780B">
              <w:rPr>
                <w:rFonts w:eastAsia="等线"/>
                <w:kern w:val="0"/>
                <w:sz w:val="24"/>
                <w:szCs w:val="24"/>
              </w:rPr>
              <w:t>Soil inorganic carbon (mg/g)</w:t>
            </w:r>
          </w:p>
        </w:tc>
        <w:tc>
          <w:tcPr>
            <w:tcW w:w="3160" w:type="dxa"/>
            <w:tcBorders>
              <w:top w:val="nil"/>
              <w:left w:val="nil"/>
              <w:bottom w:val="nil"/>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0.02</w:t>
            </w:r>
            <w:r w:rsidR="00CD724C">
              <w:rPr>
                <w:rFonts w:eastAsia="等线"/>
                <w:kern w:val="0"/>
                <w:sz w:val="24"/>
                <w:szCs w:val="24"/>
              </w:rPr>
              <w:t xml:space="preserve"> </w:t>
            </w:r>
            <w:r w:rsidRPr="001E780B">
              <w:rPr>
                <w:rFonts w:eastAsia="等线"/>
                <w:kern w:val="0"/>
                <w:sz w:val="24"/>
                <w:szCs w:val="24"/>
              </w:rPr>
              <w:t>(</w:t>
            </w:r>
            <w:proofErr w:type="gramStart"/>
            <w:r w:rsidRPr="001E780B">
              <w:rPr>
                <w:rFonts w:eastAsia="等线"/>
                <w:kern w:val="0"/>
                <w:sz w:val="24"/>
                <w:szCs w:val="24"/>
              </w:rPr>
              <w:t>0.02)</w:t>
            </w:r>
            <w:r w:rsidRPr="001E780B">
              <w:rPr>
                <w:rFonts w:eastAsia="等线"/>
                <w:kern w:val="0"/>
                <w:sz w:val="24"/>
                <w:szCs w:val="24"/>
                <w:vertAlign w:val="superscript"/>
              </w:rPr>
              <w:t>a</w:t>
            </w:r>
            <w:proofErr w:type="gramEnd"/>
          </w:p>
        </w:tc>
        <w:tc>
          <w:tcPr>
            <w:tcW w:w="2500" w:type="dxa"/>
            <w:tcBorders>
              <w:top w:val="nil"/>
              <w:left w:val="nil"/>
              <w:bottom w:val="nil"/>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0.03(0.</w:t>
            </w:r>
            <w:proofErr w:type="gramStart"/>
            <w:r w:rsidRPr="001E780B">
              <w:rPr>
                <w:rFonts w:eastAsia="等线"/>
                <w:kern w:val="0"/>
                <w:sz w:val="24"/>
                <w:szCs w:val="24"/>
              </w:rPr>
              <w:t>02)</w:t>
            </w:r>
            <w:r w:rsidRPr="001E780B">
              <w:rPr>
                <w:rFonts w:eastAsia="等线"/>
                <w:kern w:val="0"/>
                <w:sz w:val="24"/>
                <w:szCs w:val="24"/>
                <w:vertAlign w:val="superscript"/>
              </w:rPr>
              <w:t>a</w:t>
            </w:r>
            <w:proofErr w:type="gramEnd"/>
          </w:p>
        </w:tc>
      </w:tr>
      <w:tr w:rsidR="001E780B" w:rsidRPr="001E780B" w:rsidTr="001E780B">
        <w:trPr>
          <w:trHeight w:val="384"/>
          <w:jc w:val="center"/>
        </w:trPr>
        <w:tc>
          <w:tcPr>
            <w:tcW w:w="3140" w:type="dxa"/>
            <w:tcBorders>
              <w:top w:val="nil"/>
              <w:left w:val="nil"/>
              <w:bottom w:val="single" w:sz="8" w:space="0" w:color="auto"/>
              <w:right w:val="nil"/>
            </w:tcBorders>
            <w:shd w:val="clear" w:color="000000" w:fill="FFFFFF"/>
            <w:noWrap/>
            <w:vAlign w:val="center"/>
            <w:hideMark/>
          </w:tcPr>
          <w:p w:rsidR="001E780B" w:rsidRPr="001E780B" w:rsidRDefault="001E780B" w:rsidP="001E780B">
            <w:pPr>
              <w:widowControl/>
              <w:jc w:val="left"/>
              <w:rPr>
                <w:rFonts w:eastAsia="等线"/>
                <w:kern w:val="0"/>
                <w:sz w:val="24"/>
                <w:szCs w:val="24"/>
              </w:rPr>
            </w:pPr>
            <w:r w:rsidRPr="001E780B">
              <w:rPr>
                <w:rFonts w:eastAsia="等线"/>
                <w:kern w:val="0"/>
                <w:sz w:val="24"/>
                <w:szCs w:val="24"/>
              </w:rPr>
              <w:t>Soil organic carbon (mg/g)</w:t>
            </w:r>
          </w:p>
        </w:tc>
        <w:tc>
          <w:tcPr>
            <w:tcW w:w="3160" w:type="dxa"/>
            <w:tcBorders>
              <w:top w:val="nil"/>
              <w:left w:val="nil"/>
              <w:bottom w:val="single" w:sz="8" w:space="0" w:color="auto"/>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0.74 (</w:t>
            </w:r>
            <w:proofErr w:type="gramStart"/>
            <w:r w:rsidRPr="001E780B">
              <w:rPr>
                <w:rFonts w:eastAsia="等线"/>
                <w:kern w:val="0"/>
                <w:sz w:val="24"/>
                <w:szCs w:val="24"/>
              </w:rPr>
              <w:t>0.08)</w:t>
            </w:r>
            <w:r w:rsidRPr="001E780B">
              <w:rPr>
                <w:rFonts w:eastAsia="等线"/>
                <w:kern w:val="0"/>
                <w:sz w:val="24"/>
                <w:szCs w:val="24"/>
                <w:vertAlign w:val="superscript"/>
              </w:rPr>
              <w:t>b</w:t>
            </w:r>
            <w:proofErr w:type="gramEnd"/>
          </w:p>
        </w:tc>
        <w:tc>
          <w:tcPr>
            <w:tcW w:w="2500" w:type="dxa"/>
            <w:tcBorders>
              <w:top w:val="nil"/>
              <w:left w:val="nil"/>
              <w:bottom w:val="single" w:sz="8" w:space="0" w:color="auto"/>
              <w:right w:val="nil"/>
            </w:tcBorders>
            <w:shd w:val="clear" w:color="000000" w:fill="FFFFFF"/>
            <w:noWrap/>
            <w:vAlign w:val="center"/>
            <w:hideMark/>
          </w:tcPr>
          <w:p w:rsidR="001E780B" w:rsidRPr="001E780B" w:rsidRDefault="001E780B" w:rsidP="001E780B">
            <w:pPr>
              <w:widowControl/>
              <w:jc w:val="center"/>
              <w:rPr>
                <w:rFonts w:eastAsia="等线"/>
                <w:kern w:val="0"/>
                <w:sz w:val="24"/>
                <w:szCs w:val="24"/>
              </w:rPr>
            </w:pPr>
            <w:r w:rsidRPr="001E780B">
              <w:rPr>
                <w:rFonts w:eastAsia="等线"/>
                <w:kern w:val="0"/>
                <w:sz w:val="24"/>
                <w:szCs w:val="24"/>
              </w:rPr>
              <w:t>1.01 (</w:t>
            </w:r>
            <w:proofErr w:type="gramStart"/>
            <w:r w:rsidRPr="001E780B">
              <w:rPr>
                <w:rFonts w:eastAsia="等线"/>
                <w:kern w:val="0"/>
                <w:sz w:val="24"/>
                <w:szCs w:val="24"/>
              </w:rPr>
              <w:t>0.22)</w:t>
            </w:r>
            <w:r w:rsidRPr="001E780B">
              <w:rPr>
                <w:rFonts w:eastAsia="等线"/>
                <w:kern w:val="0"/>
                <w:sz w:val="24"/>
                <w:szCs w:val="24"/>
                <w:vertAlign w:val="superscript"/>
              </w:rPr>
              <w:t>a</w:t>
            </w:r>
            <w:proofErr w:type="gramEnd"/>
          </w:p>
        </w:tc>
      </w:tr>
    </w:tbl>
    <w:p w:rsidR="00961875" w:rsidRDefault="00030F8A" w:rsidP="00F9481E">
      <w:pPr>
        <w:keepLines/>
        <w:pageBreakBefore/>
        <w:snapToGrid w:val="0"/>
        <w:spacing w:line="480" w:lineRule="auto"/>
        <w:rPr>
          <w:sz w:val="24"/>
          <w:szCs w:val="15"/>
        </w:rPr>
      </w:pPr>
      <w:r>
        <w:rPr>
          <w:noProof/>
          <w:sz w:val="24"/>
          <w:szCs w:val="15"/>
        </w:rPr>
        <w:lastRenderedPageBreak/>
        <w:drawing>
          <wp:anchor distT="0" distB="0" distL="114300" distR="114300" simplePos="0" relativeHeight="251657728" behindDoc="0" locked="0" layoutInCell="1" allowOverlap="1">
            <wp:simplePos x="0" y="0"/>
            <wp:positionH relativeFrom="column">
              <wp:posOffset>793750</wp:posOffset>
            </wp:positionH>
            <wp:positionV relativeFrom="paragraph">
              <wp:posOffset>492760</wp:posOffset>
            </wp:positionV>
            <wp:extent cx="4163060" cy="5225415"/>
            <wp:effectExtent l="0" t="0" r="0" b="0"/>
            <wp:wrapTopAndBottom/>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XXJ111.tif"/>
                    <pic:cNvPicPr/>
                  </pic:nvPicPr>
                  <pic:blipFill>
                    <a:blip r:embed="rId8"/>
                    <a:stretch>
                      <a:fillRect/>
                    </a:stretch>
                  </pic:blipFill>
                  <pic:spPr>
                    <a:xfrm>
                      <a:off x="0" y="0"/>
                      <a:ext cx="4163060" cy="5225415"/>
                    </a:xfrm>
                    <a:prstGeom prst="rect">
                      <a:avLst/>
                    </a:prstGeom>
                  </pic:spPr>
                </pic:pic>
              </a:graphicData>
            </a:graphic>
            <wp14:sizeRelH relativeFrom="page">
              <wp14:pctWidth>0</wp14:pctWidth>
            </wp14:sizeRelH>
            <wp14:sizeRelV relativeFrom="page">
              <wp14:pctHeight>0</wp14:pctHeight>
            </wp14:sizeRelV>
          </wp:anchor>
        </w:drawing>
      </w:r>
      <w:r w:rsidR="00961875">
        <w:rPr>
          <w:sz w:val="24"/>
          <w:szCs w:val="15"/>
        </w:rPr>
        <w:t xml:space="preserve">Figure S1: </w:t>
      </w:r>
      <w:r w:rsidR="00961875" w:rsidRPr="00961875">
        <w:rPr>
          <w:sz w:val="24"/>
          <w:szCs w:val="15"/>
        </w:rPr>
        <w:t>The schematic figure of sampling locations.</w:t>
      </w:r>
      <w:r w:rsidR="00BC7A82" w:rsidRPr="00BC7A82">
        <w:t xml:space="preserve"> </w:t>
      </w:r>
    </w:p>
    <w:p w:rsidR="00AB774D" w:rsidRDefault="00AB774D" w:rsidP="00F9481E">
      <w:pPr>
        <w:keepLines/>
        <w:pageBreakBefore/>
        <w:snapToGrid w:val="0"/>
        <w:spacing w:line="480" w:lineRule="auto"/>
        <w:rPr>
          <w:sz w:val="24"/>
          <w:szCs w:val="15"/>
        </w:rPr>
      </w:pPr>
      <w:r>
        <w:rPr>
          <w:noProof/>
        </w:rPr>
        <w:lastRenderedPageBreak/>
        <w:drawing>
          <wp:anchor distT="0" distB="0" distL="114300" distR="114300" simplePos="0" relativeHeight="251655680" behindDoc="0" locked="0" layoutInCell="1" allowOverlap="1">
            <wp:simplePos x="0" y="0"/>
            <wp:positionH relativeFrom="column">
              <wp:posOffset>367665</wp:posOffset>
            </wp:positionH>
            <wp:positionV relativeFrom="paragraph">
              <wp:posOffset>1089025</wp:posOffset>
            </wp:positionV>
            <wp:extent cx="5015865" cy="2684780"/>
            <wp:effectExtent l="0" t="0" r="0" b="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15865" cy="26847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sz w:val="24"/>
          <w:szCs w:val="15"/>
        </w:rPr>
        <w:t>F</w:t>
      </w:r>
      <w:r>
        <w:rPr>
          <w:sz w:val="24"/>
          <w:szCs w:val="15"/>
        </w:rPr>
        <w:t xml:space="preserve">igure S2: </w:t>
      </w:r>
      <w:r w:rsidRPr="00AB774D">
        <w:rPr>
          <w:sz w:val="24"/>
          <w:szCs w:val="15"/>
        </w:rPr>
        <w:t>Relative abundances of the dominant bacterial phyla in soils. Relative abundances are based on the proportional frequencies of DNA sequences that could be classified at the phylum level.</w:t>
      </w:r>
      <w:r w:rsidRPr="00AB774D">
        <w:t xml:space="preserve"> </w:t>
      </w:r>
      <w:r w:rsidR="00F60E3F">
        <w:t xml:space="preserve"> </w:t>
      </w:r>
      <w:r w:rsidR="00F60E3F" w:rsidRPr="00F60E3F">
        <w:rPr>
          <w:sz w:val="24"/>
        </w:rPr>
        <w:t xml:space="preserve">GS: </w:t>
      </w:r>
      <w:r w:rsidR="000C5DF3">
        <w:rPr>
          <w:sz w:val="24"/>
        </w:rPr>
        <w:t xml:space="preserve">control </w:t>
      </w:r>
      <w:r w:rsidR="00F60E3F" w:rsidRPr="00F60E3F">
        <w:rPr>
          <w:sz w:val="24"/>
        </w:rPr>
        <w:t>grassland soil; SS: shrub-encroached soil.</w:t>
      </w:r>
    </w:p>
    <w:p w:rsidR="00851BE3" w:rsidRDefault="001E780B" w:rsidP="00F9481E">
      <w:pPr>
        <w:keepLines/>
        <w:pageBreakBefore/>
        <w:snapToGrid w:val="0"/>
        <w:spacing w:line="480" w:lineRule="auto"/>
      </w:pPr>
      <w:r>
        <w:rPr>
          <w:noProof/>
        </w:rPr>
        <w:lastRenderedPageBreak/>
        <w:drawing>
          <wp:anchor distT="0" distB="0" distL="114300" distR="114300" simplePos="0" relativeHeight="251659776" behindDoc="0" locked="0" layoutInCell="1" allowOverlap="1">
            <wp:simplePos x="0" y="0"/>
            <wp:positionH relativeFrom="column">
              <wp:posOffset>457200</wp:posOffset>
            </wp:positionH>
            <wp:positionV relativeFrom="paragraph">
              <wp:posOffset>1421130</wp:posOffset>
            </wp:positionV>
            <wp:extent cx="4836160" cy="4425950"/>
            <wp:effectExtent l="0" t="0" r="0" b="0"/>
            <wp:wrapTopAndBottom/>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36160" cy="442595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15"/>
        </w:rPr>
        <w:t>Figure S</w:t>
      </w:r>
      <w:r w:rsidR="00AB774D">
        <w:rPr>
          <w:sz w:val="24"/>
          <w:szCs w:val="15"/>
        </w:rPr>
        <w:t>3</w:t>
      </w:r>
      <w:r>
        <w:rPr>
          <w:sz w:val="24"/>
          <w:szCs w:val="15"/>
        </w:rPr>
        <w:t xml:space="preserve">: </w:t>
      </w:r>
      <w:r>
        <w:rPr>
          <w:kern w:val="0"/>
          <w:sz w:val="24"/>
          <w:szCs w:val="24"/>
        </w:rPr>
        <w:t>R</w:t>
      </w:r>
      <w:r w:rsidRPr="00562958">
        <w:rPr>
          <w:kern w:val="0"/>
          <w:sz w:val="24"/>
          <w:szCs w:val="24"/>
        </w:rPr>
        <w:t xml:space="preserve">elative abundances of the dominant bacterial phyla in </w:t>
      </w:r>
      <w:r>
        <w:rPr>
          <w:kern w:val="0"/>
          <w:sz w:val="24"/>
          <w:szCs w:val="24"/>
        </w:rPr>
        <w:t>grassland</w:t>
      </w:r>
      <w:r w:rsidRPr="00562958">
        <w:rPr>
          <w:kern w:val="0"/>
          <w:sz w:val="24"/>
          <w:szCs w:val="24"/>
        </w:rPr>
        <w:t xml:space="preserve"> and shrub-encroached soils. Bars represent mean; error bars denote standard deviation; </w:t>
      </w:r>
      <w:r>
        <w:rPr>
          <w:kern w:val="0"/>
          <w:sz w:val="24"/>
          <w:szCs w:val="24"/>
        </w:rPr>
        <w:t>letters</w:t>
      </w:r>
      <w:r w:rsidRPr="00562958">
        <w:rPr>
          <w:kern w:val="0"/>
          <w:sz w:val="24"/>
          <w:szCs w:val="24"/>
        </w:rPr>
        <w:t xml:space="preserve"> above bars represent significant differences from </w:t>
      </w:r>
      <w:r w:rsidR="00AC6BEC" w:rsidRPr="00AC6BEC">
        <w:rPr>
          <w:kern w:val="0"/>
          <w:sz w:val="24"/>
          <w:szCs w:val="24"/>
        </w:rPr>
        <w:t>pair</w:t>
      </w:r>
      <w:r w:rsidR="00D46050">
        <w:rPr>
          <w:kern w:val="0"/>
          <w:sz w:val="24"/>
          <w:szCs w:val="24"/>
        </w:rPr>
        <w:t>wise</w:t>
      </w:r>
      <w:r w:rsidR="00AC6BEC" w:rsidRPr="00AC6BEC">
        <w:rPr>
          <w:kern w:val="0"/>
          <w:sz w:val="24"/>
          <w:szCs w:val="24"/>
        </w:rPr>
        <w:t xml:space="preserve"> </w:t>
      </w:r>
      <w:r w:rsidR="00BC7A82">
        <w:rPr>
          <w:kern w:val="0"/>
          <w:sz w:val="24"/>
          <w:szCs w:val="24"/>
        </w:rPr>
        <w:t>t</w:t>
      </w:r>
      <w:r w:rsidR="00AC6BEC" w:rsidRPr="00AC6BEC">
        <w:rPr>
          <w:kern w:val="0"/>
          <w:sz w:val="24"/>
          <w:szCs w:val="24"/>
        </w:rPr>
        <w:t>-test</w:t>
      </w:r>
      <w:r w:rsidRPr="00562958">
        <w:rPr>
          <w:rFonts w:hint="eastAsia"/>
          <w:kern w:val="0"/>
          <w:sz w:val="24"/>
          <w:szCs w:val="24"/>
        </w:rPr>
        <w:t xml:space="preserve"> </w:t>
      </w:r>
      <w:r>
        <w:rPr>
          <w:kern w:val="0"/>
          <w:sz w:val="24"/>
          <w:szCs w:val="24"/>
        </w:rPr>
        <w:t>(</w:t>
      </w:r>
      <w:r w:rsidRPr="00562958">
        <w:rPr>
          <w:i/>
          <w:kern w:val="0"/>
          <w:sz w:val="24"/>
          <w:szCs w:val="24"/>
        </w:rPr>
        <w:t>P</w:t>
      </w:r>
      <w:r w:rsidRPr="00562958">
        <w:rPr>
          <w:rFonts w:hint="eastAsia"/>
          <w:kern w:val="0"/>
          <w:sz w:val="24"/>
          <w:szCs w:val="24"/>
        </w:rPr>
        <w:t xml:space="preserve"> &lt; 0.05</w:t>
      </w:r>
      <w:r>
        <w:rPr>
          <w:kern w:val="0"/>
          <w:sz w:val="24"/>
          <w:szCs w:val="24"/>
        </w:rPr>
        <w:t>).</w:t>
      </w:r>
      <w:r w:rsidRPr="00562958">
        <w:rPr>
          <w:kern w:val="0"/>
          <w:sz w:val="24"/>
          <w:szCs w:val="24"/>
        </w:rPr>
        <w:t xml:space="preserve"> GS: control grassland soil; SS: shrub-encroached soil.</w:t>
      </w:r>
      <w:r w:rsidRPr="001E780B">
        <w:t xml:space="preserve"> </w:t>
      </w:r>
    </w:p>
    <w:p w:rsidR="00851BE3" w:rsidRDefault="00851BE3">
      <w:pPr>
        <w:widowControl/>
        <w:jc w:val="left"/>
      </w:pPr>
      <w:r>
        <w:br w:type="page"/>
      </w:r>
    </w:p>
    <w:p w:rsidR="00D04715" w:rsidRPr="005D022A" w:rsidRDefault="00FC7C37" w:rsidP="00F9481E">
      <w:pPr>
        <w:keepLines/>
        <w:pageBreakBefore/>
        <w:snapToGrid w:val="0"/>
        <w:spacing w:line="480" w:lineRule="auto"/>
        <w:rPr>
          <w:sz w:val="24"/>
        </w:rPr>
      </w:pPr>
      <w:r w:rsidRPr="005D022A">
        <w:rPr>
          <w:noProof/>
          <w:sz w:val="24"/>
        </w:rPr>
        <w:lastRenderedPageBreak/>
        <w:drawing>
          <wp:anchor distT="0" distB="0" distL="114300" distR="114300" simplePos="0" relativeHeight="251657216" behindDoc="0" locked="0" layoutInCell="1" allowOverlap="1">
            <wp:simplePos x="0" y="0"/>
            <wp:positionH relativeFrom="column">
              <wp:posOffset>832485</wp:posOffset>
            </wp:positionH>
            <wp:positionV relativeFrom="paragraph">
              <wp:posOffset>2190115</wp:posOffset>
            </wp:positionV>
            <wp:extent cx="4093845" cy="3554095"/>
            <wp:effectExtent l="0" t="0" r="0" b="0"/>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93845" cy="3554095"/>
                    </a:xfrm>
                    <a:prstGeom prst="rect">
                      <a:avLst/>
                    </a:prstGeom>
                    <a:noFill/>
                    <a:ln>
                      <a:noFill/>
                    </a:ln>
                  </pic:spPr>
                </pic:pic>
              </a:graphicData>
            </a:graphic>
            <wp14:sizeRelH relativeFrom="page">
              <wp14:pctWidth>0</wp14:pctWidth>
            </wp14:sizeRelH>
            <wp14:sizeRelV relativeFrom="page">
              <wp14:pctHeight>0</wp14:pctHeight>
            </wp14:sizeRelV>
          </wp:anchor>
        </w:drawing>
      </w:r>
      <w:r w:rsidR="00D04715" w:rsidRPr="005D022A">
        <w:rPr>
          <w:rFonts w:hint="eastAsia"/>
          <w:sz w:val="24"/>
        </w:rPr>
        <w:t>F</w:t>
      </w:r>
      <w:r w:rsidR="00D04715" w:rsidRPr="005D022A">
        <w:rPr>
          <w:sz w:val="24"/>
        </w:rPr>
        <w:t>igure S</w:t>
      </w:r>
      <w:r w:rsidR="00D929CF" w:rsidRPr="005D022A">
        <w:rPr>
          <w:sz w:val="24"/>
        </w:rPr>
        <w:t>4</w:t>
      </w:r>
      <w:r w:rsidR="00D04715" w:rsidRPr="005D022A">
        <w:rPr>
          <w:sz w:val="24"/>
        </w:rPr>
        <w:t>: The co-occurrence network structure of bacterial community (</w:t>
      </w:r>
      <w:r w:rsidR="00180EDC" w:rsidRPr="005D022A">
        <w:rPr>
          <w:sz w:val="24"/>
        </w:rPr>
        <w:t>a</w:t>
      </w:r>
      <w:r w:rsidR="00D04715" w:rsidRPr="005D022A">
        <w:rPr>
          <w:sz w:val="24"/>
        </w:rPr>
        <w:t>); and network roles of module feature (</w:t>
      </w:r>
      <w:r w:rsidR="00180EDC" w:rsidRPr="005D022A">
        <w:rPr>
          <w:sz w:val="24"/>
        </w:rPr>
        <w:t>b</w:t>
      </w:r>
      <w:r w:rsidR="00D04715" w:rsidRPr="005D022A">
        <w:rPr>
          <w:sz w:val="24"/>
        </w:rPr>
        <w:t xml:space="preserve">). GS: control grassland soil; SS: shrub-encroached soil. </w:t>
      </w:r>
      <w:r w:rsidR="007B31A0" w:rsidRPr="005D022A">
        <w:rPr>
          <w:sz w:val="24"/>
        </w:rPr>
        <w:t>Network hubs that are highly connected both in general and within a module ( z-score &gt; 2.5; c-score &gt; 0.6), module hubs that are highly connected only within a module (z-score &gt; 2.5; c-score &lt; 0.6), connectors that are highly connected only link modules (z-score &lt; 2.5; c-score &gt; 0.6) and peripherals that have few links to other species (z-score &lt; 2.5; c-score &lt; 0.6).</w:t>
      </w:r>
    </w:p>
    <w:p w:rsidR="00E67E98" w:rsidRDefault="00E67E98" w:rsidP="002B489B">
      <w:pPr>
        <w:keepLines/>
        <w:pageBreakBefore/>
        <w:snapToGrid w:val="0"/>
        <w:spacing w:line="480" w:lineRule="auto"/>
      </w:pPr>
      <w:r>
        <w:rPr>
          <w:noProof/>
        </w:rPr>
        <w:lastRenderedPageBreak/>
        <w:drawing>
          <wp:anchor distT="0" distB="0" distL="114300" distR="114300" simplePos="0" relativeHeight="251662848" behindDoc="0" locked="0" layoutInCell="1" allowOverlap="1" wp14:anchorId="60D2EA8F" wp14:editId="167D4F90">
            <wp:simplePos x="0" y="0"/>
            <wp:positionH relativeFrom="column">
              <wp:posOffset>608330</wp:posOffset>
            </wp:positionH>
            <wp:positionV relativeFrom="paragraph">
              <wp:posOffset>1151890</wp:posOffset>
            </wp:positionV>
            <wp:extent cx="4541520" cy="3427730"/>
            <wp:effectExtent l="0" t="0" r="0" b="0"/>
            <wp:wrapTopAndBottom/>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41520" cy="3427730"/>
                    </a:xfrm>
                    <a:prstGeom prst="rect">
                      <a:avLst/>
                    </a:prstGeom>
                    <a:noFill/>
                    <a:ln>
                      <a:noFill/>
                    </a:ln>
                  </pic:spPr>
                </pic:pic>
              </a:graphicData>
            </a:graphic>
            <wp14:sizeRelH relativeFrom="page">
              <wp14:pctWidth>0</wp14:pctWidth>
            </wp14:sizeRelH>
            <wp14:sizeRelV relativeFrom="page">
              <wp14:pctHeight>0</wp14:pctHeight>
            </wp14:sizeRelV>
          </wp:anchor>
        </w:drawing>
      </w:r>
      <w:r w:rsidR="00F71799">
        <w:rPr>
          <w:kern w:val="0"/>
          <w:sz w:val="24"/>
          <w:szCs w:val="24"/>
        </w:rPr>
        <w:t>Figure S5</w:t>
      </w:r>
      <w:r>
        <w:rPr>
          <w:kern w:val="0"/>
          <w:sz w:val="24"/>
          <w:szCs w:val="24"/>
        </w:rPr>
        <w:t xml:space="preserve">: </w:t>
      </w:r>
      <w:r w:rsidRPr="00DD525F">
        <w:rPr>
          <w:kern w:val="0"/>
          <w:sz w:val="24"/>
          <w:szCs w:val="24"/>
        </w:rPr>
        <w:t>Canonical correspondence analysis (CCA) depicting the effect of soil properties on bacterial community composition. SOC: soil organic carbon; TP: total phosphorus; SM: soil moisture.</w:t>
      </w:r>
      <w:r w:rsidRPr="00DD525F">
        <w:t xml:space="preserve"> </w:t>
      </w:r>
    </w:p>
    <w:p w:rsidR="00F71799" w:rsidRPr="005D022A" w:rsidRDefault="00F71799" w:rsidP="002B489B">
      <w:pPr>
        <w:keepLines/>
        <w:pageBreakBefore/>
        <w:snapToGrid w:val="0"/>
        <w:spacing w:line="480" w:lineRule="auto"/>
        <w:rPr>
          <w:sz w:val="24"/>
          <w:lang w:val="x-none"/>
        </w:rPr>
      </w:pPr>
      <w:r w:rsidRPr="005D022A">
        <w:rPr>
          <w:noProof/>
          <w:sz w:val="24"/>
        </w:rPr>
        <w:lastRenderedPageBreak/>
        <w:drawing>
          <wp:anchor distT="0" distB="0" distL="114300" distR="114300" simplePos="0" relativeHeight="251659264" behindDoc="0" locked="0" layoutInCell="1" allowOverlap="1" wp14:anchorId="57C8865F" wp14:editId="42D7BFB5">
            <wp:simplePos x="0" y="0"/>
            <wp:positionH relativeFrom="column">
              <wp:posOffset>631190</wp:posOffset>
            </wp:positionH>
            <wp:positionV relativeFrom="paragraph">
              <wp:posOffset>1144905</wp:posOffset>
            </wp:positionV>
            <wp:extent cx="4499610" cy="3208020"/>
            <wp:effectExtent l="0" t="0" r="0" b="0"/>
            <wp:wrapTopAndBottom/>
            <wp:docPr id="5" name="图片 5" descr="H:\Shared_Folder\shrub_biaomian\picrust\STAMP\组图\PICRU_NM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hared_Folder\shrub_biaomian\picrust\STAMP\组图\PICRU_NMDS.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99610" cy="3208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022A">
        <w:rPr>
          <w:sz w:val="24"/>
        </w:rPr>
        <w:t>F</w:t>
      </w:r>
      <w:r w:rsidRPr="005D022A">
        <w:rPr>
          <w:rFonts w:hint="eastAsia"/>
          <w:sz w:val="24"/>
        </w:rPr>
        <w:t>igure</w:t>
      </w:r>
      <w:r w:rsidRPr="005D022A">
        <w:rPr>
          <w:sz w:val="24"/>
        </w:rPr>
        <w:t xml:space="preserve"> S6: Non-metric multidimensional scaling (NMDS) plot showing the predicted metabolic function of bacterial community in </w:t>
      </w:r>
      <w:bookmarkStart w:id="0" w:name="_GoBack"/>
      <w:bookmarkEnd w:id="0"/>
      <w:r w:rsidRPr="005D022A">
        <w:rPr>
          <w:sz w:val="24"/>
        </w:rPr>
        <w:t>grassland and shrub-encroached soils of Inner Mongolia.</w:t>
      </w:r>
      <w:r w:rsidRPr="005D022A">
        <w:rPr>
          <w:rFonts w:eastAsia="Times New Roman"/>
          <w:snapToGrid w:val="0"/>
          <w:color w:val="000000"/>
          <w:w w:val="0"/>
          <w:kern w:val="0"/>
          <w:sz w:val="4"/>
          <w:szCs w:val="0"/>
          <w:u w:color="000000"/>
          <w:bdr w:val="none" w:sz="0" w:space="0" w:color="000000"/>
          <w:shd w:val="clear" w:color="000000" w:fill="000000"/>
          <w:lang w:val="x-none" w:eastAsia="x-none" w:bidi="x-none"/>
        </w:rPr>
        <w:t xml:space="preserve"> </w:t>
      </w:r>
    </w:p>
    <w:sectPr w:rsidR="00F71799" w:rsidRPr="005D022A" w:rsidSect="00DF2DFF">
      <w:pgSz w:w="11906" w:h="16838"/>
      <w:pgMar w:top="1418" w:right="1418" w:bottom="1418" w:left="1418" w:header="709" w:footer="709" w:gutter="0"/>
      <w:cols w:space="708"/>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07E1C" w:rsidRDefault="00707E1C" w:rsidP="002A6B26">
      <w:r>
        <w:separator/>
      </w:r>
    </w:p>
  </w:endnote>
  <w:endnote w:type="continuationSeparator" w:id="0">
    <w:p w:rsidR="00707E1C" w:rsidRDefault="00707E1C" w:rsidP="002A6B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微软雅黑">
    <w:altName w:val="Microsoft YaHei"/>
    <w:panose1 w:val="020B0503020204020204"/>
    <w:charset w:val="86"/>
    <w:family w:val="swiss"/>
    <w:pitch w:val="variable"/>
    <w:sig w:usb0="80000287" w:usb1="2ACF3C50" w:usb2="00000016" w:usb3="00000000" w:csb0="0004001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07E1C" w:rsidRDefault="00707E1C" w:rsidP="002A6B26">
      <w:r>
        <w:separator/>
      </w:r>
    </w:p>
  </w:footnote>
  <w:footnote w:type="continuationSeparator" w:id="0">
    <w:p w:rsidR="00707E1C" w:rsidRDefault="00707E1C" w:rsidP="002A6B2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98D2167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embedSystemFonts/>
  <w:bordersDoNotSurroundHeader/>
  <w:bordersDoNotSurroundFooter/>
  <w:proofState w:spelling="clean" w:grammar="clean"/>
  <w:defaultTabStop w:val="720"/>
  <w:doNotHyphenateCaps/>
  <w:characterSpacingControl w:val="doNotCompress"/>
  <w:noLineBreaksAfter w:lang="zh-CN" w:val="$([{£¥·‘“〈《「『【〔〖〝﹙﹛﹝＄（．［｛￡￥"/>
  <w:noLineBreaksBefore w:lang="zh-CN" w:val="!%),.:;&gt;?]}¢¨°·ˇˉ―‖’”…‰′″›℃∶、。〃〉》」』】〕〗〞︶︺︾﹀﹄﹚﹜﹞！＂％＇），．：；？］｀｜｝～￠"/>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D31D50"/>
    <w:rsid w:val="000052ED"/>
    <w:rsid w:val="00011B48"/>
    <w:rsid w:val="00021FA8"/>
    <w:rsid w:val="000228CB"/>
    <w:rsid w:val="00025E89"/>
    <w:rsid w:val="0002736B"/>
    <w:rsid w:val="000300DC"/>
    <w:rsid w:val="00030F8A"/>
    <w:rsid w:val="00035C8A"/>
    <w:rsid w:val="00040DB3"/>
    <w:rsid w:val="00042D57"/>
    <w:rsid w:val="00042F9D"/>
    <w:rsid w:val="00044274"/>
    <w:rsid w:val="00060FEC"/>
    <w:rsid w:val="00065074"/>
    <w:rsid w:val="00065AD0"/>
    <w:rsid w:val="00066804"/>
    <w:rsid w:val="000817B0"/>
    <w:rsid w:val="00083BC2"/>
    <w:rsid w:val="00086699"/>
    <w:rsid w:val="00087DCD"/>
    <w:rsid w:val="00093FFD"/>
    <w:rsid w:val="000979AE"/>
    <w:rsid w:val="000A0644"/>
    <w:rsid w:val="000A0D06"/>
    <w:rsid w:val="000A2E91"/>
    <w:rsid w:val="000A5F14"/>
    <w:rsid w:val="000A68B2"/>
    <w:rsid w:val="000B0FBA"/>
    <w:rsid w:val="000B13F2"/>
    <w:rsid w:val="000B31D4"/>
    <w:rsid w:val="000C3BA7"/>
    <w:rsid w:val="000C57FF"/>
    <w:rsid w:val="000C5DF3"/>
    <w:rsid w:val="000E064A"/>
    <w:rsid w:val="000E6D64"/>
    <w:rsid w:val="000F02DB"/>
    <w:rsid w:val="000F4156"/>
    <w:rsid w:val="000F4F91"/>
    <w:rsid w:val="000F5CB6"/>
    <w:rsid w:val="00100494"/>
    <w:rsid w:val="0010157D"/>
    <w:rsid w:val="00102549"/>
    <w:rsid w:val="00104B65"/>
    <w:rsid w:val="00110872"/>
    <w:rsid w:val="00110FA5"/>
    <w:rsid w:val="00111613"/>
    <w:rsid w:val="001132D9"/>
    <w:rsid w:val="0011400A"/>
    <w:rsid w:val="00120BF8"/>
    <w:rsid w:val="0013161F"/>
    <w:rsid w:val="00133655"/>
    <w:rsid w:val="00133744"/>
    <w:rsid w:val="0013520A"/>
    <w:rsid w:val="00145D37"/>
    <w:rsid w:val="001517B3"/>
    <w:rsid w:val="00153D9D"/>
    <w:rsid w:val="00153F60"/>
    <w:rsid w:val="00154E59"/>
    <w:rsid w:val="001615CC"/>
    <w:rsid w:val="00165581"/>
    <w:rsid w:val="0016564F"/>
    <w:rsid w:val="00180EDC"/>
    <w:rsid w:val="00191B44"/>
    <w:rsid w:val="00192103"/>
    <w:rsid w:val="001945DF"/>
    <w:rsid w:val="00195506"/>
    <w:rsid w:val="001A6AB4"/>
    <w:rsid w:val="001A78B0"/>
    <w:rsid w:val="001B0259"/>
    <w:rsid w:val="001B37B4"/>
    <w:rsid w:val="001B3FE0"/>
    <w:rsid w:val="001C1D5E"/>
    <w:rsid w:val="001D01AF"/>
    <w:rsid w:val="001D52CF"/>
    <w:rsid w:val="001E2F7D"/>
    <w:rsid w:val="001E6E21"/>
    <w:rsid w:val="001E75ED"/>
    <w:rsid w:val="001E780B"/>
    <w:rsid w:val="001F11E3"/>
    <w:rsid w:val="00201832"/>
    <w:rsid w:val="00212181"/>
    <w:rsid w:val="00216048"/>
    <w:rsid w:val="0021745B"/>
    <w:rsid w:val="00217AC1"/>
    <w:rsid w:val="00221CAA"/>
    <w:rsid w:val="00222139"/>
    <w:rsid w:val="00230FA7"/>
    <w:rsid w:val="002330E5"/>
    <w:rsid w:val="0023312C"/>
    <w:rsid w:val="002338A1"/>
    <w:rsid w:val="00237129"/>
    <w:rsid w:val="00237947"/>
    <w:rsid w:val="0024505D"/>
    <w:rsid w:val="002465F0"/>
    <w:rsid w:val="0025108C"/>
    <w:rsid w:val="0025224B"/>
    <w:rsid w:val="00254B41"/>
    <w:rsid w:val="00265F91"/>
    <w:rsid w:val="0028021F"/>
    <w:rsid w:val="002858B4"/>
    <w:rsid w:val="00287789"/>
    <w:rsid w:val="00287B96"/>
    <w:rsid w:val="00297B15"/>
    <w:rsid w:val="00297F95"/>
    <w:rsid w:val="002A027A"/>
    <w:rsid w:val="002A1026"/>
    <w:rsid w:val="002A6B26"/>
    <w:rsid w:val="002B11CC"/>
    <w:rsid w:val="002B189D"/>
    <w:rsid w:val="002B1E6B"/>
    <w:rsid w:val="002B489B"/>
    <w:rsid w:val="002B6085"/>
    <w:rsid w:val="002C2FD6"/>
    <w:rsid w:val="002C4E06"/>
    <w:rsid w:val="002C5B74"/>
    <w:rsid w:val="002C7B81"/>
    <w:rsid w:val="002D3490"/>
    <w:rsid w:val="002D3E96"/>
    <w:rsid w:val="002E46E8"/>
    <w:rsid w:val="002E7DEA"/>
    <w:rsid w:val="002F0952"/>
    <w:rsid w:val="002F46EA"/>
    <w:rsid w:val="002F648C"/>
    <w:rsid w:val="003211AF"/>
    <w:rsid w:val="00323B43"/>
    <w:rsid w:val="00324139"/>
    <w:rsid w:val="00324E50"/>
    <w:rsid w:val="00330D48"/>
    <w:rsid w:val="00331CF1"/>
    <w:rsid w:val="00345305"/>
    <w:rsid w:val="00352004"/>
    <w:rsid w:val="00354540"/>
    <w:rsid w:val="0035695E"/>
    <w:rsid w:val="00361FD0"/>
    <w:rsid w:val="00380776"/>
    <w:rsid w:val="003822AC"/>
    <w:rsid w:val="003875B3"/>
    <w:rsid w:val="003925A0"/>
    <w:rsid w:val="00392656"/>
    <w:rsid w:val="003A531E"/>
    <w:rsid w:val="003B0858"/>
    <w:rsid w:val="003C68BE"/>
    <w:rsid w:val="003D3423"/>
    <w:rsid w:val="003D37D8"/>
    <w:rsid w:val="003D5426"/>
    <w:rsid w:val="003D5872"/>
    <w:rsid w:val="003E2005"/>
    <w:rsid w:val="003E3370"/>
    <w:rsid w:val="003E50FF"/>
    <w:rsid w:val="003E5433"/>
    <w:rsid w:val="003E54AA"/>
    <w:rsid w:val="003F065F"/>
    <w:rsid w:val="003F17AE"/>
    <w:rsid w:val="003F2934"/>
    <w:rsid w:val="003F7494"/>
    <w:rsid w:val="0040401D"/>
    <w:rsid w:val="004067C7"/>
    <w:rsid w:val="00407554"/>
    <w:rsid w:val="004106B9"/>
    <w:rsid w:val="00411D2F"/>
    <w:rsid w:val="004157FA"/>
    <w:rsid w:val="00423370"/>
    <w:rsid w:val="0042573F"/>
    <w:rsid w:val="00426133"/>
    <w:rsid w:val="00433977"/>
    <w:rsid w:val="004353E0"/>
    <w:rsid w:val="004358AB"/>
    <w:rsid w:val="004402B8"/>
    <w:rsid w:val="004455F1"/>
    <w:rsid w:val="004528FC"/>
    <w:rsid w:val="00456326"/>
    <w:rsid w:val="00464BB0"/>
    <w:rsid w:val="0048751C"/>
    <w:rsid w:val="00490242"/>
    <w:rsid w:val="004953BB"/>
    <w:rsid w:val="004A6CD7"/>
    <w:rsid w:val="004A7ECA"/>
    <w:rsid w:val="004B220C"/>
    <w:rsid w:val="004B2399"/>
    <w:rsid w:val="004B274F"/>
    <w:rsid w:val="004B73C4"/>
    <w:rsid w:val="004C00F1"/>
    <w:rsid w:val="004C1511"/>
    <w:rsid w:val="004C39C0"/>
    <w:rsid w:val="004C777C"/>
    <w:rsid w:val="004D460F"/>
    <w:rsid w:val="004D65EE"/>
    <w:rsid w:val="004D679E"/>
    <w:rsid w:val="004F1997"/>
    <w:rsid w:val="004F2C31"/>
    <w:rsid w:val="004F3403"/>
    <w:rsid w:val="004F58A9"/>
    <w:rsid w:val="004F5FB1"/>
    <w:rsid w:val="00507E38"/>
    <w:rsid w:val="005128DA"/>
    <w:rsid w:val="00516A0A"/>
    <w:rsid w:val="005174E5"/>
    <w:rsid w:val="00517B6B"/>
    <w:rsid w:val="00523948"/>
    <w:rsid w:val="00524E8A"/>
    <w:rsid w:val="0054270A"/>
    <w:rsid w:val="00542860"/>
    <w:rsid w:val="0054418C"/>
    <w:rsid w:val="00544C8D"/>
    <w:rsid w:val="00545B01"/>
    <w:rsid w:val="00555BAF"/>
    <w:rsid w:val="00566168"/>
    <w:rsid w:val="00570976"/>
    <w:rsid w:val="00570E22"/>
    <w:rsid w:val="00571F14"/>
    <w:rsid w:val="0057383B"/>
    <w:rsid w:val="00573BA7"/>
    <w:rsid w:val="00574DEA"/>
    <w:rsid w:val="005757FB"/>
    <w:rsid w:val="00580FA2"/>
    <w:rsid w:val="00582BB4"/>
    <w:rsid w:val="00584029"/>
    <w:rsid w:val="00586236"/>
    <w:rsid w:val="00587680"/>
    <w:rsid w:val="00595279"/>
    <w:rsid w:val="00596BE3"/>
    <w:rsid w:val="005A0933"/>
    <w:rsid w:val="005A1805"/>
    <w:rsid w:val="005A1E22"/>
    <w:rsid w:val="005A2CEF"/>
    <w:rsid w:val="005A33E2"/>
    <w:rsid w:val="005A5169"/>
    <w:rsid w:val="005B0EC2"/>
    <w:rsid w:val="005B0F6A"/>
    <w:rsid w:val="005C0A51"/>
    <w:rsid w:val="005C5DC1"/>
    <w:rsid w:val="005C63EC"/>
    <w:rsid w:val="005D022A"/>
    <w:rsid w:val="005D4E67"/>
    <w:rsid w:val="005D54E5"/>
    <w:rsid w:val="005D6885"/>
    <w:rsid w:val="005E0041"/>
    <w:rsid w:val="005F036F"/>
    <w:rsid w:val="005F613A"/>
    <w:rsid w:val="006072E1"/>
    <w:rsid w:val="00611CA7"/>
    <w:rsid w:val="00612891"/>
    <w:rsid w:val="00614FB5"/>
    <w:rsid w:val="0062037F"/>
    <w:rsid w:val="00622DF3"/>
    <w:rsid w:val="00625FEE"/>
    <w:rsid w:val="00630082"/>
    <w:rsid w:val="0063612D"/>
    <w:rsid w:val="00640713"/>
    <w:rsid w:val="00650102"/>
    <w:rsid w:val="0065060D"/>
    <w:rsid w:val="006506EE"/>
    <w:rsid w:val="00651051"/>
    <w:rsid w:val="00652E5C"/>
    <w:rsid w:val="00670719"/>
    <w:rsid w:val="00672775"/>
    <w:rsid w:val="0067369E"/>
    <w:rsid w:val="006758D8"/>
    <w:rsid w:val="00681628"/>
    <w:rsid w:val="00683F8F"/>
    <w:rsid w:val="00684A7E"/>
    <w:rsid w:val="00693E3B"/>
    <w:rsid w:val="00695100"/>
    <w:rsid w:val="006B0FB9"/>
    <w:rsid w:val="006B1F1F"/>
    <w:rsid w:val="006B296D"/>
    <w:rsid w:val="006B529B"/>
    <w:rsid w:val="006C1E6B"/>
    <w:rsid w:val="006C3C09"/>
    <w:rsid w:val="006C6466"/>
    <w:rsid w:val="006D4804"/>
    <w:rsid w:val="006D4927"/>
    <w:rsid w:val="006D4A0F"/>
    <w:rsid w:val="006E148D"/>
    <w:rsid w:val="006E1E4B"/>
    <w:rsid w:val="006E4F7D"/>
    <w:rsid w:val="006E5048"/>
    <w:rsid w:val="006F4929"/>
    <w:rsid w:val="00700870"/>
    <w:rsid w:val="00701528"/>
    <w:rsid w:val="00702A4D"/>
    <w:rsid w:val="007034EF"/>
    <w:rsid w:val="00704DAC"/>
    <w:rsid w:val="00707E1C"/>
    <w:rsid w:val="00712A45"/>
    <w:rsid w:val="0071781C"/>
    <w:rsid w:val="00722A90"/>
    <w:rsid w:val="00724466"/>
    <w:rsid w:val="00730213"/>
    <w:rsid w:val="00732DC1"/>
    <w:rsid w:val="007365BB"/>
    <w:rsid w:val="0073682C"/>
    <w:rsid w:val="0074512E"/>
    <w:rsid w:val="0074518B"/>
    <w:rsid w:val="007503FE"/>
    <w:rsid w:val="007522F2"/>
    <w:rsid w:val="00755113"/>
    <w:rsid w:val="00757A9D"/>
    <w:rsid w:val="007618C3"/>
    <w:rsid w:val="00762942"/>
    <w:rsid w:val="00771D78"/>
    <w:rsid w:val="00774945"/>
    <w:rsid w:val="007749A9"/>
    <w:rsid w:val="007760F6"/>
    <w:rsid w:val="00776CF4"/>
    <w:rsid w:val="0078003B"/>
    <w:rsid w:val="00783E9B"/>
    <w:rsid w:val="00791778"/>
    <w:rsid w:val="007921ED"/>
    <w:rsid w:val="0079242D"/>
    <w:rsid w:val="007962C9"/>
    <w:rsid w:val="007966FB"/>
    <w:rsid w:val="007A0547"/>
    <w:rsid w:val="007A593D"/>
    <w:rsid w:val="007A6CB0"/>
    <w:rsid w:val="007A7314"/>
    <w:rsid w:val="007A7B76"/>
    <w:rsid w:val="007B31A0"/>
    <w:rsid w:val="007B5047"/>
    <w:rsid w:val="007D56A7"/>
    <w:rsid w:val="007D6400"/>
    <w:rsid w:val="007D6C2E"/>
    <w:rsid w:val="007E0763"/>
    <w:rsid w:val="007E0886"/>
    <w:rsid w:val="007E75AD"/>
    <w:rsid w:val="008023B5"/>
    <w:rsid w:val="008039D7"/>
    <w:rsid w:val="0080418E"/>
    <w:rsid w:val="0081799C"/>
    <w:rsid w:val="00822A1F"/>
    <w:rsid w:val="00825F7C"/>
    <w:rsid w:val="00826D7A"/>
    <w:rsid w:val="00832EB0"/>
    <w:rsid w:val="00836B4B"/>
    <w:rsid w:val="0083770B"/>
    <w:rsid w:val="00841C9F"/>
    <w:rsid w:val="00844C83"/>
    <w:rsid w:val="00845390"/>
    <w:rsid w:val="00847573"/>
    <w:rsid w:val="00851BE3"/>
    <w:rsid w:val="0085342C"/>
    <w:rsid w:val="00853A4C"/>
    <w:rsid w:val="00864C11"/>
    <w:rsid w:val="0087167A"/>
    <w:rsid w:val="0087649F"/>
    <w:rsid w:val="00881779"/>
    <w:rsid w:val="00891858"/>
    <w:rsid w:val="00895F9B"/>
    <w:rsid w:val="008B02EF"/>
    <w:rsid w:val="008B431B"/>
    <w:rsid w:val="008B5DF8"/>
    <w:rsid w:val="008B7726"/>
    <w:rsid w:val="008C1A95"/>
    <w:rsid w:val="008D06A7"/>
    <w:rsid w:val="008E4C15"/>
    <w:rsid w:val="008F5DDF"/>
    <w:rsid w:val="00903462"/>
    <w:rsid w:val="0090475F"/>
    <w:rsid w:val="009064E6"/>
    <w:rsid w:val="00914B72"/>
    <w:rsid w:val="00916173"/>
    <w:rsid w:val="00922994"/>
    <w:rsid w:val="009267F8"/>
    <w:rsid w:val="009316CC"/>
    <w:rsid w:val="00932B6A"/>
    <w:rsid w:val="009330F5"/>
    <w:rsid w:val="00934B0D"/>
    <w:rsid w:val="0093527D"/>
    <w:rsid w:val="0093566B"/>
    <w:rsid w:val="00936E1D"/>
    <w:rsid w:val="00937FB6"/>
    <w:rsid w:val="00942E6A"/>
    <w:rsid w:val="00951B56"/>
    <w:rsid w:val="00954CE9"/>
    <w:rsid w:val="00956B8F"/>
    <w:rsid w:val="00961875"/>
    <w:rsid w:val="00971F34"/>
    <w:rsid w:val="009730DD"/>
    <w:rsid w:val="00974A6F"/>
    <w:rsid w:val="00976BCF"/>
    <w:rsid w:val="009942AC"/>
    <w:rsid w:val="009A048A"/>
    <w:rsid w:val="009A1763"/>
    <w:rsid w:val="009A2D66"/>
    <w:rsid w:val="009A3DB0"/>
    <w:rsid w:val="009B031F"/>
    <w:rsid w:val="009B25D7"/>
    <w:rsid w:val="009B29C0"/>
    <w:rsid w:val="009B7BB0"/>
    <w:rsid w:val="009B7C24"/>
    <w:rsid w:val="009C0FE9"/>
    <w:rsid w:val="009C1ECC"/>
    <w:rsid w:val="009D00E8"/>
    <w:rsid w:val="009D15AD"/>
    <w:rsid w:val="009D309D"/>
    <w:rsid w:val="009D3581"/>
    <w:rsid w:val="009D3E11"/>
    <w:rsid w:val="009D449A"/>
    <w:rsid w:val="009F63DD"/>
    <w:rsid w:val="009F6AA0"/>
    <w:rsid w:val="00A07ED9"/>
    <w:rsid w:val="00A179CA"/>
    <w:rsid w:val="00A20398"/>
    <w:rsid w:val="00A21338"/>
    <w:rsid w:val="00A214DC"/>
    <w:rsid w:val="00A275C4"/>
    <w:rsid w:val="00A33C5B"/>
    <w:rsid w:val="00A47E51"/>
    <w:rsid w:val="00A505C4"/>
    <w:rsid w:val="00A51FE0"/>
    <w:rsid w:val="00A525FF"/>
    <w:rsid w:val="00A52BEB"/>
    <w:rsid w:val="00A64211"/>
    <w:rsid w:val="00A64B65"/>
    <w:rsid w:val="00A67B17"/>
    <w:rsid w:val="00A77862"/>
    <w:rsid w:val="00A812FA"/>
    <w:rsid w:val="00A81C01"/>
    <w:rsid w:val="00A8468A"/>
    <w:rsid w:val="00A84B95"/>
    <w:rsid w:val="00A85E4C"/>
    <w:rsid w:val="00A86A5D"/>
    <w:rsid w:val="00A92A44"/>
    <w:rsid w:val="00A935EB"/>
    <w:rsid w:val="00A944E1"/>
    <w:rsid w:val="00A94DD4"/>
    <w:rsid w:val="00A9561D"/>
    <w:rsid w:val="00A96BCE"/>
    <w:rsid w:val="00AA0D12"/>
    <w:rsid w:val="00AA425A"/>
    <w:rsid w:val="00AB2CED"/>
    <w:rsid w:val="00AB54AE"/>
    <w:rsid w:val="00AB5763"/>
    <w:rsid w:val="00AB57E3"/>
    <w:rsid w:val="00AB774D"/>
    <w:rsid w:val="00AB7868"/>
    <w:rsid w:val="00AC3510"/>
    <w:rsid w:val="00AC57E7"/>
    <w:rsid w:val="00AC6BEC"/>
    <w:rsid w:val="00AC7F53"/>
    <w:rsid w:val="00AD0CA1"/>
    <w:rsid w:val="00AF0087"/>
    <w:rsid w:val="00AF205D"/>
    <w:rsid w:val="00AF7399"/>
    <w:rsid w:val="00B00D49"/>
    <w:rsid w:val="00B01627"/>
    <w:rsid w:val="00B018E8"/>
    <w:rsid w:val="00B12F88"/>
    <w:rsid w:val="00B14326"/>
    <w:rsid w:val="00B15100"/>
    <w:rsid w:val="00B24129"/>
    <w:rsid w:val="00B266B5"/>
    <w:rsid w:val="00B34ABD"/>
    <w:rsid w:val="00B360D1"/>
    <w:rsid w:val="00B36FA7"/>
    <w:rsid w:val="00B37F18"/>
    <w:rsid w:val="00B4083B"/>
    <w:rsid w:val="00B4234C"/>
    <w:rsid w:val="00B43185"/>
    <w:rsid w:val="00B44C88"/>
    <w:rsid w:val="00B46242"/>
    <w:rsid w:val="00B60019"/>
    <w:rsid w:val="00B6011F"/>
    <w:rsid w:val="00B636CF"/>
    <w:rsid w:val="00B64130"/>
    <w:rsid w:val="00B649F2"/>
    <w:rsid w:val="00B769A4"/>
    <w:rsid w:val="00B800E6"/>
    <w:rsid w:val="00B80179"/>
    <w:rsid w:val="00B804FB"/>
    <w:rsid w:val="00B85FA3"/>
    <w:rsid w:val="00B86B03"/>
    <w:rsid w:val="00B97F32"/>
    <w:rsid w:val="00BA3CEC"/>
    <w:rsid w:val="00BB0D1D"/>
    <w:rsid w:val="00BB2AC8"/>
    <w:rsid w:val="00BB2C16"/>
    <w:rsid w:val="00BB47EC"/>
    <w:rsid w:val="00BC7A82"/>
    <w:rsid w:val="00BE1675"/>
    <w:rsid w:val="00BE5338"/>
    <w:rsid w:val="00BF4BE7"/>
    <w:rsid w:val="00C02F52"/>
    <w:rsid w:val="00C07A6C"/>
    <w:rsid w:val="00C1446B"/>
    <w:rsid w:val="00C21B6C"/>
    <w:rsid w:val="00C21E74"/>
    <w:rsid w:val="00C22EC9"/>
    <w:rsid w:val="00C32FA2"/>
    <w:rsid w:val="00C35C18"/>
    <w:rsid w:val="00C361C5"/>
    <w:rsid w:val="00C372AB"/>
    <w:rsid w:val="00C43A8B"/>
    <w:rsid w:val="00C553A8"/>
    <w:rsid w:val="00C61CD7"/>
    <w:rsid w:val="00C7128A"/>
    <w:rsid w:val="00C73A35"/>
    <w:rsid w:val="00C81EA0"/>
    <w:rsid w:val="00C844F3"/>
    <w:rsid w:val="00C8670E"/>
    <w:rsid w:val="00CA24A5"/>
    <w:rsid w:val="00CA7132"/>
    <w:rsid w:val="00CB1849"/>
    <w:rsid w:val="00CB42B9"/>
    <w:rsid w:val="00CC2F18"/>
    <w:rsid w:val="00CC6961"/>
    <w:rsid w:val="00CC6AA3"/>
    <w:rsid w:val="00CC737A"/>
    <w:rsid w:val="00CD015B"/>
    <w:rsid w:val="00CD15E5"/>
    <w:rsid w:val="00CD6858"/>
    <w:rsid w:val="00CD724C"/>
    <w:rsid w:val="00CE02BA"/>
    <w:rsid w:val="00CE075E"/>
    <w:rsid w:val="00CE08EC"/>
    <w:rsid w:val="00CE3B0D"/>
    <w:rsid w:val="00CE7B85"/>
    <w:rsid w:val="00CF1809"/>
    <w:rsid w:val="00CF30ED"/>
    <w:rsid w:val="00D04715"/>
    <w:rsid w:val="00D0748E"/>
    <w:rsid w:val="00D07FEF"/>
    <w:rsid w:val="00D104D9"/>
    <w:rsid w:val="00D10A9E"/>
    <w:rsid w:val="00D14D36"/>
    <w:rsid w:val="00D172BC"/>
    <w:rsid w:val="00D2488B"/>
    <w:rsid w:val="00D25A4F"/>
    <w:rsid w:val="00D26695"/>
    <w:rsid w:val="00D27F15"/>
    <w:rsid w:val="00D31D50"/>
    <w:rsid w:val="00D33E56"/>
    <w:rsid w:val="00D360D9"/>
    <w:rsid w:val="00D36B74"/>
    <w:rsid w:val="00D46050"/>
    <w:rsid w:val="00D71480"/>
    <w:rsid w:val="00D758CA"/>
    <w:rsid w:val="00D7737E"/>
    <w:rsid w:val="00D83994"/>
    <w:rsid w:val="00D87A12"/>
    <w:rsid w:val="00D929CF"/>
    <w:rsid w:val="00DA0587"/>
    <w:rsid w:val="00DA0C38"/>
    <w:rsid w:val="00DA4FAB"/>
    <w:rsid w:val="00DA7576"/>
    <w:rsid w:val="00DA78AB"/>
    <w:rsid w:val="00DB065A"/>
    <w:rsid w:val="00DB3445"/>
    <w:rsid w:val="00DB56F2"/>
    <w:rsid w:val="00DC5701"/>
    <w:rsid w:val="00DD07C6"/>
    <w:rsid w:val="00DD23A7"/>
    <w:rsid w:val="00DD525F"/>
    <w:rsid w:val="00DE0AF0"/>
    <w:rsid w:val="00DE6F27"/>
    <w:rsid w:val="00DF2DFF"/>
    <w:rsid w:val="00DF3F9D"/>
    <w:rsid w:val="00DF4BC8"/>
    <w:rsid w:val="00DF721F"/>
    <w:rsid w:val="00E00CBF"/>
    <w:rsid w:val="00E0515E"/>
    <w:rsid w:val="00E101AA"/>
    <w:rsid w:val="00E14682"/>
    <w:rsid w:val="00E16414"/>
    <w:rsid w:val="00E3204E"/>
    <w:rsid w:val="00E338ED"/>
    <w:rsid w:val="00E46CBD"/>
    <w:rsid w:val="00E46ED3"/>
    <w:rsid w:val="00E47ECB"/>
    <w:rsid w:val="00E503CD"/>
    <w:rsid w:val="00E5636A"/>
    <w:rsid w:val="00E60243"/>
    <w:rsid w:val="00E6764F"/>
    <w:rsid w:val="00E67E98"/>
    <w:rsid w:val="00E749DC"/>
    <w:rsid w:val="00E85043"/>
    <w:rsid w:val="00E95B91"/>
    <w:rsid w:val="00EB33F5"/>
    <w:rsid w:val="00EB6097"/>
    <w:rsid w:val="00EB6FF0"/>
    <w:rsid w:val="00EC68E4"/>
    <w:rsid w:val="00EC7B9B"/>
    <w:rsid w:val="00ED1441"/>
    <w:rsid w:val="00ED23E9"/>
    <w:rsid w:val="00ED6218"/>
    <w:rsid w:val="00EE18DC"/>
    <w:rsid w:val="00EE68EF"/>
    <w:rsid w:val="00EF2A24"/>
    <w:rsid w:val="00EF307E"/>
    <w:rsid w:val="00EF3E6C"/>
    <w:rsid w:val="00EF6E70"/>
    <w:rsid w:val="00F01E4E"/>
    <w:rsid w:val="00F079E5"/>
    <w:rsid w:val="00F07BB5"/>
    <w:rsid w:val="00F07D54"/>
    <w:rsid w:val="00F11CD7"/>
    <w:rsid w:val="00F149B7"/>
    <w:rsid w:val="00F21D6F"/>
    <w:rsid w:val="00F2566F"/>
    <w:rsid w:val="00F30D92"/>
    <w:rsid w:val="00F31EA8"/>
    <w:rsid w:val="00F33472"/>
    <w:rsid w:val="00F33D56"/>
    <w:rsid w:val="00F33F5A"/>
    <w:rsid w:val="00F45449"/>
    <w:rsid w:val="00F46773"/>
    <w:rsid w:val="00F577D9"/>
    <w:rsid w:val="00F60E3F"/>
    <w:rsid w:val="00F60EC5"/>
    <w:rsid w:val="00F64166"/>
    <w:rsid w:val="00F67B31"/>
    <w:rsid w:val="00F71799"/>
    <w:rsid w:val="00F71EDA"/>
    <w:rsid w:val="00F82737"/>
    <w:rsid w:val="00F831D2"/>
    <w:rsid w:val="00F93B72"/>
    <w:rsid w:val="00F9481E"/>
    <w:rsid w:val="00F9502C"/>
    <w:rsid w:val="00F95B63"/>
    <w:rsid w:val="00FA0A39"/>
    <w:rsid w:val="00FA1E4A"/>
    <w:rsid w:val="00FA205A"/>
    <w:rsid w:val="00FA4327"/>
    <w:rsid w:val="00FB3B10"/>
    <w:rsid w:val="00FC43EC"/>
    <w:rsid w:val="00FC52A5"/>
    <w:rsid w:val="00FC7C37"/>
    <w:rsid w:val="00FD01E1"/>
    <w:rsid w:val="00FD3C02"/>
    <w:rsid w:val="00FD4C5B"/>
    <w:rsid w:val="00FD4E79"/>
    <w:rsid w:val="00FE25B1"/>
    <w:rsid w:val="00FE6EC0"/>
    <w:rsid w:val="00FF3C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8731B8A"/>
  <w15:docId w15:val="{D3778619-1685-4AEE-A38B-9AEAB23C98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微软雅黑" w:hAnsi="Calibri" w:cs="Times New Roman"/>
        <w:lang w:val="en-US" w:eastAsia="zh-CN"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A6B26"/>
    <w:pPr>
      <w:widowControl w:val="0"/>
      <w:jc w:val="both"/>
    </w:pPr>
    <w:rPr>
      <w:rFonts w:ascii="Times New Roman" w:eastAsia="宋体" w:hAnsi="Times New Roman"/>
      <w:kern w:val="2"/>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rsid w:val="002A6B26"/>
    <w:pPr>
      <w:pBdr>
        <w:bottom w:val="single" w:sz="6" w:space="1" w:color="auto"/>
      </w:pBdr>
      <w:tabs>
        <w:tab w:val="center" w:pos="4153"/>
        <w:tab w:val="right" w:pos="8306"/>
      </w:tabs>
      <w:jc w:val="center"/>
    </w:pPr>
    <w:rPr>
      <w:rFonts w:ascii="Tahoma" w:eastAsia="微软雅黑" w:hAnsi="Tahoma"/>
      <w:kern w:val="0"/>
      <w:sz w:val="18"/>
      <w:szCs w:val="18"/>
    </w:rPr>
  </w:style>
  <w:style w:type="character" w:customStyle="1" w:styleId="a4">
    <w:name w:val="页眉 字符"/>
    <w:link w:val="a3"/>
    <w:uiPriority w:val="99"/>
    <w:semiHidden/>
    <w:locked/>
    <w:rsid w:val="002A6B26"/>
    <w:rPr>
      <w:rFonts w:ascii="Tahoma" w:hAnsi="Tahoma" w:cs="Tahoma"/>
      <w:sz w:val="18"/>
      <w:szCs w:val="18"/>
    </w:rPr>
  </w:style>
  <w:style w:type="paragraph" w:styleId="a5">
    <w:name w:val="footer"/>
    <w:basedOn w:val="a"/>
    <w:link w:val="a6"/>
    <w:uiPriority w:val="99"/>
    <w:semiHidden/>
    <w:rsid w:val="002A6B26"/>
    <w:pPr>
      <w:tabs>
        <w:tab w:val="center" w:pos="4153"/>
        <w:tab w:val="right" w:pos="8306"/>
      </w:tabs>
    </w:pPr>
    <w:rPr>
      <w:rFonts w:ascii="Tahoma" w:eastAsia="微软雅黑" w:hAnsi="Tahoma"/>
      <w:kern w:val="0"/>
      <w:sz w:val="18"/>
      <w:szCs w:val="18"/>
    </w:rPr>
  </w:style>
  <w:style w:type="character" w:customStyle="1" w:styleId="a6">
    <w:name w:val="页脚 字符"/>
    <w:link w:val="a5"/>
    <w:uiPriority w:val="99"/>
    <w:semiHidden/>
    <w:locked/>
    <w:rsid w:val="002A6B26"/>
    <w:rPr>
      <w:rFonts w:ascii="Tahoma" w:hAnsi="Tahoma" w:cs="Tahoma"/>
      <w:sz w:val="18"/>
      <w:szCs w:val="18"/>
    </w:rPr>
  </w:style>
  <w:style w:type="paragraph" w:styleId="a7">
    <w:name w:val="Balloon Text"/>
    <w:basedOn w:val="a"/>
    <w:link w:val="a8"/>
    <w:uiPriority w:val="99"/>
    <w:semiHidden/>
    <w:rsid w:val="00630082"/>
    <w:rPr>
      <w:sz w:val="18"/>
      <w:szCs w:val="18"/>
    </w:rPr>
  </w:style>
  <w:style w:type="character" w:customStyle="1" w:styleId="a8">
    <w:name w:val="批注框文本 字符"/>
    <w:link w:val="a7"/>
    <w:uiPriority w:val="99"/>
    <w:semiHidden/>
    <w:locked/>
    <w:rsid w:val="00630082"/>
    <w:rPr>
      <w:rFonts w:ascii="Times New Roman" w:eastAsia="宋体" w:hAnsi="Times New Roman" w:cs="Times New Roman"/>
      <w:kern w:val="2"/>
      <w:sz w:val="18"/>
      <w:szCs w:val="18"/>
    </w:rPr>
  </w:style>
  <w:style w:type="character" w:styleId="a9">
    <w:name w:val="annotation reference"/>
    <w:uiPriority w:val="99"/>
    <w:unhideWhenUsed/>
    <w:rsid w:val="00881779"/>
    <w:rPr>
      <w:sz w:val="18"/>
      <w:szCs w:val="18"/>
    </w:rPr>
  </w:style>
  <w:style w:type="paragraph" w:styleId="aa">
    <w:name w:val="annotation text"/>
    <w:basedOn w:val="a"/>
    <w:link w:val="ab"/>
    <w:uiPriority w:val="99"/>
    <w:semiHidden/>
    <w:unhideWhenUsed/>
    <w:rsid w:val="00881779"/>
    <w:rPr>
      <w:sz w:val="24"/>
      <w:szCs w:val="24"/>
    </w:rPr>
  </w:style>
  <w:style w:type="character" w:customStyle="1" w:styleId="ab">
    <w:name w:val="批注文字 字符"/>
    <w:link w:val="aa"/>
    <w:uiPriority w:val="99"/>
    <w:semiHidden/>
    <w:rsid w:val="00881779"/>
    <w:rPr>
      <w:rFonts w:ascii="Times New Roman" w:eastAsia="宋体" w:hAnsi="Times New Roman"/>
      <w:kern w:val="2"/>
      <w:sz w:val="24"/>
      <w:szCs w:val="24"/>
      <w:lang w:eastAsia="zh-CN"/>
    </w:rPr>
  </w:style>
  <w:style w:type="paragraph" w:styleId="ac">
    <w:name w:val="annotation subject"/>
    <w:basedOn w:val="aa"/>
    <w:next w:val="aa"/>
    <w:link w:val="ad"/>
    <w:uiPriority w:val="99"/>
    <w:semiHidden/>
    <w:unhideWhenUsed/>
    <w:rsid w:val="00881779"/>
    <w:rPr>
      <w:b/>
      <w:bCs/>
    </w:rPr>
  </w:style>
  <w:style w:type="character" w:customStyle="1" w:styleId="ad">
    <w:name w:val="批注主题 字符"/>
    <w:link w:val="ac"/>
    <w:uiPriority w:val="99"/>
    <w:semiHidden/>
    <w:rsid w:val="00881779"/>
    <w:rPr>
      <w:rFonts w:ascii="Times New Roman" w:eastAsia="宋体" w:hAnsi="Times New Roman"/>
      <w:b/>
      <w:bCs/>
      <w:kern w:val="2"/>
      <w:sz w:val="24"/>
      <w:szCs w:val="24"/>
      <w:lang w:eastAsia="zh-CN"/>
    </w:rPr>
  </w:style>
  <w:style w:type="paragraph" w:styleId="ae">
    <w:name w:val="Revision"/>
    <w:hidden/>
    <w:uiPriority w:val="99"/>
    <w:semiHidden/>
    <w:rsid w:val="00650102"/>
    <w:rPr>
      <w:rFonts w:ascii="Times New Roman" w:eastAsia="宋体" w:hAnsi="Times New Roman"/>
      <w:kern w:val="2"/>
      <w:sz w:val="21"/>
      <w:szCs w:val="21"/>
    </w:rPr>
  </w:style>
  <w:style w:type="paragraph" w:customStyle="1" w:styleId="EndNoteBibliography">
    <w:name w:val="EndNote Bibliography"/>
    <w:basedOn w:val="a"/>
    <w:link w:val="EndNoteBibliographyChar"/>
    <w:rsid w:val="006E4F7D"/>
    <w:pPr>
      <w:widowControl/>
      <w:adjustRightInd w:val="0"/>
      <w:snapToGrid w:val="0"/>
      <w:spacing w:after="200"/>
      <w:jc w:val="left"/>
    </w:pPr>
    <w:rPr>
      <w:rFonts w:ascii="Tahoma" w:eastAsia="微软雅黑" w:hAnsi="Tahoma" w:cs="Tahoma"/>
      <w:noProof/>
      <w:kern w:val="0"/>
      <w:sz w:val="22"/>
      <w:szCs w:val="22"/>
    </w:rPr>
  </w:style>
  <w:style w:type="character" w:customStyle="1" w:styleId="EndNoteBibliographyChar">
    <w:name w:val="EndNote Bibliography Char"/>
    <w:link w:val="EndNoteBibliography"/>
    <w:rsid w:val="006E4F7D"/>
    <w:rPr>
      <w:rFonts w:ascii="Tahoma" w:hAnsi="Tahoma" w:cs="Tahoma"/>
      <w:noProof/>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119574">
      <w:bodyDiv w:val="1"/>
      <w:marLeft w:val="0"/>
      <w:marRight w:val="0"/>
      <w:marTop w:val="0"/>
      <w:marBottom w:val="0"/>
      <w:divBdr>
        <w:top w:val="none" w:sz="0" w:space="0" w:color="auto"/>
        <w:left w:val="none" w:sz="0" w:space="0" w:color="auto"/>
        <w:bottom w:val="none" w:sz="0" w:space="0" w:color="auto"/>
        <w:right w:val="none" w:sz="0" w:space="0" w:color="auto"/>
      </w:divBdr>
    </w:div>
    <w:div w:id="35199536">
      <w:bodyDiv w:val="1"/>
      <w:marLeft w:val="0"/>
      <w:marRight w:val="0"/>
      <w:marTop w:val="0"/>
      <w:marBottom w:val="0"/>
      <w:divBdr>
        <w:top w:val="none" w:sz="0" w:space="0" w:color="auto"/>
        <w:left w:val="none" w:sz="0" w:space="0" w:color="auto"/>
        <w:bottom w:val="none" w:sz="0" w:space="0" w:color="auto"/>
        <w:right w:val="none" w:sz="0" w:space="0" w:color="auto"/>
      </w:divBdr>
    </w:div>
    <w:div w:id="52196093">
      <w:bodyDiv w:val="1"/>
      <w:marLeft w:val="0"/>
      <w:marRight w:val="0"/>
      <w:marTop w:val="0"/>
      <w:marBottom w:val="0"/>
      <w:divBdr>
        <w:top w:val="none" w:sz="0" w:space="0" w:color="auto"/>
        <w:left w:val="none" w:sz="0" w:space="0" w:color="auto"/>
        <w:bottom w:val="none" w:sz="0" w:space="0" w:color="auto"/>
        <w:right w:val="none" w:sz="0" w:space="0" w:color="auto"/>
      </w:divBdr>
    </w:div>
    <w:div w:id="54355183">
      <w:bodyDiv w:val="1"/>
      <w:marLeft w:val="0"/>
      <w:marRight w:val="0"/>
      <w:marTop w:val="0"/>
      <w:marBottom w:val="0"/>
      <w:divBdr>
        <w:top w:val="none" w:sz="0" w:space="0" w:color="auto"/>
        <w:left w:val="none" w:sz="0" w:space="0" w:color="auto"/>
        <w:bottom w:val="none" w:sz="0" w:space="0" w:color="auto"/>
        <w:right w:val="none" w:sz="0" w:space="0" w:color="auto"/>
      </w:divBdr>
    </w:div>
    <w:div w:id="60834740">
      <w:bodyDiv w:val="1"/>
      <w:marLeft w:val="0"/>
      <w:marRight w:val="0"/>
      <w:marTop w:val="0"/>
      <w:marBottom w:val="0"/>
      <w:divBdr>
        <w:top w:val="none" w:sz="0" w:space="0" w:color="auto"/>
        <w:left w:val="none" w:sz="0" w:space="0" w:color="auto"/>
        <w:bottom w:val="none" w:sz="0" w:space="0" w:color="auto"/>
        <w:right w:val="none" w:sz="0" w:space="0" w:color="auto"/>
      </w:divBdr>
    </w:div>
    <w:div w:id="63838401">
      <w:bodyDiv w:val="1"/>
      <w:marLeft w:val="0"/>
      <w:marRight w:val="0"/>
      <w:marTop w:val="0"/>
      <w:marBottom w:val="0"/>
      <w:divBdr>
        <w:top w:val="none" w:sz="0" w:space="0" w:color="auto"/>
        <w:left w:val="none" w:sz="0" w:space="0" w:color="auto"/>
        <w:bottom w:val="none" w:sz="0" w:space="0" w:color="auto"/>
        <w:right w:val="none" w:sz="0" w:space="0" w:color="auto"/>
      </w:divBdr>
    </w:div>
    <w:div w:id="141120334">
      <w:bodyDiv w:val="1"/>
      <w:marLeft w:val="0"/>
      <w:marRight w:val="0"/>
      <w:marTop w:val="0"/>
      <w:marBottom w:val="0"/>
      <w:divBdr>
        <w:top w:val="none" w:sz="0" w:space="0" w:color="auto"/>
        <w:left w:val="none" w:sz="0" w:space="0" w:color="auto"/>
        <w:bottom w:val="none" w:sz="0" w:space="0" w:color="auto"/>
        <w:right w:val="none" w:sz="0" w:space="0" w:color="auto"/>
      </w:divBdr>
    </w:div>
    <w:div w:id="148325782">
      <w:bodyDiv w:val="1"/>
      <w:marLeft w:val="0"/>
      <w:marRight w:val="0"/>
      <w:marTop w:val="0"/>
      <w:marBottom w:val="0"/>
      <w:divBdr>
        <w:top w:val="none" w:sz="0" w:space="0" w:color="auto"/>
        <w:left w:val="none" w:sz="0" w:space="0" w:color="auto"/>
        <w:bottom w:val="none" w:sz="0" w:space="0" w:color="auto"/>
        <w:right w:val="none" w:sz="0" w:space="0" w:color="auto"/>
      </w:divBdr>
    </w:div>
    <w:div w:id="161699131">
      <w:bodyDiv w:val="1"/>
      <w:marLeft w:val="0"/>
      <w:marRight w:val="0"/>
      <w:marTop w:val="0"/>
      <w:marBottom w:val="0"/>
      <w:divBdr>
        <w:top w:val="none" w:sz="0" w:space="0" w:color="auto"/>
        <w:left w:val="none" w:sz="0" w:space="0" w:color="auto"/>
        <w:bottom w:val="none" w:sz="0" w:space="0" w:color="auto"/>
        <w:right w:val="none" w:sz="0" w:space="0" w:color="auto"/>
      </w:divBdr>
    </w:div>
    <w:div w:id="171262480">
      <w:bodyDiv w:val="1"/>
      <w:marLeft w:val="0"/>
      <w:marRight w:val="0"/>
      <w:marTop w:val="0"/>
      <w:marBottom w:val="0"/>
      <w:divBdr>
        <w:top w:val="none" w:sz="0" w:space="0" w:color="auto"/>
        <w:left w:val="none" w:sz="0" w:space="0" w:color="auto"/>
        <w:bottom w:val="none" w:sz="0" w:space="0" w:color="auto"/>
        <w:right w:val="none" w:sz="0" w:space="0" w:color="auto"/>
      </w:divBdr>
    </w:div>
    <w:div w:id="180168909">
      <w:bodyDiv w:val="1"/>
      <w:marLeft w:val="0"/>
      <w:marRight w:val="0"/>
      <w:marTop w:val="0"/>
      <w:marBottom w:val="0"/>
      <w:divBdr>
        <w:top w:val="none" w:sz="0" w:space="0" w:color="auto"/>
        <w:left w:val="none" w:sz="0" w:space="0" w:color="auto"/>
        <w:bottom w:val="none" w:sz="0" w:space="0" w:color="auto"/>
        <w:right w:val="none" w:sz="0" w:space="0" w:color="auto"/>
      </w:divBdr>
    </w:div>
    <w:div w:id="227036339">
      <w:bodyDiv w:val="1"/>
      <w:marLeft w:val="0"/>
      <w:marRight w:val="0"/>
      <w:marTop w:val="0"/>
      <w:marBottom w:val="0"/>
      <w:divBdr>
        <w:top w:val="none" w:sz="0" w:space="0" w:color="auto"/>
        <w:left w:val="none" w:sz="0" w:space="0" w:color="auto"/>
        <w:bottom w:val="none" w:sz="0" w:space="0" w:color="auto"/>
        <w:right w:val="none" w:sz="0" w:space="0" w:color="auto"/>
      </w:divBdr>
    </w:div>
    <w:div w:id="256406308">
      <w:bodyDiv w:val="1"/>
      <w:marLeft w:val="0"/>
      <w:marRight w:val="0"/>
      <w:marTop w:val="0"/>
      <w:marBottom w:val="0"/>
      <w:divBdr>
        <w:top w:val="none" w:sz="0" w:space="0" w:color="auto"/>
        <w:left w:val="none" w:sz="0" w:space="0" w:color="auto"/>
        <w:bottom w:val="none" w:sz="0" w:space="0" w:color="auto"/>
        <w:right w:val="none" w:sz="0" w:space="0" w:color="auto"/>
      </w:divBdr>
    </w:div>
    <w:div w:id="275909223">
      <w:bodyDiv w:val="1"/>
      <w:marLeft w:val="0"/>
      <w:marRight w:val="0"/>
      <w:marTop w:val="0"/>
      <w:marBottom w:val="0"/>
      <w:divBdr>
        <w:top w:val="none" w:sz="0" w:space="0" w:color="auto"/>
        <w:left w:val="none" w:sz="0" w:space="0" w:color="auto"/>
        <w:bottom w:val="none" w:sz="0" w:space="0" w:color="auto"/>
        <w:right w:val="none" w:sz="0" w:space="0" w:color="auto"/>
      </w:divBdr>
    </w:div>
    <w:div w:id="307980292">
      <w:bodyDiv w:val="1"/>
      <w:marLeft w:val="0"/>
      <w:marRight w:val="0"/>
      <w:marTop w:val="0"/>
      <w:marBottom w:val="0"/>
      <w:divBdr>
        <w:top w:val="none" w:sz="0" w:space="0" w:color="auto"/>
        <w:left w:val="none" w:sz="0" w:space="0" w:color="auto"/>
        <w:bottom w:val="none" w:sz="0" w:space="0" w:color="auto"/>
        <w:right w:val="none" w:sz="0" w:space="0" w:color="auto"/>
      </w:divBdr>
    </w:div>
    <w:div w:id="334960922">
      <w:bodyDiv w:val="1"/>
      <w:marLeft w:val="0"/>
      <w:marRight w:val="0"/>
      <w:marTop w:val="0"/>
      <w:marBottom w:val="0"/>
      <w:divBdr>
        <w:top w:val="none" w:sz="0" w:space="0" w:color="auto"/>
        <w:left w:val="none" w:sz="0" w:space="0" w:color="auto"/>
        <w:bottom w:val="none" w:sz="0" w:space="0" w:color="auto"/>
        <w:right w:val="none" w:sz="0" w:space="0" w:color="auto"/>
      </w:divBdr>
    </w:div>
    <w:div w:id="337074171">
      <w:marLeft w:val="0"/>
      <w:marRight w:val="0"/>
      <w:marTop w:val="0"/>
      <w:marBottom w:val="0"/>
      <w:divBdr>
        <w:top w:val="none" w:sz="0" w:space="0" w:color="auto"/>
        <w:left w:val="none" w:sz="0" w:space="0" w:color="auto"/>
        <w:bottom w:val="none" w:sz="0" w:space="0" w:color="auto"/>
        <w:right w:val="none" w:sz="0" w:space="0" w:color="auto"/>
      </w:divBdr>
    </w:div>
    <w:div w:id="337074172">
      <w:marLeft w:val="0"/>
      <w:marRight w:val="0"/>
      <w:marTop w:val="0"/>
      <w:marBottom w:val="0"/>
      <w:divBdr>
        <w:top w:val="none" w:sz="0" w:space="0" w:color="auto"/>
        <w:left w:val="none" w:sz="0" w:space="0" w:color="auto"/>
        <w:bottom w:val="none" w:sz="0" w:space="0" w:color="auto"/>
        <w:right w:val="none" w:sz="0" w:space="0" w:color="auto"/>
      </w:divBdr>
    </w:div>
    <w:div w:id="337074173">
      <w:marLeft w:val="0"/>
      <w:marRight w:val="0"/>
      <w:marTop w:val="0"/>
      <w:marBottom w:val="0"/>
      <w:divBdr>
        <w:top w:val="none" w:sz="0" w:space="0" w:color="auto"/>
        <w:left w:val="none" w:sz="0" w:space="0" w:color="auto"/>
        <w:bottom w:val="none" w:sz="0" w:space="0" w:color="auto"/>
        <w:right w:val="none" w:sz="0" w:space="0" w:color="auto"/>
      </w:divBdr>
    </w:div>
    <w:div w:id="337074174">
      <w:marLeft w:val="0"/>
      <w:marRight w:val="0"/>
      <w:marTop w:val="0"/>
      <w:marBottom w:val="0"/>
      <w:divBdr>
        <w:top w:val="none" w:sz="0" w:space="0" w:color="auto"/>
        <w:left w:val="none" w:sz="0" w:space="0" w:color="auto"/>
        <w:bottom w:val="none" w:sz="0" w:space="0" w:color="auto"/>
        <w:right w:val="none" w:sz="0" w:space="0" w:color="auto"/>
      </w:divBdr>
    </w:div>
    <w:div w:id="337074175">
      <w:marLeft w:val="0"/>
      <w:marRight w:val="0"/>
      <w:marTop w:val="0"/>
      <w:marBottom w:val="0"/>
      <w:divBdr>
        <w:top w:val="none" w:sz="0" w:space="0" w:color="auto"/>
        <w:left w:val="none" w:sz="0" w:space="0" w:color="auto"/>
        <w:bottom w:val="none" w:sz="0" w:space="0" w:color="auto"/>
        <w:right w:val="none" w:sz="0" w:space="0" w:color="auto"/>
      </w:divBdr>
    </w:div>
    <w:div w:id="337074176">
      <w:marLeft w:val="0"/>
      <w:marRight w:val="0"/>
      <w:marTop w:val="0"/>
      <w:marBottom w:val="0"/>
      <w:divBdr>
        <w:top w:val="none" w:sz="0" w:space="0" w:color="auto"/>
        <w:left w:val="none" w:sz="0" w:space="0" w:color="auto"/>
        <w:bottom w:val="none" w:sz="0" w:space="0" w:color="auto"/>
        <w:right w:val="none" w:sz="0" w:space="0" w:color="auto"/>
      </w:divBdr>
    </w:div>
    <w:div w:id="337074177">
      <w:marLeft w:val="0"/>
      <w:marRight w:val="0"/>
      <w:marTop w:val="0"/>
      <w:marBottom w:val="0"/>
      <w:divBdr>
        <w:top w:val="none" w:sz="0" w:space="0" w:color="auto"/>
        <w:left w:val="none" w:sz="0" w:space="0" w:color="auto"/>
        <w:bottom w:val="none" w:sz="0" w:space="0" w:color="auto"/>
        <w:right w:val="none" w:sz="0" w:space="0" w:color="auto"/>
      </w:divBdr>
    </w:div>
    <w:div w:id="337074178">
      <w:marLeft w:val="0"/>
      <w:marRight w:val="0"/>
      <w:marTop w:val="0"/>
      <w:marBottom w:val="0"/>
      <w:divBdr>
        <w:top w:val="none" w:sz="0" w:space="0" w:color="auto"/>
        <w:left w:val="none" w:sz="0" w:space="0" w:color="auto"/>
        <w:bottom w:val="none" w:sz="0" w:space="0" w:color="auto"/>
        <w:right w:val="none" w:sz="0" w:space="0" w:color="auto"/>
      </w:divBdr>
    </w:div>
    <w:div w:id="337074179">
      <w:marLeft w:val="0"/>
      <w:marRight w:val="0"/>
      <w:marTop w:val="0"/>
      <w:marBottom w:val="0"/>
      <w:divBdr>
        <w:top w:val="none" w:sz="0" w:space="0" w:color="auto"/>
        <w:left w:val="none" w:sz="0" w:space="0" w:color="auto"/>
        <w:bottom w:val="none" w:sz="0" w:space="0" w:color="auto"/>
        <w:right w:val="none" w:sz="0" w:space="0" w:color="auto"/>
      </w:divBdr>
    </w:div>
    <w:div w:id="337074180">
      <w:marLeft w:val="0"/>
      <w:marRight w:val="0"/>
      <w:marTop w:val="0"/>
      <w:marBottom w:val="0"/>
      <w:divBdr>
        <w:top w:val="none" w:sz="0" w:space="0" w:color="auto"/>
        <w:left w:val="none" w:sz="0" w:space="0" w:color="auto"/>
        <w:bottom w:val="none" w:sz="0" w:space="0" w:color="auto"/>
        <w:right w:val="none" w:sz="0" w:space="0" w:color="auto"/>
      </w:divBdr>
    </w:div>
    <w:div w:id="337074181">
      <w:marLeft w:val="0"/>
      <w:marRight w:val="0"/>
      <w:marTop w:val="0"/>
      <w:marBottom w:val="0"/>
      <w:divBdr>
        <w:top w:val="none" w:sz="0" w:space="0" w:color="auto"/>
        <w:left w:val="none" w:sz="0" w:space="0" w:color="auto"/>
        <w:bottom w:val="none" w:sz="0" w:space="0" w:color="auto"/>
        <w:right w:val="none" w:sz="0" w:space="0" w:color="auto"/>
      </w:divBdr>
    </w:div>
    <w:div w:id="337074182">
      <w:marLeft w:val="0"/>
      <w:marRight w:val="0"/>
      <w:marTop w:val="0"/>
      <w:marBottom w:val="0"/>
      <w:divBdr>
        <w:top w:val="none" w:sz="0" w:space="0" w:color="auto"/>
        <w:left w:val="none" w:sz="0" w:space="0" w:color="auto"/>
        <w:bottom w:val="none" w:sz="0" w:space="0" w:color="auto"/>
        <w:right w:val="none" w:sz="0" w:space="0" w:color="auto"/>
      </w:divBdr>
    </w:div>
    <w:div w:id="337074183">
      <w:marLeft w:val="0"/>
      <w:marRight w:val="0"/>
      <w:marTop w:val="0"/>
      <w:marBottom w:val="0"/>
      <w:divBdr>
        <w:top w:val="none" w:sz="0" w:space="0" w:color="auto"/>
        <w:left w:val="none" w:sz="0" w:space="0" w:color="auto"/>
        <w:bottom w:val="none" w:sz="0" w:space="0" w:color="auto"/>
        <w:right w:val="none" w:sz="0" w:space="0" w:color="auto"/>
      </w:divBdr>
    </w:div>
    <w:div w:id="337074184">
      <w:marLeft w:val="0"/>
      <w:marRight w:val="0"/>
      <w:marTop w:val="0"/>
      <w:marBottom w:val="0"/>
      <w:divBdr>
        <w:top w:val="none" w:sz="0" w:space="0" w:color="auto"/>
        <w:left w:val="none" w:sz="0" w:space="0" w:color="auto"/>
        <w:bottom w:val="none" w:sz="0" w:space="0" w:color="auto"/>
        <w:right w:val="none" w:sz="0" w:space="0" w:color="auto"/>
      </w:divBdr>
    </w:div>
    <w:div w:id="337074185">
      <w:marLeft w:val="0"/>
      <w:marRight w:val="0"/>
      <w:marTop w:val="0"/>
      <w:marBottom w:val="0"/>
      <w:divBdr>
        <w:top w:val="none" w:sz="0" w:space="0" w:color="auto"/>
        <w:left w:val="none" w:sz="0" w:space="0" w:color="auto"/>
        <w:bottom w:val="none" w:sz="0" w:space="0" w:color="auto"/>
        <w:right w:val="none" w:sz="0" w:space="0" w:color="auto"/>
      </w:divBdr>
    </w:div>
    <w:div w:id="337074186">
      <w:marLeft w:val="0"/>
      <w:marRight w:val="0"/>
      <w:marTop w:val="0"/>
      <w:marBottom w:val="0"/>
      <w:divBdr>
        <w:top w:val="none" w:sz="0" w:space="0" w:color="auto"/>
        <w:left w:val="none" w:sz="0" w:space="0" w:color="auto"/>
        <w:bottom w:val="none" w:sz="0" w:space="0" w:color="auto"/>
        <w:right w:val="none" w:sz="0" w:space="0" w:color="auto"/>
      </w:divBdr>
    </w:div>
    <w:div w:id="337074187">
      <w:marLeft w:val="0"/>
      <w:marRight w:val="0"/>
      <w:marTop w:val="0"/>
      <w:marBottom w:val="0"/>
      <w:divBdr>
        <w:top w:val="none" w:sz="0" w:space="0" w:color="auto"/>
        <w:left w:val="none" w:sz="0" w:space="0" w:color="auto"/>
        <w:bottom w:val="none" w:sz="0" w:space="0" w:color="auto"/>
        <w:right w:val="none" w:sz="0" w:space="0" w:color="auto"/>
      </w:divBdr>
    </w:div>
    <w:div w:id="337074188">
      <w:marLeft w:val="0"/>
      <w:marRight w:val="0"/>
      <w:marTop w:val="0"/>
      <w:marBottom w:val="0"/>
      <w:divBdr>
        <w:top w:val="none" w:sz="0" w:space="0" w:color="auto"/>
        <w:left w:val="none" w:sz="0" w:space="0" w:color="auto"/>
        <w:bottom w:val="none" w:sz="0" w:space="0" w:color="auto"/>
        <w:right w:val="none" w:sz="0" w:space="0" w:color="auto"/>
      </w:divBdr>
    </w:div>
    <w:div w:id="337074189">
      <w:marLeft w:val="0"/>
      <w:marRight w:val="0"/>
      <w:marTop w:val="0"/>
      <w:marBottom w:val="0"/>
      <w:divBdr>
        <w:top w:val="none" w:sz="0" w:space="0" w:color="auto"/>
        <w:left w:val="none" w:sz="0" w:space="0" w:color="auto"/>
        <w:bottom w:val="none" w:sz="0" w:space="0" w:color="auto"/>
        <w:right w:val="none" w:sz="0" w:space="0" w:color="auto"/>
      </w:divBdr>
    </w:div>
    <w:div w:id="337074190">
      <w:marLeft w:val="0"/>
      <w:marRight w:val="0"/>
      <w:marTop w:val="0"/>
      <w:marBottom w:val="0"/>
      <w:divBdr>
        <w:top w:val="none" w:sz="0" w:space="0" w:color="auto"/>
        <w:left w:val="none" w:sz="0" w:space="0" w:color="auto"/>
        <w:bottom w:val="none" w:sz="0" w:space="0" w:color="auto"/>
        <w:right w:val="none" w:sz="0" w:space="0" w:color="auto"/>
      </w:divBdr>
    </w:div>
    <w:div w:id="337074191">
      <w:marLeft w:val="0"/>
      <w:marRight w:val="0"/>
      <w:marTop w:val="0"/>
      <w:marBottom w:val="0"/>
      <w:divBdr>
        <w:top w:val="none" w:sz="0" w:space="0" w:color="auto"/>
        <w:left w:val="none" w:sz="0" w:space="0" w:color="auto"/>
        <w:bottom w:val="none" w:sz="0" w:space="0" w:color="auto"/>
        <w:right w:val="none" w:sz="0" w:space="0" w:color="auto"/>
      </w:divBdr>
    </w:div>
    <w:div w:id="337074192">
      <w:marLeft w:val="0"/>
      <w:marRight w:val="0"/>
      <w:marTop w:val="0"/>
      <w:marBottom w:val="0"/>
      <w:divBdr>
        <w:top w:val="none" w:sz="0" w:space="0" w:color="auto"/>
        <w:left w:val="none" w:sz="0" w:space="0" w:color="auto"/>
        <w:bottom w:val="none" w:sz="0" w:space="0" w:color="auto"/>
        <w:right w:val="none" w:sz="0" w:space="0" w:color="auto"/>
      </w:divBdr>
    </w:div>
    <w:div w:id="337074193">
      <w:marLeft w:val="0"/>
      <w:marRight w:val="0"/>
      <w:marTop w:val="0"/>
      <w:marBottom w:val="0"/>
      <w:divBdr>
        <w:top w:val="none" w:sz="0" w:space="0" w:color="auto"/>
        <w:left w:val="none" w:sz="0" w:space="0" w:color="auto"/>
        <w:bottom w:val="none" w:sz="0" w:space="0" w:color="auto"/>
        <w:right w:val="none" w:sz="0" w:space="0" w:color="auto"/>
      </w:divBdr>
    </w:div>
    <w:div w:id="337074194">
      <w:marLeft w:val="0"/>
      <w:marRight w:val="0"/>
      <w:marTop w:val="0"/>
      <w:marBottom w:val="0"/>
      <w:divBdr>
        <w:top w:val="none" w:sz="0" w:space="0" w:color="auto"/>
        <w:left w:val="none" w:sz="0" w:space="0" w:color="auto"/>
        <w:bottom w:val="none" w:sz="0" w:space="0" w:color="auto"/>
        <w:right w:val="none" w:sz="0" w:space="0" w:color="auto"/>
      </w:divBdr>
    </w:div>
    <w:div w:id="337074195">
      <w:marLeft w:val="0"/>
      <w:marRight w:val="0"/>
      <w:marTop w:val="0"/>
      <w:marBottom w:val="0"/>
      <w:divBdr>
        <w:top w:val="none" w:sz="0" w:space="0" w:color="auto"/>
        <w:left w:val="none" w:sz="0" w:space="0" w:color="auto"/>
        <w:bottom w:val="none" w:sz="0" w:space="0" w:color="auto"/>
        <w:right w:val="none" w:sz="0" w:space="0" w:color="auto"/>
      </w:divBdr>
    </w:div>
    <w:div w:id="337074196">
      <w:marLeft w:val="0"/>
      <w:marRight w:val="0"/>
      <w:marTop w:val="0"/>
      <w:marBottom w:val="0"/>
      <w:divBdr>
        <w:top w:val="none" w:sz="0" w:space="0" w:color="auto"/>
        <w:left w:val="none" w:sz="0" w:space="0" w:color="auto"/>
        <w:bottom w:val="none" w:sz="0" w:space="0" w:color="auto"/>
        <w:right w:val="none" w:sz="0" w:space="0" w:color="auto"/>
      </w:divBdr>
    </w:div>
    <w:div w:id="337074197">
      <w:marLeft w:val="0"/>
      <w:marRight w:val="0"/>
      <w:marTop w:val="0"/>
      <w:marBottom w:val="0"/>
      <w:divBdr>
        <w:top w:val="none" w:sz="0" w:space="0" w:color="auto"/>
        <w:left w:val="none" w:sz="0" w:space="0" w:color="auto"/>
        <w:bottom w:val="none" w:sz="0" w:space="0" w:color="auto"/>
        <w:right w:val="none" w:sz="0" w:space="0" w:color="auto"/>
      </w:divBdr>
    </w:div>
    <w:div w:id="337074198">
      <w:marLeft w:val="0"/>
      <w:marRight w:val="0"/>
      <w:marTop w:val="0"/>
      <w:marBottom w:val="0"/>
      <w:divBdr>
        <w:top w:val="none" w:sz="0" w:space="0" w:color="auto"/>
        <w:left w:val="none" w:sz="0" w:space="0" w:color="auto"/>
        <w:bottom w:val="none" w:sz="0" w:space="0" w:color="auto"/>
        <w:right w:val="none" w:sz="0" w:space="0" w:color="auto"/>
      </w:divBdr>
    </w:div>
    <w:div w:id="337074199">
      <w:marLeft w:val="0"/>
      <w:marRight w:val="0"/>
      <w:marTop w:val="0"/>
      <w:marBottom w:val="0"/>
      <w:divBdr>
        <w:top w:val="none" w:sz="0" w:space="0" w:color="auto"/>
        <w:left w:val="none" w:sz="0" w:space="0" w:color="auto"/>
        <w:bottom w:val="none" w:sz="0" w:space="0" w:color="auto"/>
        <w:right w:val="none" w:sz="0" w:space="0" w:color="auto"/>
      </w:divBdr>
    </w:div>
    <w:div w:id="337074200">
      <w:marLeft w:val="0"/>
      <w:marRight w:val="0"/>
      <w:marTop w:val="0"/>
      <w:marBottom w:val="0"/>
      <w:divBdr>
        <w:top w:val="none" w:sz="0" w:space="0" w:color="auto"/>
        <w:left w:val="none" w:sz="0" w:space="0" w:color="auto"/>
        <w:bottom w:val="none" w:sz="0" w:space="0" w:color="auto"/>
        <w:right w:val="none" w:sz="0" w:space="0" w:color="auto"/>
      </w:divBdr>
    </w:div>
    <w:div w:id="337074201">
      <w:marLeft w:val="0"/>
      <w:marRight w:val="0"/>
      <w:marTop w:val="0"/>
      <w:marBottom w:val="0"/>
      <w:divBdr>
        <w:top w:val="none" w:sz="0" w:space="0" w:color="auto"/>
        <w:left w:val="none" w:sz="0" w:space="0" w:color="auto"/>
        <w:bottom w:val="none" w:sz="0" w:space="0" w:color="auto"/>
        <w:right w:val="none" w:sz="0" w:space="0" w:color="auto"/>
      </w:divBdr>
    </w:div>
    <w:div w:id="337074202">
      <w:marLeft w:val="0"/>
      <w:marRight w:val="0"/>
      <w:marTop w:val="0"/>
      <w:marBottom w:val="0"/>
      <w:divBdr>
        <w:top w:val="none" w:sz="0" w:space="0" w:color="auto"/>
        <w:left w:val="none" w:sz="0" w:space="0" w:color="auto"/>
        <w:bottom w:val="none" w:sz="0" w:space="0" w:color="auto"/>
        <w:right w:val="none" w:sz="0" w:space="0" w:color="auto"/>
      </w:divBdr>
    </w:div>
    <w:div w:id="337074203">
      <w:marLeft w:val="0"/>
      <w:marRight w:val="0"/>
      <w:marTop w:val="0"/>
      <w:marBottom w:val="0"/>
      <w:divBdr>
        <w:top w:val="none" w:sz="0" w:space="0" w:color="auto"/>
        <w:left w:val="none" w:sz="0" w:space="0" w:color="auto"/>
        <w:bottom w:val="none" w:sz="0" w:space="0" w:color="auto"/>
        <w:right w:val="none" w:sz="0" w:space="0" w:color="auto"/>
      </w:divBdr>
    </w:div>
    <w:div w:id="337074204">
      <w:marLeft w:val="0"/>
      <w:marRight w:val="0"/>
      <w:marTop w:val="0"/>
      <w:marBottom w:val="0"/>
      <w:divBdr>
        <w:top w:val="none" w:sz="0" w:space="0" w:color="auto"/>
        <w:left w:val="none" w:sz="0" w:space="0" w:color="auto"/>
        <w:bottom w:val="none" w:sz="0" w:space="0" w:color="auto"/>
        <w:right w:val="none" w:sz="0" w:space="0" w:color="auto"/>
      </w:divBdr>
    </w:div>
    <w:div w:id="337074205">
      <w:marLeft w:val="0"/>
      <w:marRight w:val="0"/>
      <w:marTop w:val="0"/>
      <w:marBottom w:val="0"/>
      <w:divBdr>
        <w:top w:val="none" w:sz="0" w:space="0" w:color="auto"/>
        <w:left w:val="none" w:sz="0" w:space="0" w:color="auto"/>
        <w:bottom w:val="none" w:sz="0" w:space="0" w:color="auto"/>
        <w:right w:val="none" w:sz="0" w:space="0" w:color="auto"/>
      </w:divBdr>
    </w:div>
    <w:div w:id="337074206">
      <w:marLeft w:val="0"/>
      <w:marRight w:val="0"/>
      <w:marTop w:val="0"/>
      <w:marBottom w:val="0"/>
      <w:divBdr>
        <w:top w:val="none" w:sz="0" w:space="0" w:color="auto"/>
        <w:left w:val="none" w:sz="0" w:space="0" w:color="auto"/>
        <w:bottom w:val="none" w:sz="0" w:space="0" w:color="auto"/>
        <w:right w:val="none" w:sz="0" w:space="0" w:color="auto"/>
      </w:divBdr>
    </w:div>
    <w:div w:id="337074207">
      <w:marLeft w:val="0"/>
      <w:marRight w:val="0"/>
      <w:marTop w:val="0"/>
      <w:marBottom w:val="0"/>
      <w:divBdr>
        <w:top w:val="none" w:sz="0" w:space="0" w:color="auto"/>
        <w:left w:val="none" w:sz="0" w:space="0" w:color="auto"/>
        <w:bottom w:val="none" w:sz="0" w:space="0" w:color="auto"/>
        <w:right w:val="none" w:sz="0" w:space="0" w:color="auto"/>
      </w:divBdr>
    </w:div>
    <w:div w:id="337074208">
      <w:marLeft w:val="0"/>
      <w:marRight w:val="0"/>
      <w:marTop w:val="0"/>
      <w:marBottom w:val="0"/>
      <w:divBdr>
        <w:top w:val="none" w:sz="0" w:space="0" w:color="auto"/>
        <w:left w:val="none" w:sz="0" w:space="0" w:color="auto"/>
        <w:bottom w:val="none" w:sz="0" w:space="0" w:color="auto"/>
        <w:right w:val="none" w:sz="0" w:space="0" w:color="auto"/>
      </w:divBdr>
    </w:div>
    <w:div w:id="337074209">
      <w:marLeft w:val="0"/>
      <w:marRight w:val="0"/>
      <w:marTop w:val="0"/>
      <w:marBottom w:val="0"/>
      <w:divBdr>
        <w:top w:val="none" w:sz="0" w:space="0" w:color="auto"/>
        <w:left w:val="none" w:sz="0" w:space="0" w:color="auto"/>
        <w:bottom w:val="none" w:sz="0" w:space="0" w:color="auto"/>
        <w:right w:val="none" w:sz="0" w:space="0" w:color="auto"/>
      </w:divBdr>
    </w:div>
    <w:div w:id="337074210">
      <w:marLeft w:val="0"/>
      <w:marRight w:val="0"/>
      <w:marTop w:val="0"/>
      <w:marBottom w:val="0"/>
      <w:divBdr>
        <w:top w:val="none" w:sz="0" w:space="0" w:color="auto"/>
        <w:left w:val="none" w:sz="0" w:space="0" w:color="auto"/>
        <w:bottom w:val="none" w:sz="0" w:space="0" w:color="auto"/>
        <w:right w:val="none" w:sz="0" w:space="0" w:color="auto"/>
      </w:divBdr>
    </w:div>
    <w:div w:id="337074211">
      <w:marLeft w:val="0"/>
      <w:marRight w:val="0"/>
      <w:marTop w:val="0"/>
      <w:marBottom w:val="0"/>
      <w:divBdr>
        <w:top w:val="none" w:sz="0" w:space="0" w:color="auto"/>
        <w:left w:val="none" w:sz="0" w:space="0" w:color="auto"/>
        <w:bottom w:val="none" w:sz="0" w:space="0" w:color="auto"/>
        <w:right w:val="none" w:sz="0" w:space="0" w:color="auto"/>
      </w:divBdr>
    </w:div>
    <w:div w:id="337074212">
      <w:marLeft w:val="0"/>
      <w:marRight w:val="0"/>
      <w:marTop w:val="0"/>
      <w:marBottom w:val="0"/>
      <w:divBdr>
        <w:top w:val="none" w:sz="0" w:space="0" w:color="auto"/>
        <w:left w:val="none" w:sz="0" w:space="0" w:color="auto"/>
        <w:bottom w:val="none" w:sz="0" w:space="0" w:color="auto"/>
        <w:right w:val="none" w:sz="0" w:space="0" w:color="auto"/>
      </w:divBdr>
    </w:div>
    <w:div w:id="337074213">
      <w:marLeft w:val="0"/>
      <w:marRight w:val="0"/>
      <w:marTop w:val="0"/>
      <w:marBottom w:val="0"/>
      <w:divBdr>
        <w:top w:val="none" w:sz="0" w:space="0" w:color="auto"/>
        <w:left w:val="none" w:sz="0" w:space="0" w:color="auto"/>
        <w:bottom w:val="none" w:sz="0" w:space="0" w:color="auto"/>
        <w:right w:val="none" w:sz="0" w:space="0" w:color="auto"/>
      </w:divBdr>
    </w:div>
    <w:div w:id="337074214">
      <w:marLeft w:val="0"/>
      <w:marRight w:val="0"/>
      <w:marTop w:val="0"/>
      <w:marBottom w:val="0"/>
      <w:divBdr>
        <w:top w:val="none" w:sz="0" w:space="0" w:color="auto"/>
        <w:left w:val="none" w:sz="0" w:space="0" w:color="auto"/>
        <w:bottom w:val="none" w:sz="0" w:space="0" w:color="auto"/>
        <w:right w:val="none" w:sz="0" w:space="0" w:color="auto"/>
      </w:divBdr>
    </w:div>
    <w:div w:id="337074215">
      <w:marLeft w:val="0"/>
      <w:marRight w:val="0"/>
      <w:marTop w:val="0"/>
      <w:marBottom w:val="0"/>
      <w:divBdr>
        <w:top w:val="none" w:sz="0" w:space="0" w:color="auto"/>
        <w:left w:val="none" w:sz="0" w:space="0" w:color="auto"/>
        <w:bottom w:val="none" w:sz="0" w:space="0" w:color="auto"/>
        <w:right w:val="none" w:sz="0" w:space="0" w:color="auto"/>
      </w:divBdr>
    </w:div>
    <w:div w:id="337074216">
      <w:marLeft w:val="0"/>
      <w:marRight w:val="0"/>
      <w:marTop w:val="0"/>
      <w:marBottom w:val="0"/>
      <w:divBdr>
        <w:top w:val="none" w:sz="0" w:space="0" w:color="auto"/>
        <w:left w:val="none" w:sz="0" w:space="0" w:color="auto"/>
        <w:bottom w:val="none" w:sz="0" w:space="0" w:color="auto"/>
        <w:right w:val="none" w:sz="0" w:space="0" w:color="auto"/>
      </w:divBdr>
    </w:div>
    <w:div w:id="337074217">
      <w:marLeft w:val="0"/>
      <w:marRight w:val="0"/>
      <w:marTop w:val="0"/>
      <w:marBottom w:val="0"/>
      <w:divBdr>
        <w:top w:val="none" w:sz="0" w:space="0" w:color="auto"/>
        <w:left w:val="none" w:sz="0" w:space="0" w:color="auto"/>
        <w:bottom w:val="none" w:sz="0" w:space="0" w:color="auto"/>
        <w:right w:val="none" w:sz="0" w:space="0" w:color="auto"/>
      </w:divBdr>
    </w:div>
    <w:div w:id="337074218">
      <w:marLeft w:val="0"/>
      <w:marRight w:val="0"/>
      <w:marTop w:val="0"/>
      <w:marBottom w:val="0"/>
      <w:divBdr>
        <w:top w:val="none" w:sz="0" w:space="0" w:color="auto"/>
        <w:left w:val="none" w:sz="0" w:space="0" w:color="auto"/>
        <w:bottom w:val="none" w:sz="0" w:space="0" w:color="auto"/>
        <w:right w:val="none" w:sz="0" w:space="0" w:color="auto"/>
      </w:divBdr>
    </w:div>
    <w:div w:id="337074219">
      <w:marLeft w:val="0"/>
      <w:marRight w:val="0"/>
      <w:marTop w:val="0"/>
      <w:marBottom w:val="0"/>
      <w:divBdr>
        <w:top w:val="none" w:sz="0" w:space="0" w:color="auto"/>
        <w:left w:val="none" w:sz="0" w:space="0" w:color="auto"/>
        <w:bottom w:val="none" w:sz="0" w:space="0" w:color="auto"/>
        <w:right w:val="none" w:sz="0" w:space="0" w:color="auto"/>
      </w:divBdr>
    </w:div>
    <w:div w:id="337074220">
      <w:marLeft w:val="0"/>
      <w:marRight w:val="0"/>
      <w:marTop w:val="0"/>
      <w:marBottom w:val="0"/>
      <w:divBdr>
        <w:top w:val="none" w:sz="0" w:space="0" w:color="auto"/>
        <w:left w:val="none" w:sz="0" w:space="0" w:color="auto"/>
        <w:bottom w:val="none" w:sz="0" w:space="0" w:color="auto"/>
        <w:right w:val="none" w:sz="0" w:space="0" w:color="auto"/>
      </w:divBdr>
    </w:div>
    <w:div w:id="337074221">
      <w:marLeft w:val="0"/>
      <w:marRight w:val="0"/>
      <w:marTop w:val="0"/>
      <w:marBottom w:val="0"/>
      <w:divBdr>
        <w:top w:val="none" w:sz="0" w:space="0" w:color="auto"/>
        <w:left w:val="none" w:sz="0" w:space="0" w:color="auto"/>
        <w:bottom w:val="none" w:sz="0" w:space="0" w:color="auto"/>
        <w:right w:val="none" w:sz="0" w:space="0" w:color="auto"/>
      </w:divBdr>
    </w:div>
    <w:div w:id="337074222">
      <w:marLeft w:val="0"/>
      <w:marRight w:val="0"/>
      <w:marTop w:val="0"/>
      <w:marBottom w:val="0"/>
      <w:divBdr>
        <w:top w:val="none" w:sz="0" w:space="0" w:color="auto"/>
        <w:left w:val="none" w:sz="0" w:space="0" w:color="auto"/>
        <w:bottom w:val="none" w:sz="0" w:space="0" w:color="auto"/>
        <w:right w:val="none" w:sz="0" w:space="0" w:color="auto"/>
      </w:divBdr>
    </w:div>
    <w:div w:id="337074223">
      <w:marLeft w:val="0"/>
      <w:marRight w:val="0"/>
      <w:marTop w:val="0"/>
      <w:marBottom w:val="0"/>
      <w:divBdr>
        <w:top w:val="none" w:sz="0" w:space="0" w:color="auto"/>
        <w:left w:val="none" w:sz="0" w:space="0" w:color="auto"/>
        <w:bottom w:val="none" w:sz="0" w:space="0" w:color="auto"/>
        <w:right w:val="none" w:sz="0" w:space="0" w:color="auto"/>
      </w:divBdr>
    </w:div>
    <w:div w:id="337074224">
      <w:marLeft w:val="0"/>
      <w:marRight w:val="0"/>
      <w:marTop w:val="0"/>
      <w:marBottom w:val="0"/>
      <w:divBdr>
        <w:top w:val="none" w:sz="0" w:space="0" w:color="auto"/>
        <w:left w:val="none" w:sz="0" w:space="0" w:color="auto"/>
        <w:bottom w:val="none" w:sz="0" w:space="0" w:color="auto"/>
        <w:right w:val="none" w:sz="0" w:space="0" w:color="auto"/>
      </w:divBdr>
    </w:div>
    <w:div w:id="337074225">
      <w:marLeft w:val="0"/>
      <w:marRight w:val="0"/>
      <w:marTop w:val="0"/>
      <w:marBottom w:val="0"/>
      <w:divBdr>
        <w:top w:val="none" w:sz="0" w:space="0" w:color="auto"/>
        <w:left w:val="none" w:sz="0" w:space="0" w:color="auto"/>
        <w:bottom w:val="none" w:sz="0" w:space="0" w:color="auto"/>
        <w:right w:val="none" w:sz="0" w:space="0" w:color="auto"/>
      </w:divBdr>
    </w:div>
    <w:div w:id="337074226">
      <w:marLeft w:val="0"/>
      <w:marRight w:val="0"/>
      <w:marTop w:val="0"/>
      <w:marBottom w:val="0"/>
      <w:divBdr>
        <w:top w:val="none" w:sz="0" w:space="0" w:color="auto"/>
        <w:left w:val="none" w:sz="0" w:space="0" w:color="auto"/>
        <w:bottom w:val="none" w:sz="0" w:space="0" w:color="auto"/>
        <w:right w:val="none" w:sz="0" w:space="0" w:color="auto"/>
      </w:divBdr>
    </w:div>
    <w:div w:id="337074227">
      <w:marLeft w:val="0"/>
      <w:marRight w:val="0"/>
      <w:marTop w:val="0"/>
      <w:marBottom w:val="0"/>
      <w:divBdr>
        <w:top w:val="none" w:sz="0" w:space="0" w:color="auto"/>
        <w:left w:val="none" w:sz="0" w:space="0" w:color="auto"/>
        <w:bottom w:val="none" w:sz="0" w:space="0" w:color="auto"/>
        <w:right w:val="none" w:sz="0" w:space="0" w:color="auto"/>
      </w:divBdr>
    </w:div>
    <w:div w:id="337074228">
      <w:marLeft w:val="0"/>
      <w:marRight w:val="0"/>
      <w:marTop w:val="0"/>
      <w:marBottom w:val="0"/>
      <w:divBdr>
        <w:top w:val="none" w:sz="0" w:space="0" w:color="auto"/>
        <w:left w:val="none" w:sz="0" w:space="0" w:color="auto"/>
        <w:bottom w:val="none" w:sz="0" w:space="0" w:color="auto"/>
        <w:right w:val="none" w:sz="0" w:space="0" w:color="auto"/>
      </w:divBdr>
    </w:div>
    <w:div w:id="337074229">
      <w:marLeft w:val="0"/>
      <w:marRight w:val="0"/>
      <w:marTop w:val="0"/>
      <w:marBottom w:val="0"/>
      <w:divBdr>
        <w:top w:val="none" w:sz="0" w:space="0" w:color="auto"/>
        <w:left w:val="none" w:sz="0" w:space="0" w:color="auto"/>
        <w:bottom w:val="none" w:sz="0" w:space="0" w:color="auto"/>
        <w:right w:val="none" w:sz="0" w:space="0" w:color="auto"/>
      </w:divBdr>
    </w:div>
    <w:div w:id="337074230">
      <w:marLeft w:val="0"/>
      <w:marRight w:val="0"/>
      <w:marTop w:val="0"/>
      <w:marBottom w:val="0"/>
      <w:divBdr>
        <w:top w:val="none" w:sz="0" w:space="0" w:color="auto"/>
        <w:left w:val="none" w:sz="0" w:space="0" w:color="auto"/>
        <w:bottom w:val="none" w:sz="0" w:space="0" w:color="auto"/>
        <w:right w:val="none" w:sz="0" w:space="0" w:color="auto"/>
      </w:divBdr>
    </w:div>
    <w:div w:id="337074231">
      <w:marLeft w:val="0"/>
      <w:marRight w:val="0"/>
      <w:marTop w:val="0"/>
      <w:marBottom w:val="0"/>
      <w:divBdr>
        <w:top w:val="none" w:sz="0" w:space="0" w:color="auto"/>
        <w:left w:val="none" w:sz="0" w:space="0" w:color="auto"/>
        <w:bottom w:val="none" w:sz="0" w:space="0" w:color="auto"/>
        <w:right w:val="none" w:sz="0" w:space="0" w:color="auto"/>
      </w:divBdr>
    </w:div>
    <w:div w:id="337074232">
      <w:marLeft w:val="0"/>
      <w:marRight w:val="0"/>
      <w:marTop w:val="0"/>
      <w:marBottom w:val="0"/>
      <w:divBdr>
        <w:top w:val="none" w:sz="0" w:space="0" w:color="auto"/>
        <w:left w:val="none" w:sz="0" w:space="0" w:color="auto"/>
        <w:bottom w:val="none" w:sz="0" w:space="0" w:color="auto"/>
        <w:right w:val="none" w:sz="0" w:space="0" w:color="auto"/>
      </w:divBdr>
    </w:div>
    <w:div w:id="345835371">
      <w:bodyDiv w:val="1"/>
      <w:marLeft w:val="0"/>
      <w:marRight w:val="0"/>
      <w:marTop w:val="0"/>
      <w:marBottom w:val="0"/>
      <w:divBdr>
        <w:top w:val="none" w:sz="0" w:space="0" w:color="auto"/>
        <w:left w:val="none" w:sz="0" w:space="0" w:color="auto"/>
        <w:bottom w:val="none" w:sz="0" w:space="0" w:color="auto"/>
        <w:right w:val="none" w:sz="0" w:space="0" w:color="auto"/>
      </w:divBdr>
    </w:div>
    <w:div w:id="357657166">
      <w:bodyDiv w:val="1"/>
      <w:marLeft w:val="0"/>
      <w:marRight w:val="0"/>
      <w:marTop w:val="0"/>
      <w:marBottom w:val="0"/>
      <w:divBdr>
        <w:top w:val="none" w:sz="0" w:space="0" w:color="auto"/>
        <w:left w:val="none" w:sz="0" w:space="0" w:color="auto"/>
        <w:bottom w:val="none" w:sz="0" w:space="0" w:color="auto"/>
        <w:right w:val="none" w:sz="0" w:space="0" w:color="auto"/>
      </w:divBdr>
    </w:div>
    <w:div w:id="405153449">
      <w:bodyDiv w:val="1"/>
      <w:marLeft w:val="0"/>
      <w:marRight w:val="0"/>
      <w:marTop w:val="0"/>
      <w:marBottom w:val="0"/>
      <w:divBdr>
        <w:top w:val="none" w:sz="0" w:space="0" w:color="auto"/>
        <w:left w:val="none" w:sz="0" w:space="0" w:color="auto"/>
        <w:bottom w:val="none" w:sz="0" w:space="0" w:color="auto"/>
        <w:right w:val="none" w:sz="0" w:space="0" w:color="auto"/>
      </w:divBdr>
    </w:div>
    <w:div w:id="412777942">
      <w:bodyDiv w:val="1"/>
      <w:marLeft w:val="0"/>
      <w:marRight w:val="0"/>
      <w:marTop w:val="0"/>
      <w:marBottom w:val="0"/>
      <w:divBdr>
        <w:top w:val="none" w:sz="0" w:space="0" w:color="auto"/>
        <w:left w:val="none" w:sz="0" w:space="0" w:color="auto"/>
        <w:bottom w:val="none" w:sz="0" w:space="0" w:color="auto"/>
        <w:right w:val="none" w:sz="0" w:space="0" w:color="auto"/>
      </w:divBdr>
    </w:div>
    <w:div w:id="499584299">
      <w:bodyDiv w:val="1"/>
      <w:marLeft w:val="0"/>
      <w:marRight w:val="0"/>
      <w:marTop w:val="0"/>
      <w:marBottom w:val="0"/>
      <w:divBdr>
        <w:top w:val="none" w:sz="0" w:space="0" w:color="auto"/>
        <w:left w:val="none" w:sz="0" w:space="0" w:color="auto"/>
        <w:bottom w:val="none" w:sz="0" w:space="0" w:color="auto"/>
        <w:right w:val="none" w:sz="0" w:space="0" w:color="auto"/>
      </w:divBdr>
    </w:div>
    <w:div w:id="513498541">
      <w:bodyDiv w:val="1"/>
      <w:marLeft w:val="0"/>
      <w:marRight w:val="0"/>
      <w:marTop w:val="0"/>
      <w:marBottom w:val="0"/>
      <w:divBdr>
        <w:top w:val="none" w:sz="0" w:space="0" w:color="auto"/>
        <w:left w:val="none" w:sz="0" w:space="0" w:color="auto"/>
        <w:bottom w:val="none" w:sz="0" w:space="0" w:color="auto"/>
        <w:right w:val="none" w:sz="0" w:space="0" w:color="auto"/>
      </w:divBdr>
    </w:div>
    <w:div w:id="543832416">
      <w:bodyDiv w:val="1"/>
      <w:marLeft w:val="0"/>
      <w:marRight w:val="0"/>
      <w:marTop w:val="0"/>
      <w:marBottom w:val="0"/>
      <w:divBdr>
        <w:top w:val="none" w:sz="0" w:space="0" w:color="auto"/>
        <w:left w:val="none" w:sz="0" w:space="0" w:color="auto"/>
        <w:bottom w:val="none" w:sz="0" w:space="0" w:color="auto"/>
        <w:right w:val="none" w:sz="0" w:space="0" w:color="auto"/>
      </w:divBdr>
    </w:div>
    <w:div w:id="554396828">
      <w:bodyDiv w:val="1"/>
      <w:marLeft w:val="0"/>
      <w:marRight w:val="0"/>
      <w:marTop w:val="0"/>
      <w:marBottom w:val="0"/>
      <w:divBdr>
        <w:top w:val="none" w:sz="0" w:space="0" w:color="auto"/>
        <w:left w:val="none" w:sz="0" w:space="0" w:color="auto"/>
        <w:bottom w:val="none" w:sz="0" w:space="0" w:color="auto"/>
        <w:right w:val="none" w:sz="0" w:space="0" w:color="auto"/>
      </w:divBdr>
    </w:div>
    <w:div w:id="585654106">
      <w:bodyDiv w:val="1"/>
      <w:marLeft w:val="0"/>
      <w:marRight w:val="0"/>
      <w:marTop w:val="0"/>
      <w:marBottom w:val="0"/>
      <w:divBdr>
        <w:top w:val="none" w:sz="0" w:space="0" w:color="auto"/>
        <w:left w:val="none" w:sz="0" w:space="0" w:color="auto"/>
        <w:bottom w:val="none" w:sz="0" w:space="0" w:color="auto"/>
        <w:right w:val="none" w:sz="0" w:space="0" w:color="auto"/>
      </w:divBdr>
    </w:div>
    <w:div w:id="595136076">
      <w:bodyDiv w:val="1"/>
      <w:marLeft w:val="0"/>
      <w:marRight w:val="0"/>
      <w:marTop w:val="0"/>
      <w:marBottom w:val="0"/>
      <w:divBdr>
        <w:top w:val="none" w:sz="0" w:space="0" w:color="auto"/>
        <w:left w:val="none" w:sz="0" w:space="0" w:color="auto"/>
        <w:bottom w:val="none" w:sz="0" w:space="0" w:color="auto"/>
        <w:right w:val="none" w:sz="0" w:space="0" w:color="auto"/>
      </w:divBdr>
    </w:div>
    <w:div w:id="599946838">
      <w:bodyDiv w:val="1"/>
      <w:marLeft w:val="0"/>
      <w:marRight w:val="0"/>
      <w:marTop w:val="0"/>
      <w:marBottom w:val="0"/>
      <w:divBdr>
        <w:top w:val="none" w:sz="0" w:space="0" w:color="auto"/>
        <w:left w:val="none" w:sz="0" w:space="0" w:color="auto"/>
        <w:bottom w:val="none" w:sz="0" w:space="0" w:color="auto"/>
        <w:right w:val="none" w:sz="0" w:space="0" w:color="auto"/>
      </w:divBdr>
    </w:div>
    <w:div w:id="626621864">
      <w:bodyDiv w:val="1"/>
      <w:marLeft w:val="0"/>
      <w:marRight w:val="0"/>
      <w:marTop w:val="0"/>
      <w:marBottom w:val="0"/>
      <w:divBdr>
        <w:top w:val="none" w:sz="0" w:space="0" w:color="auto"/>
        <w:left w:val="none" w:sz="0" w:space="0" w:color="auto"/>
        <w:bottom w:val="none" w:sz="0" w:space="0" w:color="auto"/>
        <w:right w:val="none" w:sz="0" w:space="0" w:color="auto"/>
      </w:divBdr>
    </w:div>
    <w:div w:id="628977973">
      <w:bodyDiv w:val="1"/>
      <w:marLeft w:val="0"/>
      <w:marRight w:val="0"/>
      <w:marTop w:val="0"/>
      <w:marBottom w:val="0"/>
      <w:divBdr>
        <w:top w:val="none" w:sz="0" w:space="0" w:color="auto"/>
        <w:left w:val="none" w:sz="0" w:space="0" w:color="auto"/>
        <w:bottom w:val="none" w:sz="0" w:space="0" w:color="auto"/>
        <w:right w:val="none" w:sz="0" w:space="0" w:color="auto"/>
      </w:divBdr>
    </w:div>
    <w:div w:id="656569680">
      <w:bodyDiv w:val="1"/>
      <w:marLeft w:val="0"/>
      <w:marRight w:val="0"/>
      <w:marTop w:val="0"/>
      <w:marBottom w:val="0"/>
      <w:divBdr>
        <w:top w:val="none" w:sz="0" w:space="0" w:color="auto"/>
        <w:left w:val="none" w:sz="0" w:space="0" w:color="auto"/>
        <w:bottom w:val="none" w:sz="0" w:space="0" w:color="auto"/>
        <w:right w:val="none" w:sz="0" w:space="0" w:color="auto"/>
      </w:divBdr>
    </w:div>
    <w:div w:id="658850127">
      <w:bodyDiv w:val="1"/>
      <w:marLeft w:val="0"/>
      <w:marRight w:val="0"/>
      <w:marTop w:val="0"/>
      <w:marBottom w:val="0"/>
      <w:divBdr>
        <w:top w:val="none" w:sz="0" w:space="0" w:color="auto"/>
        <w:left w:val="none" w:sz="0" w:space="0" w:color="auto"/>
        <w:bottom w:val="none" w:sz="0" w:space="0" w:color="auto"/>
        <w:right w:val="none" w:sz="0" w:space="0" w:color="auto"/>
      </w:divBdr>
    </w:div>
    <w:div w:id="665936266">
      <w:bodyDiv w:val="1"/>
      <w:marLeft w:val="0"/>
      <w:marRight w:val="0"/>
      <w:marTop w:val="0"/>
      <w:marBottom w:val="0"/>
      <w:divBdr>
        <w:top w:val="none" w:sz="0" w:space="0" w:color="auto"/>
        <w:left w:val="none" w:sz="0" w:space="0" w:color="auto"/>
        <w:bottom w:val="none" w:sz="0" w:space="0" w:color="auto"/>
        <w:right w:val="none" w:sz="0" w:space="0" w:color="auto"/>
      </w:divBdr>
    </w:div>
    <w:div w:id="713583184">
      <w:bodyDiv w:val="1"/>
      <w:marLeft w:val="0"/>
      <w:marRight w:val="0"/>
      <w:marTop w:val="0"/>
      <w:marBottom w:val="0"/>
      <w:divBdr>
        <w:top w:val="none" w:sz="0" w:space="0" w:color="auto"/>
        <w:left w:val="none" w:sz="0" w:space="0" w:color="auto"/>
        <w:bottom w:val="none" w:sz="0" w:space="0" w:color="auto"/>
        <w:right w:val="none" w:sz="0" w:space="0" w:color="auto"/>
      </w:divBdr>
    </w:div>
    <w:div w:id="722409295">
      <w:bodyDiv w:val="1"/>
      <w:marLeft w:val="0"/>
      <w:marRight w:val="0"/>
      <w:marTop w:val="0"/>
      <w:marBottom w:val="0"/>
      <w:divBdr>
        <w:top w:val="none" w:sz="0" w:space="0" w:color="auto"/>
        <w:left w:val="none" w:sz="0" w:space="0" w:color="auto"/>
        <w:bottom w:val="none" w:sz="0" w:space="0" w:color="auto"/>
        <w:right w:val="none" w:sz="0" w:space="0" w:color="auto"/>
      </w:divBdr>
    </w:div>
    <w:div w:id="726683045">
      <w:bodyDiv w:val="1"/>
      <w:marLeft w:val="0"/>
      <w:marRight w:val="0"/>
      <w:marTop w:val="0"/>
      <w:marBottom w:val="0"/>
      <w:divBdr>
        <w:top w:val="none" w:sz="0" w:space="0" w:color="auto"/>
        <w:left w:val="none" w:sz="0" w:space="0" w:color="auto"/>
        <w:bottom w:val="none" w:sz="0" w:space="0" w:color="auto"/>
        <w:right w:val="none" w:sz="0" w:space="0" w:color="auto"/>
      </w:divBdr>
    </w:div>
    <w:div w:id="726953373">
      <w:bodyDiv w:val="1"/>
      <w:marLeft w:val="0"/>
      <w:marRight w:val="0"/>
      <w:marTop w:val="0"/>
      <w:marBottom w:val="0"/>
      <w:divBdr>
        <w:top w:val="none" w:sz="0" w:space="0" w:color="auto"/>
        <w:left w:val="none" w:sz="0" w:space="0" w:color="auto"/>
        <w:bottom w:val="none" w:sz="0" w:space="0" w:color="auto"/>
        <w:right w:val="none" w:sz="0" w:space="0" w:color="auto"/>
      </w:divBdr>
    </w:div>
    <w:div w:id="742525284">
      <w:bodyDiv w:val="1"/>
      <w:marLeft w:val="0"/>
      <w:marRight w:val="0"/>
      <w:marTop w:val="0"/>
      <w:marBottom w:val="0"/>
      <w:divBdr>
        <w:top w:val="none" w:sz="0" w:space="0" w:color="auto"/>
        <w:left w:val="none" w:sz="0" w:space="0" w:color="auto"/>
        <w:bottom w:val="none" w:sz="0" w:space="0" w:color="auto"/>
        <w:right w:val="none" w:sz="0" w:space="0" w:color="auto"/>
      </w:divBdr>
    </w:div>
    <w:div w:id="745419321">
      <w:bodyDiv w:val="1"/>
      <w:marLeft w:val="0"/>
      <w:marRight w:val="0"/>
      <w:marTop w:val="0"/>
      <w:marBottom w:val="0"/>
      <w:divBdr>
        <w:top w:val="none" w:sz="0" w:space="0" w:color="auto"/>
        <w:left w:val="none" w:sz="0" w:space="0" w:color="auto"/>
        <w:bottom w:val="none" w:sz="0" w:space="0" w:color="auto"/>
        <w:right w:val="none" w:sz="0" w:space="0" w:color="auto"/>
      </w:divBdr>
    </w:div>
    <w:div w:id="746805190">
      <w:bodyDiv w:val="1"/>
      <w:marLeft w:val="0"/>
      <w:marRight w:val="0"/>
      <w:marTop w:val="0"/>
      <w:marBottom w:val="0"/>
      <w:divBdr>
        <w:top w:val="none" w:sz="0" w:space="0" w:color="auto"/>
        <w:left w:val="none" w:sz="0" w:space="0" w:color="auto"/>
        <w:bottom w:val="none" w:sz="0" w:space="0" w:color="auto"/>
        <w:right w:val="none" w:sz="0" w:space="0" w:color="auto"/>
      </w:divBdr>
    </w:div>
    <w:div w:id="825825412">
      <w:bodyDiv w:val="1"/>
      <w:marLeft w:val="0"/>
      <w:marRight w:val="0"/>
      <w:marTop w:val="0"/>
      <w:marBottom w:val="0"/>
      <w:divBdr>
        <w:top w:val="none" w:sz="0" w:space="0" w:color="auto"/>
        <w:left w:val="none" w:sz="0" w:space="0" w:color="auto"/>
        <w:bottom w:val="none" w:sz="0" w:space="0" w:color="auto"/>
        <w:right w:val="none" w:sz="0" w:space="0" w:color="auto"/>
      </w:divBdr>
    </w:div>
    <w:div w:id="852571770">
      <w:bodyDiv w:val="1"/>
      <w:marLeft w:val="0"/>
      <w:marRight w:val="0"/>
      <w:marTop w:val="0"/>
      <w:marBottom w:val="0"/>
      <w:divBdr>
        <w:top w:val="none" w:sz="0" w:space="0" w:color="auto"/>
        <w:left w:val="none" w:sz="0" w:space="0" w:color="auto"/>
        <w:bottom w:val="none" w:sz="0" w:space="0" w:color="auto"/>
        <w:right w:val="none" w:sz="0" w:space="0" w:color="auto"/>
      </w:divBdr>
    </w:div>
    <w:div w:id="857087095">
      <w:bodyDiv w:val="1"/>
      <w:marLeft w:val="0"/>
      <w:marRight w:val="0"/>
      <w:marTop w:val="0"/>
      <w:marBottom w:val="0"/>
      <w:divBdr>
        <w:top w:val="none" w:sz="0" w:space="0" w:color="auto"/>
        <w:left w:val="none" w:sz="0" w:space="0" w:color="auto"/>
        <w:bottom w:val="none" w:sz="0" w:space="0" w:color="auto"/>
        <w:right w:val="none" w:sz="0" w:space="0" w:color="auto"/>
      </w:divBdr>
    </w:div>
    <w:div w:id="860630442">
      <w:bodyDiv w:val="1"/>
      <w:marLeft w:val="0"/>
      <w:marRight w:val="0"/>
      <w:marTop w:val="0"/>
      <w:marBottom w:val="0"/>
      <w:divBdr>
        <w:top w:val="none" w:sz="0" w:space="0" w:color="auto"/>
        <w:left w:val="none" w:sz="0" w:space="0" w:color="auto"/>
        <w:bottom w:val="none" w:sz="0" w:space="0" w:color="auto"/>
        <w:right w:val="none" w:sz="0" w:space="0" w:color="auto"/>
      </w:divBdr>
    </w:div>
    <w:div w:id="863976129">
      <w:bodyDiv w:val="1"/>
      <w:marLeft w:val="0"/>
      <w:marRight w:val="0"/>
      <w:marTop w:val="0"/>
      <w:marBottom w:val="0"/>
      <w:divBdr>
        <w:top w:val="none" w:sz="0" w:space="0" w:color="auto"/>
        <w:left w:val="none" w:sz="0" w:space="0" w:color="auto"/>
        <w:bottom w:val="none" w:sz="0" w:space="0" w:color="auto"/>
        <w:right w:val="none" w:sz="0" w:space="0" w:color="auto"/>
      </w:divBdr>
    </w:div>
    <w:div w:id="872688563">
      <w:bodyDiv w:val="1"/>
      <w:marLeft w:val="0"/>
      <w:marRight w:val="0"/>
      <w:marTop w:val="0"/>
      <w:marBottom w:val="0"/>
      <w:divBdr>
        <w:top w:val="none" w:sz="0" w:space="0" w:color="auto"/>
        <w:left w:val="none" w:sz="0" w:space="0" w:color="auto"/>
        <w:bottom w:val="none" w:sz="0" w:space="0" w:color="auto"/>
        <w:right w:val="none" w:sz="0" w:space="0" w:color="auto"/>
      </w:divBdr>
    </w:div>
    <w:div w:id="881862071">
      <w:bodyDiv w:val="1"/>
      <w:marLeft w:val="0"/>
      <w:marRight w:val="0"/>
      <w:marTop w:val="0"/>
      <w:marBottom w:val="0"/>
      <w:divBdr>
        <w:top w:val="none" w:sz="0" w:space="0" w:color="auto"/>
        <w:left w:val="none" w:sz="0" w:space="0" w:color="auto"/>
        <w:bottom w:val="none" w:sz="0" w:space="0" w:color="auto"/>
        <w:right w:val="none" w:sz="0" w:space="0" w:color="auto"/>
      </w:divBdr>
    </w:div>
    <w:div w:id="903217837">
      <w:bodyDiv w:val="1"/>
      <w:marLeft w:val="0"/>
      <w:marRight w:val="0"/>
      <w:marTop w:val="0"/>
      <w:marBottom w:val="0"/>
      <w:divBdr>
        <w:top w:val="none" w:sz="0" w:space="0" w:color="auto"/>
        <w:left w:val="none" w:sz="0" w:space="0" w:color="auto"/>
        <w:bottom w:val="none" w:sz="0" w:space="0" w:color="auto"/>
        <w:right w:val="none" w:sz="0" w:space="0" w:color="auto"/>
      </w:divBdr>
    </w:div>
    <w:div w:id="919409695">
      <w:bodyDiv w:val="1"/>
      <w:marLeft w:val="0"/>
      <w:marRight w:val="0"/>
      <w:marTop w:val="0"/>
      <w:marBottom w:val="0"/>
      <w:divBdr>
        <w:top w:val="none" w:sz="0" w:space="0" w:color="auto"/>
        <w:left w:val="none" w:sz="0" w:space="0" w:color="auto"/>
        <w:bottom w:val="none" w:sz="0" w:space="0" w:color="auto"/>
        <w:right w:val="none" w:sz="0" w:space="0" w:color="auto"/>
      </w:divBdr>
    </w:div>
    <w:div w:id="932668599">
      <w:bodyDiv w:val="1"/>
      <w:marLeft w:val="0"/>
      <w:marRight w:val="0"/>
      <w:marTop w:val="0"/>
      <w:marBottom w:val="0"/>
      <w:divBdr>
        <w:top w:val="none" w:sz="0" w:space="0" w:color="auto"/>
        <w:left w:val="none" w:sz="0" w:space="0" w:color="auto"/>
        <w:bottom w:val="none" w:sz="0" w:space="0" w:color="auto"/>
        <w:right w:val="none" w:sz="0" w:space="0" w:color="auto"/>
      </w:divBdr>
    </w:div>
    <w:div w:id="934901943">
      <w:bodyDiv w:val="1"/>
      <w:marLeft w:val="0"/>
      <w:marRight w:val="0"/>
      <w:marTop w:val="0"/>
      <w:marBottom w:val="0"/>
      <w:divBdr>
        <w:top w:val="none" w:sz="0" w:space="0" w:color="auto"/>
        <w:left w:val="none" w:sz="0" w:space="0" w:color="auto"/>
        <w:bottom w:val="none" w:sz="0" w:space="0" w:color="auto"/>
        <w:right w:val="none" w:sz="0" w:space="0" w:color="auto"/>
      </w:divBdr>
    </w:div>
    <w:div w:id="1001810255">
      <w:bodyDiv w:val="1"/>
      <w:marLeft w:val="0"/>
      <w:marRight w:val="0"/>
      <w:marTop w:val="0"/>
      <w:marBottom w:val="0"/>
      <w:divBdr>
        <w:top w:val="none" w:sz="0" w:space="0" w:color="auto"/>
        <w:left w:val="none" w:sz="0" w:space="0" w:color="auto"/>
        <w:bottom w:val="none" w:sz="0" w:space="0" w:color="auto"/>
        <w:right w:val="none" w:sz="0" w:space="0" w:color="auto"/>
      </w:divBdr>
    </w:div>
    <w:div w:id="1025523589">
      <w:bodyDiv w:val="1"/>
      <w:marLeft w:val="0"/>
      <w:marRight w:val="0"/>
      <w:marTop w:val="0"/>
      <w:marBottom w:val="0"/>
      <w:divBdr>
        <w:top w:val="none" w:sz="0" w:space="0" w:color="auto"/>
        <w:left w:val="none" w:sz="0" w:space="0" w:color="auto"/>
        <w:bottom w:val="none" w:sz="0" w:space="0" w:color="auto"/>
        <w:right w:val="none" w:sz="0" w:space="0" w:color="auto"/>
      </w:divBdr>
    </w:div>
    <w:div w:id="1026758271">
      <w:bodyDiv w:val="1"/>
      <w:marLeft w:val="0"/>
      <w:marRight w:val="0"/>
      <w:marTop w:val="0"/>
      <w:marBottom w:val="0"/>
      <w:divBdr>
        <w:top w:val="none" w:sz="0" w:space="0" w:color="auto"/>
        <w:left w:val="none" w:sz="0" w:space="0" w:color="auto"/>
        <w:bottom w:val="none" w:sz="0" w:space="0" w:color="auto"/>
        <w:right w:val="none" w:sz="0" w:space="0" w:color="auto"/>
      </w:divBdr>
    </w:div>
    <w:div w:id="1055007669">
      <w:bodyDiv w:val="1"/>
      <w:marLeft w:val="0"/>
      <w:marRight w:val="0"/>
      <w:marTop w:val="0"/>
      <w:marBottom w:val="0"/>
      <w:divBdr>
        <w:top w:val="none" w:sz="0" w:space="0" w:color="auto"/>
        <w:left w:val="none" w:sz="0" w:space="0" w:color="auto"/>
        <w:bottom w:val="none" w:sz="0" w:space="0" w:color="auto"/>
        <w:right w:val="none" w:sz="0" w:space="0" w:color="auto"/>
      </w:divBdr>
    </w:div>
    <w:div w:id="1080516883">
      <w:bodyDiv w:val="1"/>
      <w:marLeft w:val="0"/>
      <w:marRight w:val="0"/>
      <w:marTop w:val="0"/>
      <w:marBottom w:val="0"/>
      <w:divBdr>
        <w:top w:val="none" w:sz="0" w:space="0" w:color="auto"/>
        <w:left w:val="none" w:sz="0" w:space="0" w:color="auto"/>
        <w:bottom w:val="none" w:sz="0" w:space="0" w:color="auto"/>
        <w:right w:val="none" w:sz="0" w:space="0" w:color="auto"/>
      </w:divBdr>
    </w:div>
    <w:div w:id="1080567836">
      <w:bodyDiv w:val="1"/>
      <w:marLeft w:val="0"/>
      <w:marRight w:val="0"/>
      <w:marTop w:val="0"/>
      <w:marBottom w:val="0"/>
      <w:divBdr>
        <w:top w:val="none" w:sz="0" w:space="0" w:color="auto"/>
        <w:left w:val="none" w:sz="0" w:space="0" w:color="auto"/>
        <w:bottom w:val="none" w:sz="0" w:space="0" w:color="auto"/>
        <w:right w:val="none" w:sz="0" w:space="0" w:color="auto"/>
      </w:divBdr>
    </w:div>
    <w:div w:id="1089158982">
      <w:bodyDiv w:val="1"/>
      <w:marLeft w:val="0"/>
      <w:marRight w:val="0"/>
      <w:marTop w:val="0"/>
      <w:marBottom w:val="0"/>
      <w:divBdr>
        <w:top w:val="none" w:sz="0" w:space="0" w:color="auto"/>
        <w:left w:val="none" w:sz="0" w:space="0" w:color="auto"/>
        <w:bottom w:val="none" w:sz="0" w:space="0" w:color="auto"/>
        <w:right w:val="none" w:sz="0" w:space="0" w:color="auto"/>
      </w:divBdr>
    </w:div>
    <w:div w:id="1106193856">
      <w:bodyDiv w:val="1"/>
      <w:marLeft w:val="0"/>
      <w:marRight w:val="0"/>
      <w:marTop w:val="0"/>
      <w:marBottom w:val="0"/>
      <w:divBdr>
        <w:top w:val="none" w:sz="0" w:space="0" w:color="auto"/>
        <w:left w:val="none" w:sz="0" w:space="0" w:color="auto"/>
        <w:bottom w:val="none" w:sz="0" w:space="0" w:color="auto"/>
        <w:right w:val="none" w:sz="0" w:space="0" w:color="auto"/>
      </w:divBdr>
    </w:div>
    <w:div w:id="1111823559">
      <w:bodyDiv w:val="1"/>
      <w:marLeft w:val="0"/>
      <w:marRight w:val="0"/>
      <w:marTop w:val="0"/>
      <w:marBottom w:val="0"/>
      <w:divBdr>
        <w:top w:val="none" w:sz="0" w:space="0" w:color="auto"/>
        <w:left w:val="none" w:sz="0" w:space="0" w:color="auto"/>
        <w:bottom w:val="none" w:sz="0" w:space="0" w:color="auto"/>
        <w:right w:val="none" w:sz="0" w:space="0" w:color="auto"/>
      </w:divBdr>
    </w:div>
    <w:div w:id="1112818924">
      <w:bodyDiv w:val="1"/>
      <w:marLeft w:val="0"/>
      <w:marRight w:val="0"/>
      <w:marTop w:val="0"/>
      <w:marBottom w:val="0"/>
      <w:divBdr>
        <w:top w:val="none" w:sz="0" w:space="0" w:color="auto"/>
        <w:left w:val="none" w:sz="0" w:space="0" w:color="auto"/>
        <w:bottom w:val="none" w:sz="0" w:space="0" w:color="auto"/>
        <w:right w:val="none" w:sz="0" w:space="0" w:color="auto"/>
      </w:divBdr>
    </w:div>
    <w:div w:id="1119910482">
      <w:bodyDiv w:val="1"/>
      <w:marLeft w:val="0"/>
      <w:marRight w:val="0"/>
      <w:marTop w:val="0"/>
      <w:marBottom w:val="0"/>
      <w:divBdr>
        <w:top w:val="none" w:sz="0" w:space="0" w:color="auto"/>
        <w:left w:val="none" w:sz="0" w:space="0" w:color="auto"/>
        <w:bottom w:val="none" w:sz="0" w:space="0" w:color="auto"/>
        <w:right w:val="none" w:sz="0" w:space="0" w:color="auto"/>
      </w:divBdr>
    </w:div>
    <w:div w:id="1133786548">
      <w:bodyDiv w:val="1"/>
      <w:marLeft w:val="0"/>
      <w:marRight w:val="0"/>
      <w:marTop w:val="0"/>
      <w:marBottom w:val="0"/>
      <w:divBdr>
        <w:top w:val="none" w:sz="0" w:space="0" w:color="auto"/>
        <w:left w:val="none" w:sz="0" w:space="0" w:color="auto"/>
        <w:bottom w:val="none" w:sz="0" w:space="0" w:color="auto"/>
        <w:right w:val="none" w:sz="0" w:space="0" w:color="auto"/>
      </w:divBdr>
    </w:div>
    <w:div w:id="1137144330">
      <w:bodyDiv w:val="1"/>
      <w:marLeft w:val="0"/>
      <w:marRight w:val="0"/>
      <w:marTop w:val="0"/>
      <w:marBottom w:val="0"/>
      <w:divBdr>
        <w:top w:val="none" w:sz="0" w:space="0" w:color="auto"/>
        <w:left w:val="none" w:sz="0" w:space="0" w:color="auto"/>
        <w:bottom w:val="none" w:sz="0" w:space="0" w:color="auto"/>
        <w:right w:val="none" w:sz="0" w:space="0" w:color="auto"/>
      </w:divBdr>
    </w:div>
    <w:div w:id="1142381116">
      <w:bodyDiv w:val="1"/>
      <w:marLeft w:val="0"/>
      <w:marRight w:val="0"/>
      <w:marTop w:val="0"/>
      <w:marBottom w:val="0"/>
      <w:divBdr>
        <w:top w:val="none" w:sz="0" w:space="0" w:color="auto"/>
        <w:left w:val="none" w:sz="0" w:space="0" w:color="auto"/>
        <w:bottom w:val="none" w:sz="0" w:space="0" w:color="auto"/>
        <w:right w:val="none" w:sz="0" w:space="0" w:color="auto"/>
      </w:divBdr>
    </w:div>
    <w:div w:id="1208643531">
      <w:bodyDiv w:val="1"/>
      <w:marLeft w:val="0"/>
      <w:marRight w:val="0"/>
      <w:marTop w:val="0"/>
      <w:marBottom w:val="0"/>
      <w:divBdr>
        <w:top w:val="none" w:sz="0" w:space="0" w:color="auto"/>
        <w:left w:val="none" w:sz="0" w:space="0" w:color="auto"/>
        <w:bottom w:val="none" w:sz="0" w:space="0" w:color="auto"/>
        <w:right w:val="none" w:sz="0" w:space="0" w:color="auto"/>
      </w:divBdr>
    </w:div>
    <w:div w:id="1209729995">
      <w:bodyDiv w:val="1"/>
      <w:marLeft w:val="0"/>
      <w:marRight w:val="0"/>
      <w:marTop w:val="0"/>
      <w:marBottom w:val="0"/>
      <w:divBdr>
        <w:top w:val="none" w:sz="0" w:space="0" w:color="auto"/>
        <w:left w:val="none" w:sz="0" w:space="0" w:color="auto"/>
        <w:bottom w:val="none" w:sz="0" w:space="0" w:color="auto"/>
        <w:right w:val="none" w:sz="0" w:space="0" w:color="auto"/>
      </w:divBdr>
    </w:div>
    <w:div w:id="1230772997">
      <w:bodyDiv w:val="1"/>
      <w:marLeft w:val="0"/>
      <w:marRight w:val="0"/>
      <w:marTop w:val="0"/>
      <w:marBottom w:val="0"/>
      <w:divBdr>
        <w:top w:val="none" w:sz="0" w:space="0" w:color="auto"/>
        <w:left w:val="none" w:sz="0" w:space="0" w:color="auto"/>
        <w:bottom w:val="none" w:sz="0" w:space="0" w:color="auto"/>
        <w:right w:val="none" w:sz="0" w:space="0" w:color="auto"/>
      </w:divBdr>
    </w:div>
    <w:div w:id="1239902333">
      <w:bodyDiv w:val="1"/>
      <w:marLeft w:val="0"/>
      <w:marRight w:val="0"/>
      <w:marTop w:val="0"/>
      <w:marBottom w:val="0"/>
      <w:divBdr>
        <w:top w:val="none" w:sz="0" w:space="0" w:color="auto"/>
        <w:left w:val="none" w:sz="0" w:space="0" w:color="auto"/>
        <w:bottom w:val="none" w:sz="0" w:space="0" w:color="auto"/>
        <w:right w:val="none" w:sz="0" w:space="0" w:color="auto"/>
      </w:divBdr>
    </w:div>
    <w:div w:id="1252081412">
      <w:bodyDiv w:val="1"/>
      <w:marLeft w:val="0"/>
      <w:marRight w:val="0"/>
      <w:marTop w:val="0"/>
      <w:marBottom w:val="0"/>
      <w:divBdr>
        <w:top w:val="none" w:sz="0" w:space="0" w:color="auto"/>
        <w:left w:val="none" w:sz="0" w:space="0" w:color="auto"/>
        <w:bottom w:val="none" w:sz="0" w:space="0" w:color="auto"/>
        <w:right w:val="none" w:sz="0" w:space="0" w:color="auto"/>
      </w:divBdr>
    </w:div>
    <w:div w:id="1262178336">
      <w:bodyDiv w:val="1"/>
      <w:marLeft w:val="0"/>
      <w:marRight w:val="0"/>
      <w:marTop w:val="0"/>
      <w:marBottom w:val="0"/>
      <w:divBdr>
        <w:top w:val="none" w:sz="0" w:space="0" w:color="auto"/>
        <w:left w:val="none" w:sz="0" w:space="0" w:color="auto"/>
        <w:bottom w:val="none" w:sz="0" w:space="0" w:color="auto"/>
        <w:right w:val="none" w:sz="0" w:space="0" w:color="auto"/>
      </w:divBdr>
    </w:div>
    <w:div w:id="1290013414">
      <w:bodyDiv w:val="1"/>
      <w:marLeft w:val="0"/>
      <w:marRight w:val="0"/>
      <w:marTop w:val="0"/>
      <w:marBottom w:val="0"/>
      <w:divBdr>
        <w:top w:val="none" w:sz="0" w:space="0" w:color="auto"/>
        <w:left w:val="none" w:sz="0" w:space="0" w:color="auto"/>
        <w:bottom w:val="none" w:sz="0" w:space="0" w:color="auto"/>
        <w:right w:val="none" w:sz="0" w:space="0" w:color="auto"/>
      </w:divBdr>
    </w:div>
    <w:div w:id="1298145879">
      <w:bodyDiv w:val="1"/>
      <w:marLeft w:val="0"/>
      <w:marRight w:val="0"/>
      <w:marTop w:val="0"/>
      <w:marBottom w:val="0"/>
      <w:divBdr>
        <w:top w:val="none" w:sz="0" w:space="0" w:color="auto"/>
        <w:left w:val="none" w:sz="0" w:space="0" w:color="auto"/>
        <w:bottom w:val="none" w:sz="0" w:space="0" w:color="auto"/>
        <w:right w:val="none" w:sz="0" w:space="0" w:color="auto"/>
      </w:divBdr>
    </w:div>
    <w:div w:id="1314523910">
      <w:bodyDiv w:val="1"/>
      <w:marLeft w:val="0"/>
      <w:marRight w:val="0"/>
      <w:marTop w:val="0"/>
      <w:marBottom w:val="0"/>
      <w:divBdr>
        <w:top w:val="none" w:sz="0" w:space="0" w:color="auto"/>
        <w:left w:val="none" w:sz="0" w:space="0" w:color="auto"/>
        <w:bottom w:val="none" w:sz="0" w:space="0" w:color="auto"/>
        <w:right w:val="none" w:sz="0" w:space="0" w:color="auto"/>
      </w:divBdr>
    </w:div>
    <w:div w:id="1331256566">
      <w:bodyDiv w:val="1"/>
      <w:marLeft w:val="0"/>
      <w:marRight w:val="0"/>
      <w:marTop w:val="0"/>
      <w:marBottom w:val="0"/>
      <w:divBdr>
        <w:top w:val="none" w:sz="0" w:space="0" w:color="auto"/>
        <w:left w:val="none" w:sz="0" w:space="0" w:color="auto"/>
        <w:bottom w:val="none" w:sz="0" w:space="0" w:color="auto"/>
        <w:right w:val="none" w:sz="0" w:space="0" w:color="auto"/>
      </w:divBdr>
    </w:div>
    <w:div w:id="1342901057">
      <w:bodyDiv w:val="1"/>
      <w:marLeft w:val="0"/>
      <w:marRight w:val="0"/>
      <w:marTop w:val="0"/>
      <w:marBottom w:val="0"/>
      <w:divBdr>
        <w:top w:val="none" w:sz="0" w:space="0" w:color="auto"/>
        <w:left w:val="none" w:sz="0" w:space="0" w:color="auto"/>
        <w:bottom w:val="none" w:sz="0" w:space="0" w:color="auto"/>
        <w:right w:val="none" w:sz="0" w:space="0" w:color="auto"/>
      </w:divBdr>
    </w:div>
    <w:div w:id="1346521069">
      <w:bodyDiv w:val="1"/>
      <w:marLeft w:val="0"/>
      <w:marRight w:val="0"/>
      <w:marTop w:val="0"/>
      <w:marBottom w:val="0"/>
      <w:divBdr>
        <w:top w:val="none" w:sz="0" w:space="0" w:color="auto"/>
        <w:left w:val="none" w:sz="0" w:space="0" w:color="auto"/>
        <w:bottom w:val="none" w:sz="0" w:space="0" w:color="auto"/>
        <w:right w:val="none" w:sz="0" w:space="0" w:color="auto"/>
      </w:divBdr>
    </w:div>
    <w:div w:id="1355228346">
      <w:bodyDiv w:val="1"/>
      <w:marLeft w:val="0"/>
      <w:marRight w:val="0"/>
      <w:marTop w:val="0"/>
      <w:marBottom w:val="0"/>
      <w:divBdr>
        <w:top w:val="none" w:sz="0" w:space="0" w:color="auto"/>
        <w:left w:val="none" w:sz="0" w:space="0" w:color="auto"/>
        <w:bottom w:val="none" w:sz="0" w:space="0" w:color="auto"/>
        <w:right w:val="none" w:sz="0" w:space="0" w:color="auto"/>
      </w:divBdr>
    </w:div>
    <w:div w:id="1370642005">
      <w:bodyDiv w:val="1"/>
      <w:marLeft w:val="0"/>
      <w:marRight w:val="0"/>
      <w:marTop w:val="0"/>
      <w:marBottom w:val="0"/>
      <w:divBdr>
        <w:top w:val="none" w:sz="0" w:space="0" w:color="auto"/>
        <w:left w:val="none" w:sz="0" w:space="0" w:color="auto"/>
        <w:bottom w:val="none" w:sz="0" w:space="0" w:color="auto"/>
        <w:right w:val="none" w:sz="0" w:space="0" w:color="auto"/>
      </w:divBdr>
    </w:div>
    <w:div w:id="1378509357">
      <w:bodyDiv w:val="1"/>
      <w:marLeft w:val="0"/>
      <w:marRight w:val="0"/>
      <w:marTop w:val="0"/>
      <w:marBottom w:val="0"/>
      <w:divBdr>
        <w:top w:val="none" w:sz="0" w:space="0" w:color="auto"/>
        <w:left w:val="none" w:sz="0" w:space="0" w:color="auto"/>
        <w:bottom w:val="none" w:sz="0" w:space="0" w:color="auto"/>
        <w:right w:val="none" w:sz="0" w:space="0" w:color="auto"/>
      </w:divBdr>
    </w:div>
    <w:div w:id="1451515431">
      <w:bodyDiv w:val="1"/>
      <w:marLeft w:val="0"/>
      <w:marRight w:val="0"/>
      <w:marTop w:val="0"/>
      <w:marBottom w:val="0"/>
      <w:divBdr>
        <w:top w:val="none" w:sz="0" w:space="0" w:color="auto"/>
        <w:left w:val="none" w:sz="0" w:space="0" w:color="auto"/>
        <w:bottom w:val="none" w:sz="0" w:space="0" w:color="auto"/>
        <w:right w:val="none" w:sz="0" w:space="0" w:color="auto"/>
      </w:divBdr>
    </w:div>
    <w:div w:id="1473256938">
      <w:bodyDiv w:val="1"/>
      <w:marLeft w:val="0"/>
      <w:marRight w:val="0"/>
      <w:marTop w:val="0"/>
      <w:marBottom w:val="0"/>
      <w:divBdr>
        <w:top w:val="none" w:sz="0" w:space="0" w:color="auto"/>
        <w:left w:val="none" w:sz="0" w:space="0" w:color="auto"/>
        <w:bottom w:val="none" w:sz="0" w:space="0" w:color="auto"/>
        <w:right w:val="none" w:sz="0" w:space="0" w:color="auto"/>
      </w:divBdr>
    </w:div>
    <w:div w:id="1474836648">
      <w:bodyDiv w:val="1"/>
      <w:marLeft w:val="0"/>
      <w:marRight w:val="0"/>
      <w:marTop w:val="0"/>
      <w:marBottom w:val="0"/>
      <w:divBdr>
        <w:top w:val="none" w:sz="0" w:space="0" w:color="auto"/>
        <w:left w:val="none" w:sz="0" w:space="0" w:color="auto"/>
        <w:bottom w:val="none" w:sz="0" w:space="0" w:color="auto"/>
        <w:right w:val="none" w:sz="0" w:space="0" w:color="auto"/>
      </w:divBdr>
    </w:div>
    <w:div w:id="1495799298">
      <w:bodyDiv w:val="1"/>
      <w:marLeft w:val="0"/>
      <w:marRight w:val="0"/>
      <w:marTop w:val="0"/>
      <w:marBottom w:val="0"/>
      <w:divBdr>
        <w:top w:val="none" w:sz="0" w:space="0" w:color="auto"/>
        <w:left w:val="none" w:sz="0" w:space="0" w:color="auto"/>
        <w:bottom w:val="none" w:sz="0" w:space="0" w:color="auto"/>
        <w:right w:val="none" w:sz="0" w:space="0" w:color="auto"/>
      </w:divBdr>
    </w:div>
    <w:div w:id="1517964437">
      <w:bodyDiv w:val="1"/>
      <w:marLeft w:val="0"/>
      <w:marRight w:val="0"/>
      <w:marTop w:val="0"/>
      <w:marBottom w:val="0"/>
      <w:divBdr>
        <w:top w:val="none" w:sz="0" w:space="0" w:color="auto"/>
        <w:left w:val="none" w:sz="0" w:space="0" w:color="auto"/>
        <w:bottom w:val="none" w:sz="0" w:space="0" w:color="auto"/>
        <w:right w:val="none" w:sz="0" w:space="0" w:color="auto"/>
      </w:divBdr>
    </w:div>
    <w:div w:id="1535195858">
      <w:bodyDiv w:val="1"/>
      <w:marLeft w:val="0"/>
      <w:marRight w:val="0"/>
      <w:marTop w:val="0"/>
      <w:marBottom w:val="0"/>
      <w:divBdr>
        <w:top w:val="none" w:sz="0" w:space="0" w:color="auto"/>
        <w:left w:val="none" w:sz="0" w:space="0" w:color="auto"/>
        <w:bottom w:val="none" w:sz="0" w:space="0" w:color="auto"/>
        <w:right w:val="none" w:sz="0" w:space="0" w:color="auto"/>
      </w:divBdr>
    </w:div>
    <w:div w:id="1586380758">
      <w:bodyDiv w:val="1"/>
      <w:marLeft w:val="0"/>
      <w:marRight w:val="0"/>
      <w:marTop w:val="0"/>
      <w:marBottom w:val="0"/>
      <w:divBdr>
        <w:top w:val="none" w:sz="0" w:space="0" w:color="auto"/>
        <w:left w:val="none" w:sz="0" w:space="0" w:color="auto"/>
        <w:bottom w:val="none" w:sz="0" w:space="0" w:color="auto"/>
        <w:right w:val="none" w:sz="0" w:space="0" w:color="auto"/>
      </w:divBdr>
    </w:div>
    <w:div w:id="1603682690">
      <w:bodyDiv w:val="1"/>
      <w:marLeft w:val="0"/>
      <w:marRight w:val="0"/>
      <w:marTop w:val="0"/>
      <w:marBottom w:val="0"/>
      <w:divBdr>
        <w:top w:val="none" w:sz="0" w:space="0" w:color="auto"/>
        <w:left w:val="none" w:sz="0" w:space="0" w:color="auto"/>
        <w:bottom w:val="none" w:sz="0" w:space="0" w:color="auto"/>
        <w:right w:val="none" w:sz="0" w:space="0" w:color="auto"/>
      </w:divBdr>
    </w:div>
    <w:div w:id="1627807604">
      <w:bodyDiv w:val="1"/>
      <w:marLeft w:val="0"/>
      <w:marRight w:val="0"/>
      <w:marTop w:val="0"/>
      <w:marBottom w:val="0"/>
      <w:divBdr>
        <w:top w:val="none" w:sz="0" w:space="0" w:color="auto"/>
        <w:left w:val="none" w:sz="0" w:space="0" w:color="auto"/>
        <w:bottom w:val="none" w:sz="0" w:space="0" w:color="auto"/>
        <w:right w:val="none" w:sz="0" w:space="0" w:color="auto"/>
      </w:divBdr>
    </w:div>
    <w:div w:id="1644121801">
      <w:bodyDiv w:val="1"/>
      <w:marLeft w:val="0"/>
      <w:marRight w:val="0"/>
      <w:marTop w:val="0"/>
      <w:marBottom w:val="0"/>
      <w:divBdr>
        <w:top w:val="none" w:sz="0" w:space="0" w:color="auto"/>
        <w:left w:val="none" w:sz="0" w:space="0" w:color="auto"/>
        <w:bottom w:val="none" w:sz="0" w:space="0" w:color="auto"/>
        <w:right w:val="none" w:sz="0" w:space="0" w:color="auto"/>
      </w:divBdr>
    </w:div>
    <w:div w:id="1648196634">
      <w:bodyDiv w:val="1"/>
      <w:marLeft w:val="0"/>
      <w:marRight w:val="0"/>
      <w:marTop w:val="0"/>
      <w:marBottom w:val="0"/>
      <w:divBdr>
        <w:top w:val="none" w:sz="0" w:space="0" w:color="auto"/>
        <w:left w:val="none" w:sz="0" w:space="0" w:color="auto"/>
        <w:bottom w:val="none" w:sz="0" w:space="0" w:color="auto"/>
        <w:right w:val="none" w:sz="0" w:space="0" w:color="auto"/>
      </w:divBdr>
    </w:div>
    <w:div w:id="1667515450">
      <w:bodyDiv w:val="1"/>
      <w:marLeft w:val="0"/>
      <w:marRight w:val="0"/>
      <w:marTop w:val="0"/>
      <w:marBottom w:val="0"/>
      <w:divBdr>
        <w:top w:val="none" w:sz="0" w:space="0" w:color="auto"/>
        <w:left w:val="none" w:sz="0" w:space="0" w:color="auto"/>
        <w:bottom w:val="none" w:sz="0" w:space="0" w:color="auto"/>
        <w:right w:val="none" w:sz="0" w:space="0" w:color="auto"/>
      </w:divBdr>
    </w:div>
    <w:div w:id="1672218914">
      <w:bodyDiv w:val="1"/>
      <w:marLeft w:val="0"/>
      <w:marRight w:val="0"/>
      <w:marTop w:val="0"/>
      <w:marBottom w:val="0"/>
      <w:divBdr>
        <w:top w:val="none" w:sz="0" w:space="0" w:color="auto"/>
        <w:left w:val="none" w:sz="0" w:space="0" w:color="auto"/>
        <w:bottom w:val="none" w:sz="0" w:space="0" w:color="auto"/>
        <w:right w:val="none" w:sz="0" w:space="0" w:color="auto"/>
      </w:divBdr>
    </w:div>
    <w:div w:id="1685548806">
      <w:bodyDiv w:val="1"/>
      <w:marLeft w:val="0"/>
      <w:marRight w:val="0"/>
      <w:marTop w:val="0"/>
      <w:marBottom w:val="0"/>
      <w:divBdr>
        <w:top w:val="none" w:sz="0" w:space="0" w:color="auto"/>
        <w:left w:val="none" w:sz="0" w:space="0" w:color="auto"/>
        <w:bottom w:val="none" w:sz="0" w:space="0" w:color="auto"/>
        <w:right w:val="none" w:sz="0" w:space="0" w:color="auto"/>
      </w:divBdr>
    </w:div>
    <w:div w:id="1688872034">
      <w:bodyDiv w:val="1"/>
      <w:marLeft w:val="0"/>
      <w:marRight w:val="0"/>
      <w:marTop w:val="0"/>
      <w:marBottom w:val="0"/>
      <w:divBdr>
        <w:top w:val="none" w:sz="0" w:space="0" w:color="auto"/>
        <w:left w:val="none" w:sz="0" w:space="0" w:color="auto"/>
        <w:bottom w:val="none" w:sz="0" w:space="0" w:color="auto"/>
        <w:right w:val="none" w:sz="0" w:space="0" w:color="auto"/>
      </w:divBdr>
    </w:div>
    <w:div w:id="1720322559">
      <w:bodyDiv w:val="1"/>
      <w:marLeft w:val="0"/>
      <w:marRight w:val="0"/>
      <w:marTop w:val="0"/>
      <w:marBottom w:val="0"/>
      <w:divBdr>
        <w:top w:val="none" w:sz="0" w:space="0" w:color="auto"/>
        <w:left w:val="none" w:sz="0" w:space="0" w:color="auto"/>
        <w:bottom w:val="none" w:sz="0" w:space="0" w:color="auto"/>
        <w:right w:val="none" w:sz="0" w:space="0" w:color="auto"/>
      </w:divBdr>
    </w:div>
    <w:div w:id="1721321767">
      <w:bodyDiv w:val="1"/>
      <w:marLeft w:val="0"/>
      <w:marRight w:val="0"/>
      <w:marTop w:val="0"/>
      <w:marBottom w:val="0"/>
      <w:divBdr>
        <w:top w:val="none" w:sz="0" w:space="0" w:color="auto"/>
        <w:left w:val="none" w:sz="0" w:space="0" w:color="auto"/>
        <w:bottom w:val="none" w:sz="0" w:space="0" w:color="auto"/>
        <w:right w:val="none" w:sz="0" w:space="0" w:color="auto"/>
      </w:divBdr>
    </w:div>
    <w:div w:id="1807891076">
      <w:bodyDiv w:val="1"/>
      <w:marLeft w:val="0"/>
      <w:marRight w:val="0"/>
      <w:marTop w:val="0"/>
      <w:marBottom w:val="0"/>
      <w:divBdr>
        <w:top w:val="none" w:sz="0" w:space="0" w:color="auto"/>
        <w:left w:val="none" w:sz="0" w:space="0" w:color="auto"/>
        <w:bottom w:val="none" w:sz="0" w:space="0" w:color="auto"/>
        <w:right w:val="none" w:sz="0" w:space="0" w:color="auto"/>
      </w:divBdr>
    </w:div>
    <w:div w:id="1875194984">
      <w:bodyDiv w:val="1"/>
      <w:marLeft w:val="0"/>
      <w:marRight w:val="0"/>
      <w:marTop w:val="0"/>
      <w:marBottom w:val="0"/>
      <w:divBdr>
        <w:top w:val="none" w:sz="0" w:space="0" w:color="auto"/>
        <w:left w:val="none" w:sz="0" w:space="0" w:color="auto"/>
        <w:bottom w:val="none" w:sz="0" w:space="0" w:color="auto"/>
        <w:right w:val="none" w:sz="0" w:space="0" w:color="auto"/>
      </w:divBdr>
    </w:div>
    <w:div w:id="1885558547">
      <w:bodyDiv w:val="1"/>
      <w:marLeft w:val="0"/>
      <w:marRight w:val="0"/>
      <w:marTop w:val="0"/>
      <w:marBottom w:val="0"/>
      <w:divBdr>
        <w:top w:val="none" w:sz="0" w:space="0" w:color="auto"/>
        <w:left w:val="none" w:sz="0" w:space="0" w:color="auto"/>
        <w:bottom w:val="none" w:sz="0" w:space="0" w:color="auto"/>
        <w:right w:val="none" w:sz="0" w:space="0" w:color="auto"/>
      </w:divBdr>
    </w:div>
    <w:div w:id="1897810430">
      <w:bodyDiv w:val="1"/>
      <w:marLeft w:val="0"/>
      <w:marRight w:val="0"/>
      <w:marTop w:val="0"/>
      <w:marBottom w:val="0"/>
      <w:divBdr>
        <w:top w:val="none" w:sz="0" w:space="0" w:color="auto"/>
        <w:left w:val="none" w:sz="0" w:space="0" w:color="auto"/>
        <w:bottom w:val="none" w:sz="0" w:space="0" w:color="auto"/>
        <w:right w:val="none" w:sz="0" w:space="0" w:color="auto"/>
      </w:divBdr>
    </w:div>
    <w:div w:id="1904170263">
      <w:bodyDiv w:val="1"/>
      <w:marLeft w:val="0"/>
      <w:marRight w:val="0"/>
      <w:marTop w:val="0"/>
      <w:marBottom w:val="0"/>
      <w:divBdr>
        <w:top w:val="none" w:sz="0" w:space="0" w:color="auto"/>
        <w:left w:val="none" w:sz="0" w:space="0" w:color="auto"/>
        <w:bottom w:val="none" w:sz="0" w:space="0" w:color="auto"/>
        <w:right w:val="none" w:sz="0" w:space="0" w:color="auto"/>
      </w:divBdr>
    </w:div>
    <w:div w:id="1923487330">
      <w:bodyDiv w:val="1"/>
      <w:marLeft w:val="0"/>
      <w:marRight w:val="0"/>
      <w:marTop w:val="0"/>
      <w:marBottom w:val="0"/>
      <w:divBdr>
        <w:top w:val="none" w:sz="0" w:space="0" w:color="auto"/>
        <w:left w:val="none" w:sz="0" w:space="0" w:color="auto"/>
        <w:bottom w:val="none" w:sz="0" w:space="0" w:color="auto"/>
        <w:right w:val="none" w:sz="0" w:space="0" w:color="auto"/>
      </w:divBdr>
    </w:div>
    <w:div w:id="1962377142">
      <w:bodyDiv w:val="1"/>
      <w:marLeft w:val="0"/>
      <w:marRight w:val="0"/>
      <w:marTop w:val="0"/>
      <w:marBottom w:val="0"/>
      <w:divBdr>
        <w:top w:val="none" w:sz="0" w:space="0" w:color="auto"/>
        <w:left w:val="none" w:sz="0" w:space="0" w:color="auto"/>
        <w:bottom w:val="none" w:sz="0" w:space="0" w:color="auto"/>
        <w:right w:val="none" w:sz="0" w:space="0" w:color="auto"/>
      </w:divBdr>
    </w:div>
    <w:div w:id="2007781905">
      <w:bodyDiv w:val="1"/>
      <w:marLeft w:val="0"/>
      <w:marRight w:val="0"/>
      <w:marTop w:val="0"/>
      <w:marBottom w:val="0"/>
      <w:divBdr>
        <w:top w:val="none" w:sz="0" w:space="0" w:color="auto"/>
        <w:left w:val="none" w:sz="0" w:space="0" w:color="auto"/>
        <w:bottom w:val="none" w:sz="0" w:space="0" w:color="auto"/>
        <w:right w:val="none" w:sz="0" w:space="0" w:color="auto"/>
      </w:divBdr>
    </w:div>
    <w:div w:id="2008514187">
      <w:bodyDiv w:val="1"/>
      <w:marLeft w:val="0"/>
      <w:marRight w:val="0"/>
      <w:marTop w:val="0"/>
      <w:marBottom w:val="0"/>
      <w:divBdr>
        <w:top w:val="none" w:sz="0" w:space="0" w:color="auto"/>
        <w:left w:val="none" w:sz="0" w:space="0" w:color="auto"/>
        <w:bottom w:val="none" w:sz="0" w:space="0" w:color="auto"/>
        <w:right w:val="none" w:sz="0" w:space="0" w:color="auto"/>
      </w:divBdr>
    </w:div>
    <w:div w:id="2043089069">
      <w:bodyDiv w:val="1"/>
      <w:marLeft w:val="0"/>
      <w:marRight w:val="0"/>
      <w:marTop w:val="0"/>
      <w:marBottom w:val="0"/>
      <w:divBdr>
        <w:top w:val="none" w:sz="0" w:space="0" w:color="auto"/>
        <w:left w:val="none" w:sz="0" w:space="0" w:color="auto"/>
        <w:bottom w:val="none" w:sz="0" w:space="0" w:color="auto"/>
        <w:right w:val="none" w:sz="0" w:space="0" w:color="auto"/>
      </w:divBdr>
    </w:div>
    <w:div w:id="2043624186">
      <w:bodyDiv w:val="1"/>
      <w:marLeft w:val="0"/>
      <w:marRight w:val="0"/>
      <w:marTop w:val="0"/>
      <w:marBottom w:val="0"/>
      <w:divBdr>
        <w:top w:val="none" w:sz="0" w:space="0" w:color="auto"/>
        <w:left w:val="none" w:sz="0" w:space="0" w:color="auto"/>
        <w:bottom w:val="none" w:sz="0" w:space="0" w:color="auto"/>
        <w:right w:val="none" w:sz="0" w:space="0" w:color="auto"/>
      </w:divBdr>
    </w:div>
    <w:div w:id="2057268156">
      <w:bodyDiv w:val="1"/>
      <w:marLeft w:val="0"/>
      <w:marRight w:val="0"/>
      <w:marTop w:val="0"/>
      <w:marBottom w:val="0"/>
      <w:divBdr>
        <w:top w:val="none" w:sz="0" w:space="0" w:color="auto"/>
        <w:left w:val="none" w:sz="0" w:space="0" w:color="auto"/>
        <w:bottom w:val="none" w:sz="0" w:space="0" w:color="auto"/>
        <w:right w:val="none" w:sz="0" w:space="0" w:color="auto"/>
      </w:divBdr>
    </w:div>
    <w:div w:id="2058159503">
      <w:bodyDiv w:val="1"/>
      <w:marLeft w:val="0"/>
      <w:marRight w:val="0"/>
      <w:marTop w:val="0"/>
      <w:marBottom w:val="0"/>
      <w:divBdr>
        <w:top w:val="none" w:sz="0" w:space="0" w:color="auto"/>
        <w:left w:val="none" w:sz="0" w:space="0" w:color="auto"/>
        <w:bottom w:val="none" w:sz="0" w:space="0" w:color="auto"/>
        <w:right w:val="none" w:sz="0" w:space="0" w:color="auto"/>
      </w:divBdr>
    </w:div>
    <w:div w:id="2068988993">
      <w:bodyDiv w:val="1"/>
      <w:marLeft w:val="0"/>
      <w:marRight w:val="0"/>
      <w:marTop w:val="0"/>
      <w:marBottom w:val="0"/>
      <w:divBdr>
        <w:top w:val="none" w:sz="0" w:space="0" w:color="auto"/>
        <w:left w:val="none" w:sz="0" w:space="0" w:color="auto"/>
        <w:bottom w:val="none" w:sz="0" w:space="0" w:color="auto"/>
        <w:right w:val="none" w:sz="0" w:space="0" w:color="auto"/>
      </w:divBdr>
    </w:div>
    <w:div w:id="2124380265">
      <w:bodyDiv w:val="1"/>
      <w:marLeft w:val="0"/>
      <w:marRight w:val="0"/>
      <w:marTop w:val="0"/>
      <w:marBottom w:val="0"/>
      <w:divBdr>
        <w:top w:val="none" w:sz="0" w:space="0" w:color="auto"/>
        <w:left w:val="none" w:sz="0" w:space="0" w:color="auto"/>
        <w:bottom w:val="none" w:sz="0" w:space="0" w:color="auto"/>
        <w:right w:val="none" w:sz="0" w:space="0" w:color="auto"/>
      </w:divBdr>
    </w:div>
    <w:div w:id="2145463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43E401-41F0-4020-BDBD-724F319F6D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364</TotalTime>
  <Pages>9</Pages>
  <Words>830</Words>
  <Characters>4732</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Lenovo</Company>
  <LinksUpToDate>false</LinksUpToDate>
  <CharactersWithSpaces>5551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 </cp:lastModifiedBy>
  <cp:revision>84</cp:revision>
  <dcterms:created xsi:type="dcterms:W3CDTF">2017-01-26T17:57:00Z</dcterms:created>
  <dcterms:modified xsi:type="dcterms:W3CDTF">2019-06-02T07:22:00Z</dcterms:modified>
</cp:coreProperties>
</file>