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4" w:rsidRPr="002E6C40" w:rsidRDefault="002E6C40">
      <w:pPr>
        <w:rPr>
          <w:rFonts w:ascii="Times" w:hAnsi="Times" w:cs="Times"/>
          <w:sz w:val="24"/>
          <w:szCs w:val="24"/>
        </w:rPr>
      </w:pPr>
      <w:bookmarkStart w:id="0" w:name="RANGE!C4"/>
      <w:r w:rsidRPr="002E6C40">
        <w:rPr>
          <w:rFonts w:ascii="Times" w:hAnsi="Times" w:cs="Times"/>
          <w:b/>
          <w:bCs/>
          <w:sz w:val="24"/>
          <w:szCs w:val="24"/>
        </w:rPr>
        <w:t xml:space="preserve">Table S1. Number of total plate count (TPC) obtained from </w:t>
      </w:r>
      <w:r w:rsidRPr="002E6C40">
        <w:rPr>
          <w:rFonts w:ascii="Times" w:hAnsi="Times" w:cs="Times"/>
          <w:b/>
          <w:bCs/>
          <w:i/>
          <w:iCs/>
          <w:sz w:val="24"/>
          <w:szCs w:val="24"/>
        </w:rPr>
        <w:t xml:space="preserve">H. </w:t>
      </w:r>
      <w:proofErr w:type="spellStart"/>
      <w:r w:rsidRPr="002E6C40">
        <w:rPr>
          <w:rFonts w:ascii="Times" w:hAnsi="Times" w:cs="Times"/>
          <w:b/>
          <w:bCs/>
          <w:i/>
          <w:iCs/>
          <w:sz w:val="24"/>
          <w:szCs w:val="24"/>
        </w:rPr>
        <w:t>itama</w:t>
      </w:r>
      <w:proofErr w:type="spellEnd"/>
      <w:r w:rsidRPr="002E6C40">
        <w:rPr>
          <w:rFonts w:ascii="Times" w:hAnsi="Times" w:cs="Times"/>
          <w:b/>
          <w:bCs/>
          <w:sz w:val="24"/>
          <w:szCs w:val="24"/>
        </w:rPr>
        <w:t xml:space="preserve"> nest products</w:t>
      </w:r>
      <w:r w:rsidRPr="002E6C40">
        <w:rPr>
          <w:rFonts w:ascii="Times" w:hAnsi="Times" w:cs="Times"/>
          <w:sz w:val="24"/>
          <w:szCs w:val="24"/>
        </w:rPr>
        <w:t>. The results of TPC was obtained from samples grown on nutrient agar and incubated at 37 °C.</w:t>
      </w:r>
      <w:bookmarkEnd w:id="0"/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520"/>
        <w:gridCol w:w="2520"/>
        <w:gridCol w:w="2520"/>
      </w:tblGrid>
      <w:tr w:rsidR="002E6C40" w:rsidRPr="002E6C40" w:rsidTr="002E6C40">
        <w:trPr>
          <w:trHeight w:val="499"/>
        </w:trPr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Sampling location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Total plate count (</w:t>
            </w: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cfu</w:t>
            </w:r>
            <w:proofErr w:type="spellEnd"/>
            <w:r w:rsidRPr="002E6C40">
              <w:rPr>
                <w:rFonts w:ascii="Times" w:hAnsi="Times" w:cs="Times"/>
                <w:sz w:val="24"/>
                <w:szCs w:val="24"/>
              </w:rPr>
              <w:t>/g) ± SD</w:t>
            </w:r>
          </w:p>
        </w:tc>
      </w:tr>
      <w:tr w:rsidR="002E6C40" w:rsidRPr="002E6C40" w:rsidTr="002E6C40">
        <w:trPr>
          <w:trHeight w:val="499"/>
        </w:trPr>
        <w:tc>
          <w:tcPr>
            <w:tcW w:w="2610" w:type="dxa"/>
            <w:vMerge/>
            <w:tcBorders>
              <w:bottom w:val="single" w:sz="4" w:space="0" w:color="auto"/>
            </w:tcBorders>
            <w:hideMark/>
          </w:tcPr>
          <w:p w:rsidR="002E6C40" w:rsidRPr="002E6C40" w:rsidRDefault="002E6C4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Propolis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Honey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Bee bread</w:t>
            </w:r>
          </w:p>
        </w:tc>
      </w:tr>
      <w:tr w:rsidR="002E6C40" w:rsidRPr="002E6C40" w:rsidTr="002E6C40">
        <w:trPr>
          <w:trHeight w:val="499"/>
        </w:trPr>
        <w:tc>
          <w:tcPr>
            <w:tcW w:w="2610" w:type="dxa"/>
            <w:tcBorders>
              <w:top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Yayasan</w:t>
            </w:r>
            <w:proofErr w:type="spellEnd"/>
            <w:r w:rsidRPr="002E6C40">
              <w:rPr>
                <w:rFonts w:ascii="Times" w:hAnsi="Times" w:cs="Times"/>
                <w:sz w:val="24"/>
                <w:szCs w:val="24"/>
              </w:rPr>
              <w:t xml:space="preserve"> Al-</w:t>
            </w: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Jenderami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1.8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4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5.8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8.0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  <w:vertAlign w:val="superscript"/>
              </w:rPr>
              <w:t xml:space="preserve"> </w:t>
            </w:r>
            <w:r w:rsidRPr="002E6C40">
              <w:rPr>
                <w:rFonts w:ascii="Times" w:hAnsi="Times" w:cs="Times"/>
                <w:sz w:val="24"/>
                <w:szCs w:val="24"/>
              </w:rPr>
              <w:t>± 1.0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8.6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5.8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</w:p>
        </w:tc>
      </w:tr>
      <w:tr w:rsidR="002E6C40" w:rsidRPr="002E6C40" w:rsidTr="002E6C40">
        <w:trPr>
          <w:trHeight w:val="499"/>
        </w:trPr>
        <w:tc>
          <w:tcPr>
            <w:tcW w:w="2610" w:type="dxa"/>
            <w:vAlign w:val="center"/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Ladang</w:t>
            </w:r>
            <w:proofErr w:type="spellEnd"/>
            <w:r w:rsidRPr="002E6C40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nangka</w:t>
            </w:r>
            <w:proofErr w:type="spellEnd"/>
            <w:r w:rsidRPr="002E6C40">
              <w:rPr>
                <w:rFonts w:ascii="Times" w:hAnsi="Times" w:cs="Times"/>
                <w:sz w:val="24"/>
                <w:szCs w:val="24"/>
              </w:rPr>
              <w:t xml:space="preserve"> PASFA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9.0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2.6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ND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5.0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2.6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</w:p>
        </w:tc>
      </w:tr>
      <w:tr w:rsidR="002E6C40" w:rsidRPr="002E6C40" w:rsidTr="002E6C40">
        <w:trPr>
          <w:trHeight w:val="499"/>
        </w:trPr>
        <w:tc>
          <w:tcPr>
            <w:tcW w:w="2610" w:type="dxa"/>
            <w:vAlign w:val="center"/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Giant B Farm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9.0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2.0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6.3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3.2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1.1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5.8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</w:p>
        </w:tc>
      </w:tr>
      <w:tr w:rsidR="002E6C40" w:rsidRPr="002E6C40" w:rsidTr="002E6C40">
        <w:trPr>
          <w:trHeight w:val="499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E6C40">
              <w:rPr>
                <w:rFonts w:ascii="Times" w:hAnsi="Times" w:cs="Times"/>
                <w:sz w:val="24"/>
                <w:szCs w:val="24"/>
              </w:rPr>
              <w:t>Ladang</w:t>
            </w:r>
            <w:proofErr w:type="spellEnd"/>
            <w:r w:rsidRPr="002E6C40">
              <w:rPr>
                <w:rFonts w:ascii="Times" w:hAnsi="Times" w:cs="Times"/>
                <w:sz w:val="24"/>
                <w:szCs w:val="24"/>
              </w:rPr>
              <w:t xml:space="preserve"> 10 UPM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6.3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3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5.5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7.0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  <w:r w:rsidRPr="002E6C40">
              <w:rPr>
                <w:rFonts w:ascii="Times" w:hAnsi="Times" w:cs="Times"/>
                <w:sz w:val="24"/>
                <w:szCs w:val="24"/>
              </w:rPr>
              <w:t xml:space="preserve"> ± 4.4 × 10</w:t>
            </w:r>
            <w:r w:rsidRPr="00B80F08">
              <w:rPr>
                <w:rFonts w:ascii="Times" w:hAnsi="Times" w:cs="Times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  <w:hideMark/>
          </w:tcPr>
          <w:p w:rsidR="002E6C40" w:rsidRPr="002E6C40" w:rsidRDefault="002E6C40" w:rsidP="002E6C4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ND</w:t>
            </w:r>
          </w:p>
        </w:tc>
      </w:tr>
      <w:tr w:rsidR="002E6C40" w:rsidRPr="002E6C40" w:rsidTr="002E6C40">
        <w:trPr>
          <w:trHeight w:val="315"/>
        </w:trPr>
        <w:tc>
          <w:tcPr>
            <w:tcW w:w="10170" w:type="dxa"/>
            <w:gridSpan w:val="4"/>
            <w:tcBorders>
              <w:top w:val="single" w:sz="4" w:space="0" w:color="auto"/>
            </w:tcBorders>
            <w:hideMark/>
          </w:tcPr>
          <w:p w:rsidR="002E6C40" w:rsidRPr="002E6C40" w:rsidRDefault="002E6C40" w:rsidP="002E6C40">
            <w:pPr>
              <w:rPr>
                <w:rFonts w:ascii="Times" w:hAnsi="Times" w:cs="Times"/>
                <w:sz w:val="24"/>
                <w:szCs w:val="24"/>
              </w:rPr>
            </w:pPr>
            <w:r w:rsidRPr="002E6C40">
              <w:rPr>
                <w:rFonts w:ascii="Times" w:hAnsi="Times" w:cs="Times"/>
                <w:sz w:val="24"/>
                <w:szCs w:val="24"/>
              </w:rPr>
              <w:t>ND = No detectable growth</w:t>
            </w:r>
            <w:r w:rsidR="0098429E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="00E1007D" w:rsidRPr="00E1007D">
              <w:rPr>
                <w:rFonts w:ascii="Times" w:hAnsi="Times" w:cs="Times"/>
                <w:sz w:val="24"/>
                <w:szCs w:val="24"/>
              </w:rPr>
              <w:t xml:space="preserve">The one-way ANOVA test showed significant differences (p=0.041) between honey, bee bread and </w:t>
            </w:r>
            <w:proofErr w:type="spellStart"/>
            <w:r w:rsidR="00E1007D" w:rsidRPr="00E1007D">
              <w:rPr>
                <w:rFonts w:ascii="Times" w:hAnsi="Times" w:cs="Times"/>
                <w:sz w:val="24"/>
                <w:szCs w:val="24"/>
              </w:rPr>
              <w:t>pr</w:t>
            </w:r>
            <w:r w:rsidR="00E1007D">
              <w:rPr>
                <w:rFonts w:ascii="Times" w:hAnsi="Times" w:cs="Times"/>
                <w:sz w:val="24"/>
                <w:szCs w:val="24"/>
              </w:rPr>
              <w:t>opolis</w:t>
            </w:r>
            <w:proofErr w:type="spellEnd"/>
            <w:r w:rsidR="00E1007D">
              <w:rPr>
                <w:rFonts w:ascii="Times" w:hAnsi="Times" w:cs="Times"/>
                <w:sz w:val="24"/>
                <w:szCs w:val="24"/>
              </w:rPr>
              <w:t xml:space="preserve"> from different locations</w:t>
            </w:r>
            <w:r w:rsidR="0098429E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</w:tbl>
    <w:p w:rsidR="002E6C40" w:rsidRDefault="002E6C40">
      <w:bookmarkStart w:id="1" w:name="_GoBack"/>
      <w:bookmarkEnd w:id="1"/>
    </w:p>
    <w:sectPr w:rsidR="002E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0"/>
    <w:rsid w:val="00122004"/>
    <w:rsid w:val="002E6C40"/>
    <w:rsid w:val="005916B4"/>
    <w:rsid w:val="0098429E"/>
    <w:rsid w:val="00B80F08"/>
    <w:rsid w:val="00E1007D"/>
    <w:rsid w:val="00E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9199"/>
  <w15:chartTrackingRefBased/>
  <w15:docId w15:val="{BA339E8E-FAB0-45A1-AC6C-C0ADAE8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Syazwan</dc:creator>
  <cp:keywords/>
  <dc:description/>
  <cp:lastModifiedBy>Mohamad Syazwan</cp:lastModifiedBy>
  <cp:revision>6</cp:revision>
  <dcterms:created xsi:type="dcterms:W3CDTF">2019-03-12T04:52:00Z</dcterms:created>
  <dcterms:modified xsi:type="dcterms:W3CDTF">2019-07-09T04:36:00Z</dcterms:modified>
</cp:coreProperties>
</file>