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44F5A" w14:textId="77777777" w:rsidR="009749A1" w:rsidRPr="001C49F4" w:rsidRDefault="00144BF0" w:rsidP="00144BF0">
      <w:pPr>
        <w:spacing w:line="480" w:lineRule="auto"/>
        <w:jc w:val="center"/>
        <w:rPr>
          <w:rFonts w:ascii="Verdana" w:hAnsi="Verdana" w:hint="eastAsia"/>
          <w:b/>
          <w:sz w:val="28"/>
        </w:rPr>
      </w:pPr>
      <w:proofErr w:type="spellStart"/>
      <w:r w:rsidRPr="001C49F4">
        <w:rPr>
          <w:rFonts w:ascii="Verdana" w:hAnsi="Verdana"/>
          <w:b/>
          <w:sz w:val="28"/>
        </w:rPr>
        <w:t>Miame</w:t>
      </w:r>
      <w:proofErr w:type="spellEnd"/>
      <w:r w:rsidRPr="001C49F4">
        <w:rPr>
          <w:rFonts w:ascii="Verdana" w:hAnsi="Verdana"/>
          <w:b/>
          <w:sz w:val="28"/>
        </w:rPr>
        <w:t xml:space="preserve"> Checklist</w:t>
      </w:r>
    </w:p>
    <w:p w14:paraId="03452A6F" w14:textId="77777777" w:rsidR="00144BF0" w:rsidRPr="00D81BFF" w:rsidRDefault="00144BF0" w:rsidP="001C49F4">
      <w:pPr>
        <w:spacing w:beforeLines="100" w:before="312" w:line="480" w:lineRule="auto"/>
        <w:rPr>
          <w:rFonts w:ascii="Verdana" w:hAnsi="Verdana"/>
          <w:b/>
        </w:rPr>
      </w:pPr>
      <w:r w:rsidRPr="00D81BFF">
        <w:rPr>
          <w:rFonts w:ascii="Verdana" w:hAnsi="Verdana"/>
          <w:b/>
        </w:rPr>
        <w:t>Part 1 Experiment description</w:t>
      </w:r>
    </w:p>
    <w:p w14:paraId="0F7985AC" w14:textId="1675A1C7" w:rsidR="00144BF0" w:rsidRDefault="00144BF0" w:rsidP="00144BF0">
      <w:pPr>
        <w:spacing w:line="360" w:lineRule="auto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In the </w:t>
      </w:r>
      <w:proofErr w:type="spellStart"/>
      <w:r>
        <w:rPr>
          <w:rFonts w:ascii="Verdana" w:hAnsi="Verdana" w:hint="eastAsia"/>
        </w:rPr>
        <w:t>ceRNA</w:t>
      </w:r>
      <w:proofErr w:type="spellEnd"/>
      <w:r>
        <w:rPr>
          <w:rFonts w:ascii="Verdana" w:hAnsi="Verdana" w:hint="eastAsia"/>
        </w:rPr>
        <w:t xml:space="preserve"> microarray, </w:t>
      </w:r>
      <w:r w:rsidR="003C1465">
        <w:rPr>
          <w:rFonts w:ascii="Verdana" w:hAnsi="Verdana" w:hint="eastAsia"/>
        </w:rPr>
        <w:t xml:space="preserve">10 </w:t>
      </w:r>
      <w:r>
        <w:rPr>
          <w:rFonts w:ascii="Verdana" w:hAnsi="Verdana" w:hint="eastAsia"/>
        </w:rPr>
        <w:t xml:space="preserve">salt-sensitive individuals were regarded as cases and </w:t>
      </w:r>
      <w:r w:rsidR="003C1465">
        <w:rPr>
          <w:rFonts w:ascii="Verdana" w:hAnsi="Verdana" w:hint="eastAsia"/>
        </w:rPr>
        <w:t xml:space="preserve">1o </w:t>
      </w:r>
      <w:r>
        <w:rPr>
          <w:rFonts w:ascii="Verdana" w:hAnsi="Verdana" w:hint="eastAsia"/>
        </w:rPr>
        <w:t xml:space="preserve">salt-resistant individuals were controls. The whole blood samples were collected by professional nurses </w:t>
      </w:r>
      <w:r w:rsidR="003C1465">
        <w:rPr>
          <w:rFonts w:ascii="Verdana" w:hAnsi="Verdana" w:hint="eastAsia"/>
        </w:rPr>
        <w:t>in the morning after fasting for 8 hours.</w:t>
      </w:r>
      <w:r w:rsidR="00D81BFF">
        <w:rPr>
          <w:rFonts w:ascii="Verdana" w:hAnsi="Verdana" w:hint="eastAsia"/>
        </w:rPr>
        <w:t xml:space="preserve"> </w:t>
      </w:r>
      <w:r w:rsidR="0048640F">
        <w:rPr>
          <w:rFonts w:ascii="Verdana" w:hAnsi="Verdana" w:hint="eastAsia"/>
        </w:rPr>
        <w:t>There were no intervention</w:t>
      </w:r>
      <w:r w:rsidR="000B65FF">
        <w:rPr>
          <w:rFonts w:ascii="Verdana" w:hAnsi="Verdana" w:hint="eastAsia"/>
        </w:rPr>
        <w:t>s</w:t>
      </w:r>
      <w:r w:rsidR="0048640F">
        <w:rPr>
          <w:rFonts w:ascii="Verdana" w:hAnsi="Verdana" w:hint="eastAsia"/>
        </w:rPr>
        <w:t xml:space="preserve"> on participants </w:t>
      </w:r>
      <w:r w:rsidR="00E01FC7">
        <w:rPr>
          <w:rFonts w:ascii="Verdana" w:hAnsi="Verdana" w:hint="eastAsia"/>
        </w:rPr>
        <w:t>before</w:t>
      </w:r>
      <w:r w:rsidR="0048640F">
        <w:rPr>
          <w:rFonts w:ascii="Verdana" w:hAnsi="Verdana" w:hint="eastAsia"/>
        </w:rPr>
        <w:t xml:space="preserve"> collecting the blood samples.</w:t>
      </w:r>
    </w:p>
    <w:p w14:paraId="436255C0" w14:textId="0A100282" w:rsidR="000B65FF" w:rsidRPr="000B65FF" w:rsidRDefault="000B65FF" w:rsidP="00144BF0">
      <w:pPr>
        <w:spacing w:line="360" w:lineRule="auto"/>
        <w:rPr>
          <w:rFonts w:ascii="Verdana" w:hAnsi="Verdana" w:hint="eastAsia"/>
          <w:b/>
        </w:rPr>
      </w:pPr>
      <w:r w:rsidRPr="000B65FF">
        <w:rPr>
          <w:rFonts w:ascii="Verdana" w:hAnsi="Verdana" w:hint="eastAsia"/>
          <w:b/>
        </w:rPr>
        <w:t>Part 2 Array design</w:t>
      </w:r>
    </w:p>
    <w:p w14:paraId="4564E6A0" w14:textId="4AF04EDB" w:rsidR="0093630A" w:rsidRDefault="007B708B" w:rsidP="0093630A">
      <w:pPr>
        <w:widowControl/>
        <w:spacing w:line="360" w:lineRule="auto"/>
        <w:rPr>
          <w:rFonts w:ascii="Verdana" w:hAnsi="Verdana" w:hint="eastAsia"/>
        </w:rPr>
      </w:pPr>
      <w:r>
        <w:rPr>
          <w:rFonts w:ascii="Verdana" w:hAnsi="Verdana" w:hint="eastAsia"/>
        </w:rPr>
        <w:t>T</w:t>
      </w:r>
      <w:r w:rsidRPr="007B708B">
        <w:rPr>
          <w:rFonts w:ascii="Verdana" w:hAnsi="Verdana"/>
        </w:rPr>
        <w:t xml:space="preserve">he SBC human </w:t>
      </w:r>
      <w:proofErr w:type="spellStart"/>
      <w:r w:rsidRPr="007B708B">
        <w:rPr>
          <w:rFonts w:ascii="Verdana" w:hAnsi="Verdana"/>
        </w:rPr>
        <w:t>ceRNA</w:t>
      </w:r>
      <w:proofErr w:type="spellEnd"/>
      <w:r w:rsidRPr="007B708B">
        <w:rPr>
          <w:rFonts w:ascii="Verdana" w:hAnsi="Verdana"/>
        </w:rPr>
        <w:t xml:space="preserve"> array V1.0 (Biotechnology Corporation, Shanghai)</w:t>
      </w:r>
      <w:r>
        <w:rPr>
          <w:rFonts w:ascii="Verdana" w:hAnsi="Verdana" w:hint="eastAsia"/>
        </w:rPr>
        <w:t xml:space="preserve"> was performed to detect the expression levels of </w:t>
      </w:r>
      <w:proofErr w:type="spellStart"/>
      <w:r>
        <w:rPr>
          <w:rFonts w:ascii="Verdana" w:hAnsi="Verdana" w:hint="eastAsia"/>
        </w:rPr>
        <w:t>lncRNAs</w:t>
      </w:r>
      <w:proofErr w:type="spellEnd"/>
      <w:r>
        <w:rPr>
          <w:rFonts w:ascii="Verdana" w:hAnsi="Verdana" w:hint="eastAsia"/>
        </w:rPr>
        <w:t xml:space="preserve"> and mRNAs. There are </w:t>
      </w:r>
      <w:r w:rsidRPr="007B708B">
        <w:rPr>
          <w:rFonts w:ascii="Verdana" w:hAnsi="Verdana"/>
        </w:rPr>
        <w:t>68</w:t>
      </w:r>
      <w:r>
        <w:rPr>
          <w:rFonts w:ascii="Verdana" w:hAnsi="Verdana" w:hint="eastAsia"/>
        </w:rPr>
        <w:t>,</w:t>
      </w:r>
      <w:r w:rsidRPr="007B708B">
        <w:rPr>
          <w:rFonts w:ascii="Verdana" w:hAnsi="Verdana"/>
        </w:rPr>
        <w:t xml:space="preserve">423 </w:t>
      </w:r>
      <w:proofErr w:type="spellStart"/>
      <w:r w:rsidRPr="007B708B">
        <w:rPr>
          <w:rFonts w:ascii="Verdana" w:hAnsi="Verdana"/>
        </w:rPr>
        <w:t>lncRNAs</w:t>
      </w:r>
      <w:proofErr w:type="spellEnd"/>
      <w:r w:rsidRPr="007B708B">
        <w:rPr>
          <w:rFonts w:ascii="Verdana" w:hAnsi="Verdana"/>
        </w:rPr>
        <w:t xml:space="preserve"> and 18</w:t>
      </w:r>
      <w:r>
        <w:rPr>
          <w:rFonts w:ascii="Verdana" w:hAnsi="Verdana" w:hint="eastAsia"/>
        </w:rPr>
        <w:t>,</w:t>
      </w:r>
      <w:r w:rsidRPr="007B708B">
        <w:rPr>
          <w:rFonts w:ascii="Verdana" w:hAnsi="Verdana"/>
        </w:rPr>
        <w:t>853 mRNAs</w:t>
      </w:r>
      <w:r>
        <w:rPr>
          <w:rFonts w:ascii="Verdana" w:hAnsi="Verdana" w:hint="eastAsia"/>
        </w:rPr>
        <w:t xml:space="preserve"> on this array</w:t>
      </w:r>
      <w:r w:rsidRPr="007B708B">
        <w:rPr>
          <w:rFonts w:ascii="Verdana" w:hAnsi="Verdana"/>
        </w:rPr>
        <w:t>.</w:t>
      </w:r>
      <w:r w:rsidR="000B2FDB">
        <w:rPr>
          <w:rFonts w:ascii="Verdana" w:hAnsi="Verdana" w:hint="eastAsia"/>
        </w:rPr>
        <w:t xml:space="preserve"> The length of probe is 60nt, and the probes are designed according to </w:t>
      </w:r>
      <w:r w:rsidR="0093630A" w:rsidRPr="0093630A">
        <w:rPr>
          <w:rFonts w:ascii="Verdana" w:hAnsi="Verdana"/>
        </w:rPr>
        <w:t>human/GRCh38(hg38)</w:t>
      </w:r>
      <w:r w:rsidR="0093630A">
        <w:rPr>
          <w:rFonts w:ascii="Verdana" w:hAnsi="Verdana" w:hint="eastAsia"/>
        </w:rPr>
        <w:t>.</w:t>
      </w:r>
    </w:p>
    <w:p w14:paraId="76E88DFD" w14:textId="767BE1B0" w:rsidR="00F84E27" w:rsidRPr="00F84E27" w:rsidRDefault="00F84E27" w:rsidP="00F84E27">
      <w:pPr>
        <w:spacing w:line="360" w:lineRule="auto"/>
        <w:rPr>
          <w:rFonts w:ascii="Verdana" w:hAnsi="Verdana" w:hint="eastAsia"/>
          <w:b/>
        </w:rPr>
      </w:pPr>
      <w:r w:rsidRPr="00F84E27">
        <w:rPr>
          <w:rFonts w:ascii="Verdana" w:hAnsi="Verdana" w:hint="eastAsia"/>
          <w:b/>
        </w:rPr>
        <w:t>Part 3 Samples</w:t>
      </w:r>
    </w:p>
    <w:p w14:paraId="6E48B605" w14:textId="64DF59D1" w:rsidR="00F84E27" w:rsidRPr="0093630A" w:rsidRDefault="00F84E27" w:rsidP="001C49F4">
      <w:pPr>
        <w:widowControl/>
        <w:spacing w:line="360" w:lineRule="auto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Total RNA was extracted from whole blood samples. </w:t>
      </w:r>
      <w:r w:rsidRPr="00F84E27">
        <w:rPr>
          <w:rFonts w:ascii="Verdana" w:hAnsi="Verdana"/>
        </w:rPr>
        <w:t xml:space="preserve">Then, </w:t>
      </w:r>
      <w:proofErr w:type="spellStart"/>
      <w:r w:rsidRPr="00F84E27">
        <w:rPr>
          <w:rFonts w:ascii="Verdana" w:hAnsi="Verdana"/>
        </w:rPr>
        <w:t>NanoDrop</w:t>
      </w:r>
      <w:proofErr w:type="spellEnd"/>
      <w:r w:rsidRPr="00F84E27">
        <w:rPr>
          <w:rFonts w:ascii="Verdana" w:hAnsi="Verdana"/>
        </w:rPr>
        <w:t xml:space="preserve"> ND-2000 spectrophotometer and Agilent </w:t>
      </w:r>
      <w:proofErr w:type="spellStart"/>
      <w:r w:rsidRPr="00F84E27">
        <w:rPr>
          <w:rFonts w:ascii="Verdana" w:hAnsi="Verdana"/>
        </w:rPr>
        <w:t>Bioanalyzer</w:t>
      </w:r>
      <w:proofErr w:type="spellEnd"/>
      <w:r w:rsidRPr="00F84E27">
        <w:rPr>
          <w:rFonts w:ascii="Verdana" w:hAnsi="Verdana"/>
        </w:rPr>
        <w:t xml:space="preserve"> 2100 were applied to inspect RNA concentrations and integrations. Qualified RNA was amplified and transcribed into </w:t>
      </w:r>
      <w:proofErr w:type="spellStart"/>
      <w:r w:rsidRPr="00F84E27">
        <w:rPr>
          <w:rFonts w:ascii="Verdana" w:hAnsi="Verdana"/>
        </w:rPr>
        <w:t>cRNA</w:t>
      </w:r>
      <w:proofErr w:type="spellEnd"/>
      <w:r w:rsidRPr="00F84E27">
        <w:rPr>
          <w:rFonts w:ascii="Verdana" w:hAnsi="Verdana"/>
        </w:rPr>
        <w:t xml:space="preserve">. Labeled </w:t>
      </w:r>
      <w:proofErr w:type="spellStart"/>
      <w:r w:rsidRPr="00F84E27">
        <w:rPr>
          <w:rFonts w:ascii="Verdana" w:hAnsi="Verdana"/>
        </w:rPr>
        <w:t>cRNA</w:t>
      </w:r>
      <w:proofErr w:type="spellEnd"/>
      <w:r w:rsidRPr="00F84E27">
        <w:rPr>
          <w:rFonts w:ascii="Verdana" w:hAnsi="Verdana"/>
        </w:rPr>
        <w:t xml:space="preserve"> was purified by RNeasy mini kit (</w:t>
      </w:r>
      <w:proofErr w:type="gramStart"/>
      <w:r w:rsidRPr="00F84E27">
        <w:rPr>
          <w:rFonts w:ascii="Verdana" w:hAnsi="Verdana"/>
        </w:rPr>
        <w:t>Cat.#</w:t>
      </w:r>
      <w:proofErr w:type="gramEnd"/>
      <w:r w:rsidRPr="00F84E27">
        <w:rPr>
          <w:rFonts w:ascii="Verdana" w:hAnsi="Verdana"/>
        </w:rPr>
        <w:t xml:space="preserve"> 74106, QIAGEN, </w:t>
      </w:r>
      <w:proofErr w:type="spellStart"/>
      <w:r w:rsidRPr="00F84E27">
        <w:rPr>
          <w:rFonts w:ascii="Verdana" w:hAnsi="Verdana"/>
        </w:rPr>
        <w:t>GmBH</w:t>
      </w:r>
      <w:proofErr w:type="spellEnd"/>
      <w:r w:rsidRPr="00F84E27">
        <w:rPr>
          <w:rFonts w:ascii="Verdana" w:hAnsi="Verdana"/>
        </w:rPr>
        <w:t>, Germany)</w:t>
      </w:r>
      <w:r>
        <w:rPr>
          <w:rFonts w:ascii="Verdana" w:hAnsi="Verdana" w:hint="eastAsia"/>
        </w:rPr>
        <w:t>.</w:t>
      </w:r>
    </w:p>
    <w:p w14:paraId="53BAF62C" w14:textId="77777777" w:rsidR="001C49F4" w:rsidRPr="001C49F4" w:rsidRDefault="001C49F4" w:rsidP="001C49F4">
      <w:pPr>
        <w:widowControl/>
        <w:spacing w:line="360" w:lineRule="auto"/>
        <w:jc w:val="left"/>
        <w:rPr>
          <w:rFonts w:ascii="Verdana" w:hAnsi="Verdana"/>
          <w:b/>
        </w:rPr>
      </w:pPr>
      <w:r w:rsidRPr="001C49F4">
        <w:rPr>
          <w:rFonts w:ascii="Verdana" w:hAnsi="Verdana" w:hint="eastAsia"/>
          <w:b/>
        </w:rPr>
        <w:t xml:space="preserve">Part 4 </w:t>
      </w:r>
      <w:r w:rsidRPr="001C49F4">
        <w:rPr>
          <w:rFonts w:ascii="Verdana" w:hAnsi="Verdana"/>
          <w:b/>
        </w:rPr>
        <w:t>Hybridizations</w:t>
      </w:r>
    </w:p>
    <w:p w14:paraId="0B11CA7B" w14:textId="4488675F" w:rsidR="007B708B" w:rsidRDefault="006D743C" w:rsidP="0093630A">
      <w:pPr>
        <w:spacing w:line="360" w:lineRule="auto"/>
        <w:rPr>
          <w:rFonts w:ascii="Verdana" w:hAnsi="Verdana" w:hint="eastAsia"/>
        </w:rPr>
      </w:pPr>
      <w:r>
        <w:rPr>
          <w:rFonts w:ascii="Verdana" w:hAnsi="Verdana" w:hint="eastAsia"/>
        </w:rPr>
        <w:t>In the hybridization, firstly we need to prepare the 10X blocking agent, then, we mix</w:t>
      </w:r>
      <w:r w:rsidR="002C223D">
        <w:rPr>
          <w:rFonts w:ascii="Verdana" w:hAnsi="Verdana" w:hint="eastAsia"/>
        </w:rPr>
        <w:t>ed</w:t>
      </w:r>
      <w:r>
        <w:rPr>
          <w:rFonts w:ascii="Verdana" w:hAnsi="Verdana" w:hint="eastAsia"/>
        </w:rPr>
        <w:t xml:space="preserve"> the</w:t>
      </w:r>
      <w:r w:rsidR="00321527">
        <w:rPr>
          <w:rFonts w:ascii="Verdana" w:hAnsi="Verdana" w:hint="eastAsia"/>
        </w:rPr>
        <w:t xml:space="preserve"> Cyanine 3-labeled </w:t>
      </w:r>
      <w:proofErr w:type="spellStart"/>
      <w:r w:rsidR="00321527">
        <w:rPr>
          <w:rFonts w:ascii="Verdana" w:hAnsi="Verdana" w:hint="eastAsia"/>
        </w:rPr>
        <w:t>cRNA</w:t>
      </w:r>
      <w:proofErr w:type="spellEnd"/>
      <w:r w:rsidR="00321527">
        <w:rPr>
          <w:rFonts w:ascii="Verdana" w:hAnsi="Verdana" w:hint="eastAsia"/>
        </w:rPr>
        <w:t>, 10X blocking agent, nuclease-free water and 25X fragmentation buffer and place</w:t>
      </w:r>
      <w:r w:rsidR="002C223D">
        <w:rPr>
          <w:rFonts w:ascii="Verdana" w:hAnsi="Verdana" w:hint="eastAsia"/>
        </w:rPr>
        <w:t>d</w:t>
      </w:r>
      <w:r w:rsidR="00321527">
        <w:rPr>
          <w:rFonts w:ascii="Verdana" w:hAnsi="Verdana" w:hint="eastAsia"/>
        </w:rPr>
        <w:t xml:space="preserve"> the samples on ice after 13,000 centrifuge</w:t>
      </w:r>
      <w:r w:rsidR="00997263">
        <w:rPr>
          <w:rFonts w:ascii="Verdana" w:hAnsi="Verdana" w:hint="eastAsia"/>
        </w:rPr>
        <w:t xml:space="preserve">. The samples need to be </w:t>
      </w:r>
      <w:r w:rsidR="009D016F">
        <w:rPr>
          <w:rFonts w:ascii="Verdana" w:hAnsi="Verdana" w:hint="eastAsia"/>
        </w:rPr>
        <w:t xml:space="preserve">manually added in clean slides and </w:t>
      </w:r>
      <w:r w:rsidR="00997263">
        <w:rPr>
          <w:rFonts w:ascii="Verdana" w:hAnsi="Verdana" w:hint="eastAsia"/>
        </w:rPr>
        <w:t>hybridized in oven at 65</w:t>
      </w:r>
      <w:r w:rsidR="00997263" w:rsidRPr="00A330C5">
        <w:rPr>
          <w:rFonts w:ascii="MS Mincho" w:eastAsia="MS Mincho" w:hAnsi="MS Mincho" w:cs="MS Mincho"/>
        </w:rPr>
        <w:t>℃</w:t>
      </w:r>
      <w:r w:rsidR="00997263">
        <w:rPr>
          <w:rFonts w:ascii="Verdana" w:hAnsi="Verdana" w:hint="eastAsia"/>
        </w:rPr>
        <w:t xml:space="preserve"> for 17 hours.</w:t>
      </w:r>
      <w:r w:rsidR="009D016F">
        <w:rPr>
          <w:rFonts w:ascii="Verdana" w:hAnsi="Verdana" w:hint="eastAsia"/>
        </w:rPr>
        <w:t xml:space="preserve"> After the hybridization, </w:t>
      </w:r>
      <w:r w:rsidR="002C223D">
        <w:rPr>
          <w:rFonts w:ascii="Verdana" w:hAnsi="Verdana" w:hint="eastAsia"/>
        </w:rPr>
        <w:t xml:space="preserve">two </w:t>
      </w:r>
      <w:r w:rsidR="004C42A8">
        <w:rPr>
          <w:rFonts w:ascii="Verdana" w:hAnsi="Verdana" w:hint="eastAsia"/>
        </w:rPr>
        <w:t>gene expressi</w:t>
      </w:r>
      <w:bookmarkStart w:id="0" w:name="_GoBack"/>
      <w:bookmarkEnd w:id="0"/>
      <w:r w:rsidR="004C42A8">
        <w:rPr>
          <w:rFonts w:ascii="Verdana" w:hAnsi="Verdana" w:hint="eastAsia"/>
        </w:rPr>
        <w:t xml:space="preserve">on </w:t>
      </w:r>
      <w:r w:rsidR="002C223D">
        <w:rPr>
          <w:rFonts w:ascii="Verdana" w:hAnsi="Verdana" w:hint="eastAsia"/>
        </w:rPr>
        <w:t>wash buffer were prepared</w:t>
      </w:r>
      <w:r w:rsidR="004C42A8">
        <w:rPr>
          <w:rFonts w:ascii="Verdana" w:hAnsi="Verdana" w:hint="eastAsia"/>
        </w:rPr>
        <w:t xml:space="preserve">. After </w:t>
      </w:r>
      <w:proofErr w:type="spellStart"/>
      <w:r w:rsidR="004C42A8">
        <w:rPr>
          <w:rFonts w:ascii="Verdana" w:hAnsi="Verdana" w:hint="eastAsia"/>
        </w:rPr>
        <w:t>Mil</w:t>
      </w:r>
      <w:r w:rsidR="00A330C5">
        <w:rPr>
          <w:rFonts w:ascii="Verdana" w:hAnsi="Verdana" w:hint="eastAsia"/>
        </w:rPr>
        <w:t>li</w:t>
      </w:r>
      <w:proofErr w:type="spellEnd"/>
      <w:r w:rsidR="00A330C5">
        <w:rPr>
          <w:rFonts w:ascii="Verdana" w:hAnsi="Verdana" w:hint="eastAsia"/>
        </w:rPr>
        <w:t>-Q water wash</w:t>
      </w:r>
      <w:r w:rsidR="003C2CF3">
        <w:rPr>
          <w:rFonts w:ascii="Verdana" w:hAnsi="Verdana" w:hint="eastAsia"/>
        </w:rPr>
        <w:t>, we wash the microarray slides with disassembly, 1sth wash and 2nd wash.</w:t>
      </w:r>
    </w:p>
    <w:p w14:paraId="0C9F4933" w14:textId="3D5B893F" w:rsidR="00EC6FF3" w:rsidRPr="00EC6FF3" w:rsidRDefault="00EC6FF3" w:rsidP="0093630A">
      <w:pPr>
        <w:spacing w:line="360" w:lineRule="auto"/>
        <w:rPr>
          <w:rFonts w:ascii="Verdana" w:hAnsi="Verdana" w:hint="eastAsia"/>
          <w:b/>
        </w:rPr>
      </w:pPr>
      <w:r w:rsidRPr="00EC6FF3">
        <w:rPr>
          <w:rFonts w:ascii="Verdana" w:hAnsi="Verdana" w:hint="eastAsia"/>
          <w:b/>
        </w:rPr>
        <w:lastRenderedPageBreak/>
        <w:t>Part 5 Measurements</w:t>
      </w:r>
    </w:p>
    <w:p w14:paraId="15AD8888" w14:textId="47372A52" w:rsidR="00EC6FF3" w:rsidRDefault="00EC6FF3" w:rsidP="0093630A">
      <w:pPr>
        <w:spacing w:line="360" w:lineRule="auto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Profile AgilentG3_GX_1Color was selected for scan control program. The dye channel was "green", scan region was </w:t>
      </w:r>
      <w:r w:rsidR="00194376">
        <w:rPr>
          <w:rFonts w:ascii="Verdana" w:hAnsi="Verdana" w:hint="eastAsia"/>
        </w:rPr>
        <w:t xml:space="preserve">all scan areas, resolution was 3 um and tiff was 20bit. </w:t>
      </w:r>
      <w:r w:rsidR="00421015">
        <w:rPr>
          <w:rFonts w:ascii="Verdana" w:hAnsi="Verdana" w:hint="eastAsia"/>
        </w:rPr>
        <w:t xml:space="preserve">Then we started the scan using </w:t>
      </w:r>
      <w:r w:rsidR="00421015" w:rsidRPr="00421015">
        <w:rPr>
          <w:rFonts w:ascii="Verdana" w:hAnsi="Verdana"/>
        </w:rPr>
        <w:t>G2565CA Microarray Scanner</w:t>
      </w:r>
      <w:r w:rsidR="00421015">
        <w:rPr>
          <w:rFonts w:ascii="Verdana" w:hAnsi="Verdana" w:hint="eastAsia"/>
        </w:rPr>
        <w:t xml:space="preserve">. </w:t>
      </w:r>
      <w:r w:rsidR="00194376">
        <w:rPr>
          <w:rFonts w:ascii="Verdana" w:hAnsi="Verdana" w:hint="eastAsia"/>
        </w:rPr>
        <w:t>After generating the microarray scan images, we extracted tiff images using Agilent Feature Extraction software version 10.7.3.</w:t>
      </w:r>
      <w:r w:rsidR="00883C70">
        <w:rPr>
          <w:rFonts w:ascii="Verdana" w:hAnsi="Verdana" w:hint="eastAsia"/>
        </w:rPr>
        <w:t xml:space="preserve"> The details of the operations for feature extraction could be found in protocol of Agilent One-Color Microarray-Based Exon Analysis.</w:t>
      </w:r>
    </w:p>
    <w:p w14:paraId="7E3B624D" w14:textId="04F1C45E" w:rsidR="00883C70" w:rsidRPr="00883C70" w:rsidRDefault="00883C70" w:rsidP="0093630A">
      <w:pPr>
        <w:spacing w:line="360" w:lineRule="auto"/>
        <w:rPr>
          <w:rFonts w:ascii="Verdana" w:hAnsi="Verdana" w:hint="eastAsia"/>
          <w:b/>
        </w:rPr>
      </w:pPr>
      <w:r w:rsidRPr="00883C70">
        <w:rPr>
          <w:rFonts w:ascii="Verdana" w:hAnsi="Verdana" w:hint="eastAsia"/>
          <w:b/>
        </w:rPr>
        <w:t>Part 6 Normalization controls</w:t>
      </w:r>
    </w:p>
    <w:p w14:paraId="59F29147" w14:textId="3C5E4254" w:rsidR="003E33BB" w:rsidRPr="003E33BB" w:rsidRDefault="003E33BB" w:rsidP="003E33BB">
      <w:pPr>
        <w:spacing w:line="360" w:lineRule="auto"/>
        <w:rPr>
          <w:rFonts w:ascii="Verdana" w:hAnsi="Verdana" w:hint="eastAsia"/>
        </w:rPr>
      </w:pPr>
      <w:r w:rsidRPr="003E33BB">
        <w:rPr>
          <w:rFonts w:ascii="Verdana" w:hAnsi="Verdana"/>
        </w:rPr>
        <w:t xml:space="preserve">Raw data were normalized by the Quantile algorithm of the </w:t>
      </w:r>
      <w:proofErr w:type="spellStart"/>
      <w:r w:rsidRPr="003E33BB">
        <w:rPr>
          <w:rFonts w:ascii="Verdana" w:hAnsi="Verdana"/>
        </w:rPr>
        <w:t>limma</w:t>
      </w:r>
      <w:proofErr w:type="spellEnd"/>
      <w:r w:rsidRPr="003E33BB">
        <w:rPr>
          <w:rFonts w:ascii="Verdana" w:hAnsi="Verdana"/>
        </w:rPr>
        <w:t xml:space="preserve"> package of R 3.2.2. software.</w:t>
      </w:r>
      <w:r>
        <w:rPr>
          <w:rFonts w:ascii="Verdana" w:hAnsi="Verdana" w:hint="eastAsia"/>
        </w:rPr>
        <w:t xml:space="preserve"> The hypothesis was that several </w:t>
      </w:r>
      <w:proofErr w:type="spellStart"/>
      <w:r>
        <w:rPr>
          <w:rFonts w:ascii="Verdana" w:hAnsi="Verdana" w:hint="eastAsia"/>
        </w:rPr>
        <w:t>lncRNAs</w:t>
      </w:r>
      <w:proofErr w:type="spellEnd"/>
      <w:r>
        <w:rPr>
          <w:rFonts w:ascii="Verdana" w:hAnsi="Verdana" w:hint="eastAsia"/>
        </w:rPr>
        <w:t xml:space="preserve"> and mRNAs could be differentially expressed between salt-sensitive individuals and salt-resistant individuals, which may be related with pathogenesis mechanism of salt sensitivity of blood pressure. </w:t>
      </w:r>
    </w:p>
    <w:p w14:paraId="6AD83EE5" w14:textId="77777777" w:rsidR="00883C70" w:rsidRPr="00144BF0" w:rsidRDefault="00883C70" w:rsidP="0093630A">
      <w:pPr>
        <w:spacing w:line="360" w:lineRule="auto"/>
        <w:rPr>
          <w:rFonts w:ascii="Verdana" w:hAnsi="Verdana" w:hint="eastAsia"/>
        </w:rPr>
      </w:pPr>
    </w:p>
    <w:sectPr w:rsidR="00883C70" w:rsidRPr="00144BF0" w:rsidSect="00812D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F0"/>
    <w:rsid w:val="0003372E"/>
    <w:rsid w:val="00075BAA"/>
    <w:rsid w:val="00090ED8"/>
    <w:rsid w:val="000A3FAB"/>
    <w:rsid w:val="000B2FDB"/>
    <w:rsid w:val="000B65FF"/>
    <w:rsid w:val="000E296B"/>
    <w:rsid w:val="00143E25"/>
    <w:rsid w:val="00144BF0"/>
    <w:rsid w:val="00194376"/>
    <w:rsid w:val="001A33DF"/>
    <w:rsid w:val="001B525F"/>
    <w:rsid w:val="001C49F4"/>
    <w:rsid w:val="001D43FD"/>
    <w:rsid w:val="001E1599"/>
    <w:rsid w:val="001F7FEF"/>
    <w:rsid w:val="00206BC6"/>
    <w:rsid w:val="00211BD7"/>
    <w:rsid w:val="002205FB"/>
    <w:rsid w:val="0022642C"/>
    <w:rsid w:val="00233AC8"/>
    <w:rsid w:val="00237F9F"/>
    <w:rsid w:val="0024118C"/>
    <w:rsid w:val="002903C6"/>
    <w:rsid w:val="002C223D"/>
    <w:rsid w:val="002E0B59"/>
    <w:rsid w:val="002E3E37"/>
    <w:rsid w:val="003049A3"/>
    <w:rsid w:val="003058E0"/>
    <w:rsid w:val="00321527"/>
    <w:rsid w:val="00355667"/>
    <w:rsid w:val="00357720"/>
    <w:rsid w:val="00363D86"/>
    <w:rsid w:val="003777EB"/>
    <w:rsid w:val="003838F3"/>
    <w:rsid w:val="00393DD9"/>
    <w:rsid w:val="003964BC"/>
    <w:rsid w:val="003A17F7"/>
    <w:rsid w:val="003B1711"/>
    <w:rsid w:val="003B324F"/>
    <w:rsid w:val="003C1465"/>
    <w:rsid w:val="003C2CF3"/>
    <w:rsid w:val="003C7BC8"/>
    <w:rsid w:val="003E33BB"/>
    <w:rsid w:val="00421015"/>
    <w:rsid w:val="00471BED"/>
    <w:rsid w:val="0048640F"/>
    <w:rsid w:val="00491FCB"/>
    <w:rsid w:val="00493221"/>
    <w:rsid w:val="00496654"/>
    <w:rsid w:val="004B19CD"/>
    <w:rsid w:val="004C42A8"/>
    <w:rsid w:val="00514CE4"/>
    <w:rsid w:val="00540B68"/>
    <w:rsid w:val="005C0E06"/>
    <w:rsid w:val="005E4142"/>
    <w:rsid w:val="00620693"/>
    <w:rsid w:val="00665EB8"/>
    <w:rsid w:val="006B1C0A"/>
    <w:rsid w:val="006C0445"/>
    <w:rsid w:val="006C5A42"/>
    <w:rsid w:val="006D743C"/>
    <w:rsid w:val="006E777E"/>
    <w:rsid w:val="007278DD"/>
    <w:rsid w:val="00737ABB"/>
    <w:rsid w:val="007419F0"/>
    <w:rsid w:val="007453EC"/>
    <w:rsid w:val="0078733A"/>
    <w:rsid w:val="00791198"/>
    <w:rsid w:val="007B198F"/>
    <w:rsid w:val="007B708B"/>
    <w:rsid w:val="007B739E"/>
    <w:rsid w:val="007C4038"/>
    <w:rsid w:val="007D1739"/>
    <w:rsid w:val="00812D69"/>
    <w:rsid w:val="008242B8"/>
    <w:rsid w:val="008274C0"/>
    <w:rsid w:val="0084141F"/>
    <w:rsid w:val="00850DDA"/>
    <w:rsid w:val="00883C70"/>
    <w:rsid w:val="008B3491"/>
    <w:rsid w:val="008B5B4D"/>
    <w:rsid w:val="0093630A"/>
    <w:rsid w:val="00945227"/>
    <w:rsid w:val="00957CA2"/>
    <w:rsid w:val="009943B4"/>
    <w:rsid w:val="00997263"/>
    <w:rsid w:val="009A537F"/>
    <w:rsid w:val="009B4B28"/>
    <w:rsid w:val="009D016F"/>
    <w:rsid w:val="00A13830"/>
    <w:rsid w:val="00A253DC"/>
    <w:rsid w:val="00A31205"/>
    <w:rsid w:val="00A330C5"/>
    <w:rsid w:val="00AA3D30"/>
    <w:rsid w:val="00AC1A64"/>
    <w:rsid w:val="00AC56ED"/>
    <w:rsid w:val="00AC69D9"/>
    <w:rsid w:val="00AD4674"/>
    <w:rsid w:val="00AE03CE"/>
    <w:rsid w:val="00B10C3A"/>
    <w:rsid w:val="00B40702"/>
    <w:rsid w:val="00B433F4"/>
    <w:rsid w:val="00B57CE6"/>
    <w:rsid w:val="00B626DC"/>
    <w:rsid w:val="00B67C0A"/>
    <w:rsid w:val="00BE304D"/>
    <w:rsid w:val="00C06398"/>
    <w:rsid w:val="00C24434"/>
    <w:rsid w:val="00C777E9"/>
    <w:rsid w:val="00CC5318"/>
    <w:rsid w:val="00CD51E3"/>
    <w:rsid w:val="00D10006"/>
    <w:rsid w:val="00D33342"/>
    <w:rsid w:val="00D52C5F"/>
    <w:rsid w:val="00D71D1B"/>
    <w:rsid w:val="00D80A41"/>
    <w:rsid w:val="00D81050"/>
    <w:rsid w:val="00D810A9"/>
    <w:rsid w:val="00D81BFF"/>
    <w:rsid w:val="00D96E83"/>
    <w:rsid w:val="00DC0522"/>
    <w:rsid w:val="00DE1251"/>
    <w:rsid w:val="00E01991"/>
    <w:rsid w:val="00E01FC7"/>
    <w:rsid w:val="00E05094"/>
    <w:rsid w:val="00E05D2F"/>
    <w:rsid w:val="00E34FB3"/>
    <w:rsid w:val="00E64697"/>
    <w:rsid w:val="00EA2BCA"/>
    <w:rsid w:val="00EC6FF3"/>
    <w:rsid w:val="00ED09C4"/>
    <w:rsid w:val="00ED6977"/>
    <w:rsid w:val="00EE3102"/>
    <w:rsid w:val="00EE6E98"/>
    <w:rsid w:val="00F0202B"/>
    <w:rsid w:val="00F111AC"/>
    <w:rsid w:val="00F17520"/>
    <w:rsid w:val="00F4588C"/>
    <w:rsid w:val="00F45F1E"/>
    <w:rsid w:val="00F500E6"/>
    <w:rsid w:val="00F74849"/>
    <w:rsid w:val="00F84E27"/>
    <w:rsid w:val="00F90A0B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E9D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358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Qixiaohan</dc:creator>
  <cp:keywords/>
  <dc:description/>
  <cp:lastModifiedBy>Qixiaohan</cp:lastModifiedBy>
  <cp:revision>5</cp:revision>
  <dcterms:created xsi:type="dcterms:W3CDTF">2019-05-10T02:24:00Z</dcterms:created>
  <dcterms:modified xsi:type="dcterms:W3CDTF">2019-05-10T03:28:00Z</dcterms:modified>
</cp:coreProperties>
</file>