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7561" w:rsidRDefault="004F7561" w:rsidP="004F7561">
      <w:pPr>
        <w:jc w:val="center"/>
        <w:rPr>
          <w:b/>
          <w:bCs/>
        </w:rPr>
      </w:pPr>
      <w:r w:rsidRPr="004F7561">
        <w:rPr>
          <w:rFonts w:hint="eastAsia"/>
          <w:b/>
          <w:bCs/>
          <w:sz w:val="24"/>
          <w:szCs w:val="24"/>
        </w:rPr>
        <w:t>Table S</w:t>
      </w:r>
      <w:r w:rsidR="00F96213">
        <w:rPr>
          <w:rFonts w:hint="eastAsia"/>
          <w:b/>
          <w:bCs/>
          <w:sz w:val="24"/>
          <w:szCs w:val="24"/>
        </w:rPr>
        <w:t>10</w:t>
      </w:r>
      <w:r>
        <w:rPr>
          <w:rFonts w:hint="eastAsia"/>
          <w:b/>
          <w:bCs/>
        </w:rPr>
        <w:t xml:space="preserve"> </w:t>
      </w:r>
      <w:r w:rsidRPr="00973FAB">
        <w:rPr>
          <w:rFonts w:hint="eastAsia"/>
          <w:bCs/>
          <w:sz w:val="24"/>
          <w:szCs w:val="24"/>
        </w:rPr>
        <w:t xml:space="preserve">Summary </w:t>
      </w:r>
      <w:r w:rsidR="00066080" w:rsidRPr="00973FAB">
        <w:rPr>
          <w:rFonts w:hint="eastAsia"/>
          <w:bCs/>
          <w:sz w:val="24"/>
          <w:szCs w:val="24"/>
        </w:rPr>
        <w:t xml:space="preserve">in </w:t>
      </w:r>
      <w:r w:rsidR="00066080" w:rsidRPr="00973FAB">
        <w:rPr>
          <w:bCs/>
          <w:sz w:val="24"/>
          <w:szCs w:val="24"/>
        </w:rPr>
        <w:t>secondary metabolism</w:t>
      </w:r>
      <w:r w:rsidRPr="00973FAB">
        <w:rPr>
          <w:rFonts w:hint="eastAsia"/>
          <w:bCs/>
          <w:sz w:val="24"/>
          <w:szCs w:val="24"/>
        </w:rPr>
        <w:t xml:space="preserve"> </w:t>
      </w:r>
      <w:r w:rsidR="00066080" w:rsidRPr="00973FAB">
        <w:rPr>
          <w:rFonts w:hint="eastAsia"/>
          <w:bCs/>
          <w:sz w:val="24"/>
          <w:szCs w:val="24"/>
        </w:rPr>
        <w:t>of LAC</w:t>
      </w:r>
    </w:p>
    <w:tbl>
      <w:tblPr>
        <w:tblW w:w="0" w:type="auto"/>
        <w:tblInd w:w="587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242"/>
        <w:gridCol w:w="1560"/>
        <w:gridCol w:w="2409"/>
        <w:gridCol w:w="1823"/>
        <w:gridCol w:w="1985"/>
      </w:tblGrid>
      <w:tr w:rsidR="004F7561" w:rsidRPr="00F37BD8" w:rsidTr="00066080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F7561" w:rsidRPr="00066080" w:rsidRDefault="004F7561" w:rsidP="004F7561">
            <w:pPr>
              <w:rPr>
                <w:b/>
              </w:rPr>
            </w:pPr>
            <w:r w:rsidRPr="00066080">
              <w:rPr>
                <w:b/>
              </w:rPr>
              <w:t>Gene name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F7561" w:rsidRPr="00066080" w:rsidRDefault="004F7561" w:rsidP="004F7561">
            <w:pPr>
              <w:rPr>
                <w:b/>
              </w:rPr>
            </w:pPr>
            <w:r w:rsidRPr="00066080">
              <w:rPr>
                <w:b/>
              </w:rPr>
              <w:t>Organism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F7561" w:rsidRPr="00066080" w:rsidRDefault="004F7561" w:rsidP="004F7561">
            <w:pPr>
              <w:rPr>
                <w:b/>
              </w:rPr>
            </w:pPr>
            <w:r w:rsidRPr="00066080">
              <w:rPr>
                <w:b/>
              </w:rPr>
              <w:t>Expression pattern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4F7561" w:rsidRPr="00066080" w:rsidRDefault="004F7561" w:rsidP="004F7561">
            <w:pPr>
              <w:rPr>
                <w:b/>
              </w:rPr>
            </w:pPr>
            <w:r w:rsidRPr="00066080">
              <w:rPr>
                <w:b/>
              </w:rPr>
              <w:t>Putative function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7561" w:rsidRPr="00066080" w:rsidRDefault="004F7561" w:rsidP="004F7561">
            <w:pPr>
              <w:rPr>
                <w:b/>
              </w:rPr>
            </w:pPr>
            <w:r w:rsidRPr="00066080">
              <w:rPr>
                <w:b/>
              </w:rPr>
              <w:t>References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i/>
                <w:sz w:val="18"/>
                <w:szCs w:val="18"/>
              </w:rPr>
              <w:t>AtLAC4</w:t>
            </w:r>
          </w:p>
        </w:tc>
        <w:tc>
          <w:tcPr>
            <w:tcW w:w="1560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Style w:val="fontstyle01"/>
                <w:i/>
                <w:sz w:val="18"/>
                <w:szCs w:val="18"/>
              </w:rPr>
              <w:t>A. thaliana</w:t>
            </w:r>
          </w:p>
        </w:tc>
        <w:tc>
          <w:tcPr>
            <w:tcW w:w="2409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sz w:val="18"/>
                <w:szCs w:val="18"/>
              </w:rPr>
              <w:t>high expression in stems</w:t>
            </w:r>
          </w:p>
        </w:tc>
        <w:tc>
          <w:tcPr>
            <w:tcW w:w="1823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proofErr w:type="spellStart"/>
            <w:r w:rsidRPr="00F37BD8">
              <w:rPr>
                <w:sz w:val="18"/>
                <w:szCs w:val="18"/>
              </w:rPr>
              <w:t>Berthet</w:t>
            </w:r>
            <w:proofErr w:type="spellEnd"/>
            <w:r w:rsidRPr="00F37BD8">
              <w:rPr>
                <w:sz w:val="18"/>
                <w:szCs w:val="18"/>
              </w:rPr>
              <w:t xml:space="preserve"> et al., 2011</w:t>
            </w:r>
            <w:r w:rsidRPr="00F37BD8">
              <w:rPr>
                <w:rFonts w:hint="eastAsia"/>
                <w:sz w:val="18"/>
                <w:szCs w:val="18"/>
              </w:rPr>
              <w:t>; Z</w:t>
            </w:r>
            <w:r w:rsidRPr="00F37BD8">
              <w:rPr>
                <w:sz w:val="18"/>
                <w:szCs w:val="18"/>
              </w:rPr>
              <w:t>hao et al., 2013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i/>
                <w:sz w:val="18"/>
                <w:szCs w:val="18"/>
              </w:rPr>
              <w:t>AtLAC10</w:t>
            </w:r>
          </w:p>
        </w:tc>
        <w:tc>
          <w:tcPr>
            <w:tcW w:w="1560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Style w:val="fontstyle01"/>
                <w:i/>
                <w:sz w:val="18"/>
                <w:szCs w:val="18"/>
              </w:rPr>
              <w:t>A. thaliana</w:t>
            </w:r>
          </w:p>
        </w:tc>
        <w:tc>
          <w:tcPr>
            <w:tcW w:w="2409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sz w:val="18"/>
                <w:szCs w:val="18"/>
              </w:rPr>
              <w:t>high expression in stems</w:t>
            </w:r>
          </w:p>
        </w:tc>
        <w:tc>
          <w:tcPr>
            <w:tcW w:w="1823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i/>
                <w:sz w:val="18"/>
                <w:szCs w:val="18"/>
              </w:rPr>
              <w:t>AtLAC11</w:t>
            </w:r>
          </w:p>
        </w:tc>
        <w:tc>
          <w:tcPr>
            <w:tcW w:w="1560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Style w:val="fontstyle01"/>
                <w:i/>
                <w:sz w:val="18"/>
                <w:szCs w:val="18"/>
              </w:rPr>
              <w:t>A. thaliana</w:t>
            </w:r>
          </w:p>
        </w:tc>
        <w:tc>
          <w:tcPr>
            <w:tcW w:w="2409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sz w:val="18"/>
                <w:szCs w:val="18"/>
              </w:rPr>
              <w:t>high expression in stems</w:t>
            </w:r>
          </w:p>
        </w:tc>
        <w:tc>
          <w:tcPr>
            <w:tcW w:w="1823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hint="eastAsia"/>
                <w:sz w:val="18"/>
                <w:szCs w:val="18"/>
              </w:rPr>
              <w:t>Z</w:t>
            </w:r>
            <w:r w:rsidRPr="00F37BD8">
              <w:rPr>
                <w:sz w:val="18"/>
                <w:szCs w:val="18"/>
              </w:rPr>
              <w:t>hao et al., 2013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rFonts w:eastAsia="MinionPro-Regular"/>
                <w:i/>
                <w:sz w:val="18"/>
                <w:szCs w:val="18"/>
              </w:rPr>
            </w:pPr>
            <w:r w:rsidRPr="00F37BD8">
              <w:rPr>
                <w:rFonts w:eastAsia="MinionPro-Regular"/>
                <w:i/>
                <w:sz w:val="18"/>
                <w:szCs w:val="18"/>
              </w:rPr>
              <w:t>AtLAC</w:t>
            </w:r>
            <w:r w:rsidRPr="00F37BD8">
              <w:rPr>
                <w:rFonts w:eastAsia="MinionPro-Regular" w:hint="eastAsia"/>
                <w:i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066080" w:rsidRPr="00F37BD8" w:rsidRDefault="00066080" w:rsidP="004F7561">
            <w:pPr>
              <w:rPr>
                <w:rStyle w:val="fontstyle01"/>
                <w:rFonts w:hint="eastAsia"/>
                <w:i/>
                <w:sz w:val="18"/>
                <w:szCs w:val="18"/>
              </w:rPr>
            </w:pPr>
            <w:r w:rsidRPr="00F37BD8">
              <w:rPr>
                <w:rStyle w:val="fontstyle01"/>
                <w:i/>
                <w:sz w:val="18"/>
                <w:szCs w:val="18"/>
              </w:rPr>
              <w:t>A. thaliana</w:t>
            </w:r>
          </w:p>
        </w:tc>
        <w:tc>
          <w:tcPr>
            <w:tcW w:w="2409" w:type="dxa"/>
          </w:tcPr>
          <w:p w:rsidR="00066080" w:rsidRPr="00054D29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sz w:val="18"/>
                <w:szCs w:val="18"/>
              </w:rPr>
              <w:t xml:space="preserve">high expression in </w:t>
            </w:r>
            <w:r>
              <w:rPr>
                <w:rFonts w:hint="eastAsia"/>
                <w:sz w:val="18"/>
                <w:szCs w:val="18"/>
              </w:rPr>
              <w:t>seeds</w:t>
            </w:r>
          </w:p>
        </w:tc>
        <w:tc>
          <w:tcPr>
            <w:tcW w:w="1823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proofErr w:type="spellStart"/>
            <w:r w:rsidRPr="00F37BD8">
              <w:rPr>
                <w:sz w:val="18"/>
                <w:szCs w:val="18"/>
              </w:rPr>
              <w:t>flavonoids</w:t>
            </w:r>
            <w:proofErr w:type="spellEnd"/>
          </w:p>
        </w:tc>
        <w:tc>
          <w:tcPr>
            <w:tcW w:w="1985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proofErr w:type="spellStart"/>
            <w:r w:rsidRPr="00F37BD8">
              <w:rPr>
                <w:sz w:val="18"/>
                <w:szCs w:val="18"/>
              </w:rPr>
              <w:t>Cai</w:t>
            </w:r>
            <w:proofErr w:type="spellEnd"/>
            <w:r w:rsidRPr="00F37BD8">
              <w:rPr>
                <w:sz w:val="18"/>
                <w:szCs w:val="18"/>
              </w:rPr>
              <w:t xml:space="preserve"> et al., 2006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i/>
                <w:sz w:val="18"/>
                <w:szCs w:val="18"/>
              </w:rPr>
              <w:t>AtLAC17</w:t>
            </w:r>
          </w:p>
        </w:tc>
        <w:tc>
          <w:tcPr>
            <w:tcW w:w="1560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Style w:val="fontstyle01"/>
                <w:i/>
                <w:sz w:val="18"/>
                <w:szCs w:val="18"/>
              </w:rPr>
              <w:t>A. thaliana</w:t>
            </w:r>
          </w:p>
        </w:tc>
        <w:tc>
          <w:tcPr>
            <w:tcW w:w="2409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sz w:val="18"/>
                <w:szCs w:val="18"/>
              </w:rPr>
              <w:t>high expression in stems</w:t>
            </w:r>
          </w:p>
        </w:tc>
        <w:tc>
          <w:tcPr>
            <w:tcW w:w="1823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proofErr w:type="spellStart"/>
            <w:r w:rsidRPr="00F37BD8">
              <w:rPr>
                <w:sz w:val="18"/>
                <w:szCs w:val="18"/>
              </w:rPr>
              <w:t>Berthet</w:t>
            </w:r>
            <w:proofErr w:type="spellEnd"/>
            <w:r w:rsidRPr="00F37BD8">
              <w:rPr>
                <w:sz w:val="18"/>
                <w:szCs w:val="18"/>
              </w:rPr>
              <w:t xml:space="preserve"> et al., 2011</w:t>
            </w:r>
            <w:r w:rsidRPr="00F37BD8">
              <w:rPr>
                <w:rFonts w:hint="eastAsia"/>
                <w:sz w:val="18"/>
                <w:szCs w:val="18"/>
              </w:rPr>
              <w:t>; Z</w:t>
            </w:r>
            <w:r w:rsidRPr="00F37BD8">
              <w:rPr>
                <w:sz w:val="18"/>
                <w:szCs w:val="18"/>
              </w:rPr>
              <w:t>hao et al., 2013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i/>
                <w:sz w:val="18"/>
                <w:szCs w:val="18"/>
              </w:rPr>
              <w:t>PtLAC1</w:t>
            </w:r>
          </w:p>
        </w:tc>
        <w:tc>
          <w:tcPr>
            <w:tcW w:w="1560" w:type="dxa"/>
          </w:tcPr>
          <w:p w:rsidR="00066080" w:rsidRPr="00F37BD8" w:rsidRDefault="00066080" w:rsidP="004F7561">
            <w:pPr>
              <w:rPr>
                <w:i/>
                <w:sz w:val="18"/>
                <w:szCs w:val="18"/>
              </w:rPr>
            </w:pPr>
            <w:r w:rsidRPr="00F37BD8">
              <w:rPr>
                <w:rStyle w:val="fontstyle01"/>
                <w:i/>
                <w:sz w:val="18"/>
                <w:szCs w:val="18"/>
              </w:rPr>
              <w:t xml:space="preserve">P. </w:t>
            </w:r>
            <w:proofErr w:type="spellStart"/>
            <w:r w:rsidRPr="00F37BD8">
              <w:rPr>
                <w:rStyle w:val="fontstyle01"/>
                <w:i/>
                <w:sz w:val="18"/>
                <w:szCs w:val="18"/>
              </w:rPr>
              <w:t>trichocarpa</w:t>
            </w:r>
            <w:proofErr w:type="spellEnd"/>
          </w:p>
        </w:tc>
        <w:tc>
          <w:tcPr>
            <w:tcW w:w="2409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sz w:val="18"/>
                <w:szCs w:val="18"/>
              </w:rPr>
              <w:t>high expression in stems</w:t>
            </w:r>
          </w:p>
        </w:tc>
        <w:tc>
          <w:tcPr>
            <w:tcW w:w="1823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Lu et al., 2013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i/>
                <w:sz w:val="18"/>
                <w:szCs w:val="18"/>
              </w:rPr>
              <w:t>PtLAC2</w:t>
            </w:r>
          </w:p>
        </w:tc>
        <w:tc>
          <w:tcPr>
            <w:tcW w:w="1560" w:type="dxa"/>
          </w:tcPr>
          <w:p w:rsidR="00066080" w:rsidRPr="00F37BD8" w:rsidRDefault="00066080" w:rsidP="004F7561">
            <w:pPr>
              <w:rPr>
                <w:rStyle w:val="fontstyle01"/>
                <w:rFonts w:hint="eastAsia"/>
                <w:i/>
                <w:sz w:val="18"/>
                <w:szCs w:val="18"/>
              </w:rPr>
            </w:pPr>
            <w:r w:rsidRPr="00F37BD8">
              <w:rPr>
                <w:rStyle w:val="fontstyle01"/>
                <w:i/>
                <w:sz w:val="18"/>
                <w:szCs w:val="18"/>
              </w:rPr>
              <w:t xml:space="preserve">P. </w:t>
            </w:r>
            <w:proofErr w:type="spellStart"/>
            <w:r w:rsidRPr="00F37BD8">
              <w:rPr>
                <w:rStyle w:val="fontstyle01"/>
                <w:i/>
                <w:sz w:val="18"/>
                <w:szCs w:val="18"/>
              </w:rPr>
              <w:t>trichocarpa</w:t>
            </w:r>
            <w:proofErr w:type="spellEnd"/>
          </w:p>
        </w:tc>
        <w:tc>
          <w:tcPr>
            <w:tcW w:w="2409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sz w:val="18"/>
                <w:szCs w:val="18"/>
              </w:rPr>
              <w:t>high expression in xylems</w:t>
            </w:r>
          </w:p>
        </w:tc>
        <w:tc>
          <w:tcPr>
            <w:tcW w:w="1823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Lu et al., 2013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i/>
                <w:sz w:val="18"/>
                <w:szCs w:val="18"/>
              </w:rPr>
              <w:t>PtLAC14</w:t>
            </w:r>
          </w:p>
        </w:tc>
        <w:tc>
          <w:tcPr>
            <w:tcW w:w="1560" w:type="dxa"/>
          </w:tcPr>
          <w:p w:rsidR="00066080" w:rsidRPr="00F37BD8" w:rsidRDefault="00066080" w:rsidP="004F7561">
            <w:pPr>
              <w:rPr>
                <w:rStyle w:val="fontstyle01"/>
                <w:rFonts w:hint="eastAsia"/>
                <w:i/>
                <w:sz w:val="18"/>
                <w:szCs w:val="18"/>
              </w:rPr>
            </w:pPr>
            <w:r w:rsidRPr="00F37BD8">
              <w:rPr>
                <w:rStyle w:val="fontstyle01"/>
                <w:i/>
                <w:sz w:val="18"/>
                <w:szCs w:val="18"/>
              </w:rPr>
              <w:t xml:space="preserve">P. </w:t>
            </w:r>
            <w:proofErr w:type="spellStart"/>
            <w:r w:rsidRPr="00F37BD8">
              <w:rPr>
                <w:rStyle w:val="fontstyle01"/>
                <w:i/>
                <w:sz w:val="18"/>
                <w:szCs w:val="18"/>
              </w:rPr>
              <w:t>trichocarpa</w:t>
            </w:r>
            <w:proofErr w:type="spellEnd"/>
          </w:p>
        </w:tc>
        <w:tc>
          <w:tcPr>
            <w:tcW w:w="2409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sz w:val="18"/>
                <w:szCs w:val="18"/>
              </w:rPr>
              <w:t>high expression in xylems</w:t>
            </w:r>
          </w:p>
        </w:tc>
        <w:tc>
          <w:tcPr>
            <w:tcW w:w="1823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Lu et al., 2013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i/>
                <w:sz w:val="18"/>
                <w:szCs w:val="18"/>
              </w:rPr>
              <w:t>PtLAC15</w:t>
            </w:r>
          </w:p>
        </w:tc>
        <w:tc>
          <w:tcPr>
            <w:tcW w:w="1560" w:type="dxa"/>
          </w:tcPr>
          <w:p w:rsidR="00066080" w:rsidRPr="00F37BD8" w:rsidRDefault="00066080" w:rsidP="004F7561">
            <w:pPr>
              <w:rPr>
                <w:rStyle w:val="fontstyle01"/>
                <w:rFonts w:hint="eastAsia"/>
                <w:i/>
                <w:sz w:val="18"/>
                <w:szCs w:val="18"/>
              </w:rPr>
            </w:pPr>
            <w:r w:rsidRPr="00F37BD8">
              <w:rPr>
                <w:rStyle w:val="fontstyle01"/>
                <w:i/>
                <w:sz w:val="18"/>
                <w:szCs w:val="18"/>
              </w:rPr>
              <w:t xml:space="preserve">P. </w:t>
            </w:r>
            <w:proofErr w:type="spellStart"/>
            <w:r w:rsidRPr="00F37BD8">
              <w:rPr>
                <w:rStyle w:val="fontstyle01"/>
                <w:i/>
                <w:sz w:val="18"/>
                <w:szCs w:val="18"/>
              </w:rPr>
              <w:t>trichocarpa</w:t>
            </w:r>
            <w:proofErr w:type="spellEnd"/>
          </w:p>
        </w:tc>
        <w:tc>
          <w:tcPr>
            <w:tcW w:w="2409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sz w:val="18"/>
                <w:szCs w:val="18"/>
              </w:rPr>
              <w:t>high expression in xylems</w:t>
            </w:r>
          </w:p>
        </w:tc>
        <w:tc>
          <w:tcPr>
            <w:tcW w:w="1823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Lu et al., 2013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i/>
                <w:sz w:val="18"/>
                <w:szCs w:val="18"/>
              </w:rPr>
              <w:t>PtLAC20</w:t>
            </w:r>
          </w:p>
        </w:tc>
        <w:tc>
          <w:tcPr>
            <w:tcW w:w="1560" w:type="dxa"/>
          </w:tcPr>
          <w:p w:rsidR="00066080" w:rsidRPr="00F37BD8" w:rsidRDefault="00066080" w:rsidP="004F7561">
            <w:pPr>
              <w:rPr>
                <w:rStyle w:val="fontstyle01"/>
                <w:rFonts w:hint="eastAsia"/>
                <w:i/>
                <w:sz w:val="18"/>
                <w:szCs w:val="18"/>
              </w:rPr>
            </w:pPr>
            <w:r w:rsidRPr="00F37BD8">
              <w:rPr>
                <w:rStyle w:val="fontstyle01"/>
                <w:i/>
                <w:sz w:val="18"/>
                <w:szCs w:val="18"/>
              </w:rPr>
              <w:t xml:space="preserve">P. </w:t>
            </w:r>
            <w:proofErr w:type="spellStart"/>
            <w:r w:rsidRPr="00F37BD8">
              <w:rPr>
                <w:rStyle w:val="fontstyle01"/>
                <w:i/>
                <w:sz w:val="18"/>
                <w:szCs w:val="18"/>
              </w:rPr>
              <w:t>trichocarpa</w:t>
            </w:r>
            <w:proofErr w:type="spellEnd"/>
          </w:p>
        </w:tc>
        <w:tc>
          <w:tcPr>
            <w:tcW w:w="2409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sz w:val="18"/>
                <w:szCs w:val="18"/>
              </w:rPr>
              <w:t>high expression in xylems</w:t>
            </w:r>
          </w:p>
        </w:tc>
        <w:tc>
          <w:tcPr>
            <w:tcW w:w="1823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Lu et al., 2013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i/>
                <w:sz w:val="18"/>
                <w:szCs w:val="18"/>
              </w:rPr>
              <w:t>PtLAC23</w:t>
            </w:r>
          </w:p>
        </w:tc>
        <w:tc>
          <w:tcPr>
            <w:tcW w:w="1560" w:type="dxa"/>
          </w:tcPr>
          <w:p w:rsidR="00066080" w:rsidRPr="00F37BD8" w:rsidRDefault="00066080" w:rsidP="004F7561">
            <w:pPr>
              <w:rPr>
                <w:rStyle w:val="fontstyle01"/>
                <w:rFonts w:hint="eastAsia"/>
                <w:i/>
                <w:sz w:val="18"/>
                <w:szCs w:val="18"/>
              </w:rPr>
            </w:pPr>
            <w:r w:rsidRPr="00F37BD8">
              <w:rPr>
                <w:rStyle w:val="fontstyle01"/>
                <w:i/>
                <w:sz w:val="18"/>
                <w:szCs w:val="18"/>
              </w:rPr>
              <w:t xml:space="preserve">P. </w:t>
            </w:r>
            <w:proofErr w:type="spellStart"/>
            <w:r w:rsidRPr="00F37BD8">
              <w:rPr>
                <w:rStyle w:val="fontstyle01"/>
                <w:i/>
                <w:sz w:val="18"/>
                <w:szCs w:val="18"/>
              </w:rPr>
              <w:t>trichocarpa</w:t>
            </w:r>
            <w:proofErr w:type="spellEnd"/>
          </w:p>
        </w:tc>
        <w:tc>
          <w:tcPr>
            <w:tcW w:w="2409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sz w:val="18"/>
                <w:szCs w:val="18"/>
              </w:rPr>
              <w:t>high expression in xylems</w:t>
            </w:r>
          </w:p>
        </w:tc>
        <w:tc>
          <w:tcPr>
            <w:tcW w:w="1823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Lu et al., 2013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i/>
                <w:sz w:val="18"/>
                <w:szCs w:val="18"/>
              </w:rPr>
              <w:t>PtLAC24</w:t>
            </w:r>
          </w:p>
        </w:tc>
        <w:tc>
          <w:tcPr>
            <w:tcW w:w="1560" w:type="dxa"/>
          </w:tcPr>
          <w:p w:rsidR="00066080" w:rsidRPr="00F37BD8" w:rsidRDefault="00066080" w:rsidP="004F7561">
            <w:pPr>
              <w:rPr>
                <w:rStyle w:val="fontstyle01"/>
                <w:rFonts w:hint="eastAsia"/>
                <w:i/>
                <w:sz w:val="18"/>
                <w:szCs w:val="18"/>
              </w:rPr>
            </w:pPr>
            <w:r w:rsidRPr="00F37BD8">
              <w:rPr>
                <w:rStyle w:val="fontstyle01"/>
                <w:i/>
                <w:sz w:val="18"/>
                <w:szCs w:val="18"/>
              </w:rPr>
              <w:t xml:space="preserve">P. </w:t>
            </w:r>
            <w:proofErr w:type="spellStart"/>
            <w:r w:rsidRPr="00F37BD8">
              <w:rPr>
                <w:rStyle w:val="fontstyle01"/>
                <w:i/>
                <w:sz w:val="18"/>
                <w:szCs w:val="18"/>
              </w:rPr>
              <w:t>trichocarpa</w:t>
            </w:r>
            <w:proofErr w:type="spellEnd"/>
          </w:p>
        </w:tc>
        <w:tc>
          <w:tcPr>
            <w:tcW w:w="2409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sz w:val="18"/>
                <w:szCs w:val="18"/>
              </w:rPr>
              <w:t>high expression in xylems</w:t>
            </w:r>
          </w:p>
        </w:tc>
        <w:tc>
          <w:tcPr>
            <w:tcW w:w="1823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Lu et al., 2013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i/>
                <w:sz w:val="18"/>
                <w:szCs w:val="18"/>
              </w:rPr>
              <w:t>PtLAC40</w:t>
            </w:r>
          </w:p>
        </w:tc>
        <w:tc>
          <w:tcPr>
            <w:tcW w:w="1560" w:type="dxa"/>
          </w:tcPr>
          <w:p w:rsidR="00066080" w:rsidRPr="00F37BD8" w:rsidRDefault="00066080" w:rsidP="004F7561">
            <w:pPr>
              <w:rPr>
                <w:rStyle w:val="fontstyle01"/>
                <w:rFonts w:hint="eastAsia"/>
                <w:i/>
                <w:sz w:val="18"/>
                <w:szCs w:val="18"/>
              </w:rPr>
            </w:pPr>
            <w:r w:rsidRPr="00F37BD8">
              <w:rPr>
                <w:rStyle w:val="fontstyle01"/>
                <w:i/>
                <w:sz w:val="18"/>
                <w:szCs w:val="18"/>
              </w:rPr>
              <w:t xml:space="preserve">P. </w:t>
            </w:r>
            <w:proofErr w:type="spellStart"/>
            <w:r w:rsidRPr="00F37BD8">
              <w:rPr>
                <w:rStyle w:val="fontstyle01"/>
                <w:i/>
                <w:sz w:val="18"/>
                <w:szCs w:val="18"/>
              </w:rPr>
              <w:t>trichocarpa</w:t>
            </w:r>
            <w:proofErr w:type="spellEnd"/>
          </w:p>
        </w:tc>
        <w:tc>
          <w:tcPr>
            <w:tcW w:w="2409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sz w:val="18"/>
                <w:szCs w:val="18"/>
              </w:rPr>
              <w:t>high expression in xylems</w:t>
            </w:r>
          </w:p>
        </w:tc>
        <w:tc>
          <w:tcPr>
            <w:tcW w:w="1823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Lu et al., 2013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i/>
                <w:sz w:val="18"/>
                <w:szCs w:val="18"/>
              </w:rPr>
              <w:t>PtLAC41</w:t>
            </w:r>
          </w:p>
        </w:tc>
        <w:tc>
          <w:tcPr>
            <w:tcW w:w="1560" w:type="dxa"/>
          </w:tcPr>
          <w:p w:rsidR="00066080" w:rsidRPr="00F37BD8" w:rsidRDefault="00066080" w:rsidP="004F7561">
            <w:pPr>
              <w:rPr>
                <w:rStyle w:val="fontstyle01"/>
                <w:rFonts w:hint="eastAsia"/>
                <w:i/>
                <w:sz w:val="18"/>
                <w:szCs w:val="18"/>
              </w:rPr>
            </w:pPr>
            <w:r w:rsidRPr="00F37BD8">
              <w:rPr>
                <w:rStyle w:val="fontstyle01"/>
                <w:i/>
                <w:sz w:val="18"/>
                <w:szCs w:val="18"/>
              </w:rPr>
              <w:t xml:space="preserve">P. </w:t>
            </w:r>
            <w:proofErr w:type="spellStart"/>
            <w:r w:rsidRPr="00F37BD8">
              <w:rPr>
                <w:rStyle w:val="fontstyle01"/>
                <w:i/>
                <w:sz w:val="18"/>
                <w:szCs w:val="18"/>
              </w:rPr>
              <w:t>trichocarpa</w:t>
            </w:r>
            <w:proofErr w:type="spellEnd"/>
          </w:p>
        </w:tc>
        <w:tc>
          <w:tcPr>
            <w:tcW w:w="2409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sz w:val="18"/>
                <w:szCs w:val="18"/>
              </w:rPr>
              <w:t>high expression in stems</w:t>
            </w:r>
          </w:p>
        </w:tc>
        <w:tc>
          <w:tcPr>
            <w:tcW w:w="1823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Lu et al., 2013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i/>
                <w:sz w:val="18"/>
                <w:szCs w:val="18"/>
              </w:rPr>
              <w:t>PtLAC49</w:t>
            </w:r>
          </w:p>
        </w:tc>
        <w:tc>
          <w:tcPr>
            <w:tcW w:w="1560" w:type="dxa"/>
          </w:tcPr>
          <w:p w:rsidR="00066080" w:rsidRPr="00F37BD8" w:rsidRDefault="00066080" w:rsidP="004F7561">
            <w:pPr>
              <w:rPr>
                <w:rStyle w:val="fontstyle01"/>
                <w:rFonts w:hint="eastAsia"/>
                <w:i/>
                <w:sz w:val="18"/>
                <w:szCs w:val="18"/>
              </w:rPr>
            </w:pPr>
            <w:r w:rsidRPr="00F37BD8">
              <w:rPr>
                <w:rStyle w:val="fontstyle01"/>
                <w:i/>
                <w:sz w:val="18"/>
                <w:szCs w:val="18"/>
              </w:rPr>
              <w:t xml:space="preserve">P. </w:t>
            </w:r>
            <w:proofErr w:type="spellStart"/>
            <w:r w:rsidRPr="00F37BD8">
              <w:rPr>
                <w:rStyle w:val="fontstyle01"/>
                <w:i/>
                <w:sz w:val="18"/>
                <w:szCs w:val="18"/>
              </w:rPr>
              <w:t>trichocarpa</w:t>
            </w:r>
            <w:proofErr w:type="spellEnd"/>
          </w:p>
        </w:tc>
        <w:tc>
          <w:tcPr>
            <w:tcW w:w="2409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rFonts w:eastAsia="MinionPro-Regular"/>
                <w:sz w:val="18"/>
                <w:szCs w:val="18"/>
              </w:rPr>
              <w:t>high expression in xylems</w:t>
            </w:r>
          </w:p>
        </w:tc>
        <w:tc>
          <w:tcPr>
            <w:tcW w:w="1823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pPr>
              <w:rPr>
                <w:sz w:val="18"/>
                <w:szCs w:val="18"/>
              </w:rPr>
            </w:pPr>
            <w:r w:rsidRPr="00F37BD8">
              <w:rPr>
                <w:sz w:val="18"/>
                <w:szCs w:val="18"/>
              </w:rPr>
              <w:t>Lu et al., 2013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i/>
                <w:szCs w:val="21"/>
              </w:rPr>
            </w:pPr>
            <w:r w:rsidRPr="00F37BD8">
              <w:rPr>
                <w:rFonts w:hint="eastAsia"/>
                <w:i/>
                <w:szCs w:val="21"/>
              </w:rPr>
              <w:t>PbLAC1</w:t>
            </w:r>
          </w:p>
        </w:tc>
        <w:tc>
          <w:tcPr>
            <w:tcW w:w="1560" w:type="dxa"/>
          </w:tcPr>
          <w:p w:rsidR="00066080" w:rsidRPr="004E7D68" w:rsidRDefault="00066080" w:rsidP="004F7561">
            <w:pPr>
              <w:rPr>
                <w:i/>
              </w:rPr>
            </w:pPr>
            <w:r w:rsidRPr="004E7D68">
              <w:rPr>
                <w:rStyle w:val="fontstyle01"/>
                <w:i/>
                <w:sz w:val="18"/>
                <w:szCs w:val="18"/>
              </w:rPr>
              <w:t>P</w:t>
            </w:r>
            <w:r w:rsidRPr="004E7D68">
              <w:rPr>
                <w:rStyle w:val="fontstyle01"/>
                <w:rFonts w:hint="eastAsia"/>
                <w:i/>
                <w:sz w:val="18"/>
                <w:szCs w:val="18"/>
              </w:rPr>
              <w:t>.</w:t>
            </w:r>
            <w:r w:rsidRPr="004E7D68">
              <w:rPr>
                <w:rStyle w:val="fontstyle01"/>
                <w:i/>
                <w:sz w:val="18"/>
                <w:szCs w:val="18"/>
              </w:rPr>
              <w:t xml:space="preserve"> </w:t>
            </w:r>
            <w:proofErr w:type="spellStart"/>
            <w:r w:rsidRPr="004E7D68">
              <w:rPr>
                <w:rStyle w:val="fontstyle01"/>
                <w:i/>
                <w:sz w:val="18"/>
                <w:szCs w:val="18"/>
              </w:rPr>
              <w:t>bretschneideri</w:t>
            </w:r>
            <w:proofErr w:type="spellEnd"/>
          </w:p>
        </w:tc>
        <w:tc>
          <w:tcPr>
            <w:tcW w:w="2409" w:type="dxa"/>
          </w:tcPr>
          <w:p w:rsidR="00066080" w:rsidRPr="00F37BD8" w:rsidRDefault="00066080" w:rsidP="004F7561">
            <w:r w:rsidRPr="00F37BD8">
              <w:rPr>
                <w:rFonts w:eastAsia="MinionPro-Regular"/>
                <w:sz w:val="18"/>
                <w:szCs w:val="18"/>
              </w:rPr>
              <w:t>high expression in stems</w:t>
            </w:r>
            <w:r>
              <w:rPr>
                <w:rFonts w:eastAsia="MinionPro-Regular" w:hint="eastAsia"/>
                <w:sz w:val="18"/>
                <w:szCs w:val="18"/>
              </w:rPr>
              <w:t xml:space="preserve"> and fruits</w:t>
            </w:r>
          </w:p>
        </w:tc>
        <w:tc>
          <w:tcPr>
            <w:tcW w:w="1823" w:type="dxa"/>
          </w:tcPr>
          <w:p w:rsidR="00066080" w:rsidRPr="00F37BD8" w:rsidRDefault="00066080" w:rsidP="004F7561"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r w:rsidRPr="00327987">
              <w:rPr>
                <w:rFonts w:hint="eastAsia"/>
                <w:sz w:val="18"/>
                <w:szCs w:val="18"/>
              </w:rPr>
              <w:t>Chen et al., 2019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i/>
                <w:szCs w:val="21"/>
              </w:rPr>
            </w:pPr>
            <w:r w:rsidRPr="00F37BD8">
              <w:rPr>
                <w:rFonts w:hint="eastAsia"/>
                <w:i/>
                <w:szCs w:val="21"/>
              </w:rPr>
              <w:t>PbLAC6</w:t>
            </w:r>
          </w:p>
        </w:tc>
        <w:tc>
          <w:tcPr>
            <w:tcW w:w="1560" w:type="dxa"/>
          </w:tcPr>
          <w:p w:rsidR="00066080" w:rsidRPr="00F37BD8" w:rsidRDefault="00066080" w:rsidP="004F7561">
            <w:r w:rsidRPr="004E7D68">
              <w:rPr>
                <w:rStyle w:val="fontstyle01"/>
                <w:i/>
                <w:sz w:val="18"/>
                <w:szCs w:val="18"/>
              </w:rPr>
              <w:t>P</w:t>
            </w:r>
            <w:r w:rsidRPr="004E7D68">
              <w:rPr>
                <w:rStyle w:val="fontstyle01"/>
                <w:rFonts w:hint="eastAsia"/>
                <w:i/>
                <w:sz w:val="18"/>
                <w:szCs w:val="18"/>
              </w:rPr>
              <w:t>.</w:t>
            </w:r>
            <w:r w:rsidRPr="004E7D68">
              <w:rPr>
                <w:rStyle w:val="fontstyle01"/>
                <w:i/>
                <w:sz w:val="18"/>
                <w:szCs w:val="18"/>
              </w:rPr>
              <w:t xml:space="preserve"> </w:t>
            </w:r>
            <w:proofErr w:type="spellStart"/>
            <w:r w:rsidRPr="004E7D68">
              <w:rPr>
                <w:rStyle w:val="fontstyle01"/>
                <w:i/>
                <w:sz w:val="18"/>
                <w:szCs w:val="18"/>
              </w:rPr>
              <w:t>bretschneideri</w:t>
            </w:r>
            <w:proofErr w:type="spellEnd"/>
          </w:p>
        </w:tc>
        <w:tc>
          <w:tcPr>
            <w:tcW w:w="2409" w:type="dxa"/>
          </w:tcPr>
          <w:p w:rsidR="00066080" w:rsidRPr="00F37BD8" w:rsidRDefault="00066080" w:rsidP="004F7561">
            <w:r w:rsidRPr="00F37BD8">
              <w:rPr>
                <w:rFonts w:eastAsia="MinionPro-Regular"/>
                <w:sz w:val="18"/>
                <w:szCs w:val="18"/>
              </w:rPr>
              <w:t xml:space="preserve">high expression in </w:t>
            </w:r>
            <w:r>
              <w:rPr>
                <w:rFonts w:eastAsia="MinionPro-Regular" w:hint="eastAsia"/>
                <w:sz w:val="18"/>
                <w:szCs w:val="18"/>
              </w:rPr>
              <w:t>fruits</w:t>
            </w:r>
          </w:p>
        </w:tc>
        <w:tc>
          <w:tcPr>
            <w:tcW w:w="1823" w:type="dxa"/>
          </w:tcPr>
          <w:p w:rsidR="00066080" w:rsidRPr="00F37BD8" w:rsidRDefault="00066080" w:rsidP="004F7561"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r w:rsidRPr="00327987">
              <w:rPr>
                <w:rFonts w:hint="eastAsia"/>
                <w:sz w:val="18"/>
                <w:szCs w:val="18"/>
              </w:rPr>
              <w:t>Chen et al., 2019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i/>
                <w:szCs w:val="21"/>
              </w:rPr>
            </w:pPr>
            <w:r w:rsidRPr="00F37BD8">
              <w:rPr>
                <w:rFonts w:hint="eastAsia"/>
                <w:i/>
                <w:szCs w:val="21"/>
              </w:rPr>
              <w:t>PbLAC</w:t>
            </w:r>
            <w:r>
              <w:rPr>
                <w:rFonts w:hint="eastAsia"/>
                <w:i/>
                <w:szCs w:val="21"/>
              </w:rPr>
              <w:t>29</w:t>
            </w:r>
          </w:p>
        </w:tc>
        <w:tc>
          <w:tcPr>
            <w:tcW w:w="1560" w:type="dxa"/>
          </w:tcPr>
          <w:p w:rsidR="00066080" w:rsidRPr="00F37BD8" w:rsidRDefault="00066080" w:rsidP="004F7561">
            <w:r w:rsidRPr="004E7D68">
              <w:rPr>
                <w:rStyle w:val="fontstyle01"/>
                <w:i/>
                <w:sz w:val="18"/>
                <w:szCs w:val="18"/>
              </w:rPr>
              <w:t>P</w:t>
            </w:r>
            <w:r w:rsidRPr="004E7D68">
              <w:rPr>
                <w:rStyle w:val="fontstyle01"/>
                <w:rFonts w:hint="eastAsia"/>
                <w:i/>
                <w:sz w:val="18"/>
                <w:szCs w:val="18"/>
              </w:rPr>
              <w:t>.</w:t>
            </w:r>
            <w:r w:rsidRPr="004E7D68">
              <w:rPr>
                <w:rStyle w:val="fontstyle01"/>
                <w:i/>
                <w:sz w:val="18"/>
                <w:szCs w:val="18"/>
              </w:rPr>
              <w:t xml:space="preserve"> </w:t>
            </w:r>
            <w:proofErr w:type="spellStart"/>
            <w:r w:rsidRPr="004E7D68">
              <w:rPr>
                <w:rStyle w:val="fontstyle01"/>
                <w:i/>
                <w:sz w:val="18"/>
                <w:szCs w:val="18"/>
              </w:rPr>
              <w:t>bretschneideri</w:t>
            </w:r>
            <w:proofErr w:type="spellEnd"/>
          </w:p>
        </w:tc>
        <w:tc>
          <w:tcPr>
            <w:tcW w:w="2409" w:type="dxa"/>
          </w:tcPr>
          <w:p w:rsidR="00066080" w:rsidRPr="00F37BD8" w:rsidRDefault="00066080" w:rsidP="004F7561">
            <w:r>
              <w:rPr>
                <w:rFonts w:eastAsia="MinionPro-Regular" w:hint="eastAsia"/>
                <w:sz w:val="18"/>
                <w:szCs w:val="18"/>
              </w:rPr>
              <w:t>h</w:t>
            </w:r>
            <w:r w:rsidRPr="00327987">
              <w:rPr>
                <w:rFonts w:eastAsia="MinionPro-Regular" w:hint="eastAsia"/>
                <w:sz w:val="18"/>
                <w:szCs w:val="18"/>
              </w:rPr>
              <w:t xml:space="preserve">igh </w:t>
            </w:r>
            <w:r w:rsidRPr="00327987">
              <w:rPr>
                <w:rFonts w:eastAsia="MinionPro-Regular"/>
                <w:sz w:val="18"/>
                <w:szCs w:val="18"/>
              </w:rPr>
              <w:t>expression</w:t>
            </w:r>
            <w:r w:rsidRPr="00327987">
              <w:rPr>
                <w:rFonts w:eastAsia="MinionPro-Regular" w:hint="eastAsia"/>
                <w:sz w:val="18"/>
                <w:szCs w:val="18"/>
              </w:rPr>
              <w:t xml:space="preserve"> in fruit</w:t>
            </w:r>
            <w:r>
              <w:rPr>
                <w:rFonts w:eastAsia="MinionPro-Regular" w:hint="eastAsia"/>
                <w:sz w:val="18"/>
                <w:szCs w:val="18"/>
              </w:rPr>
              <w:t>s</w:t>
            </w:r>
          </w:p>
        </w:tc>
        <w:tc>
          <w:tcPr>
            <w:tcW w:w="1823" w:type="dxa"/>
          </w:tcPr>
          <w:p w:rsidR="00066080" w:rsidRPr="00F37BD8" w:rsidRDefault="00066080" w:rsidP="004F7561"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r w:rsidRPr="00327987">
              <w:rPr>
                <w:rFonts w:hint="eastAsia"/>
                <w:sz w:val="18"/>
                <w:szCs w:val="18"/>
              </w:rPr>
              <w:t>Chen et al., 2019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i/>
                <w:szCs w:val="21"/>
              </w:rPr>
            </w:pPr>
            <w:r w:rsidRPr="00F37BD8">
              <w:rPr>
                <w:rFonts w:hint="eastAsia"/>
                <w:i/>
                <w:szCs w:val="21"/>
              </w:rPr>
              <w:t>PbLAC</w:t>
            </w:r>
            <w:r>
              <w:rPr>
                <w:rFonts w:hint="eastAsia"/>
                <w:i/>
                <w:szCs w:val="21"/>
              </w:rPr>
              <w:t>36</w:t>
            </w:r>
          </w:p>
        </w:tc>
        <w:tc>
          <w:tcPr>
            <w:tcW w:w="1560" w:type="dxa"/>
          </w:tcPr>
          <w:p w:rsidR="00066080" w:rsidRPr="00F37BD8" w:rsidRDefault="00066080" w:rsidP="004F7561">
            <w:r w:rsidRPr="004E7D68">
              <w:rPr>
                <w:rStyle w:val="fontstyle01"/>
                <w:i/>
                <w:sz w:val="18"/>
                <w:szCs w:val="18"/>
              </w:rPr>
              <w:t>P</w:t>
            </w:r>
            <w:r w:rsidRPr="004E7D68">
              <w:rPr>
                <w:rStyle w:val="fontstyle01"/>
                <w:rFonts w:hint="eastAsia"/>
                <w:i/>
                <w:sz w:val="18"/>
                <w:szCs w:val="18"/>
              </w:rPr>
              <w:t>.</w:t>
            </w:r>
            <w:r w:rsidRPr="004E7D68">
              <w:rPr>
                <w:rStyle w:val="fontstyle01"/>
                <w:i/>
                <w:sz w:val="18"/>
                <w:szCs w:val="18"/>
              </w:rPr>
              <w:t xml:space="preserve"> </w:t>
            </w:r>
            <w:proofErr w:type="spellStart"/>
            <w:r w:rsidRPr="004E7D68">
              <w:rPr>
                <w:rStyle w:val="fontstyle01"/>
                <w:i/>
                <w:sz w:val="18"/>
                <w:szCs w:val="18"/>
              </w:rPr>
              <w:t>bretschneideri</w:t>
            </w:r>
            <w:proofErr w:type="spellEnd"/>
          </w:p>
        </w:tc>
        <w:tc>
          <w:tcPr>
            <w:tcW w:w="2409" w:type="dxa"/>
          </w:tcPr>
          <w:p w:rsidR="00066080" w:rsidRPr="00F37BD8" w:rsidRDefault="00066080" w:rsidP="004F7561">
            <w:r>
              <w:rPr>
                <w:rFonts w:eastAsia="MinionPro-Regular" w:hint="eastAsia"/>
                <w:sz w:val="18"/>
                <w:szCs w:val="18"/>
              </w:rPr>
              <w:t>h</w:t>
            </w:r>
            <w:r w:rsidRPr="00327987">
              <w:rPr>
                <w:rFonts w:eastAsia="MinionPro-Regular" w:hint="eastAsia"/>
                <w:sz w:val="18"/>
                <w:szCs w:val="18"/>
              </w:rPr>
              <w:t xml:space="preserve">igh </w:t>
            </w:r>
            <w:r w:rsidRPr="00327987">
              <w:rPr>
                <w:rFonts w:eastAsia="MinionPro-Regular"/>
                <w:sz w:val="18"/>
                <w:szCs w:val="18"/>
              </w:rPr>
              <w:t>expression</w:t>
            </w:r>
            <w:r w:rsidRPr="00327987">
              <w:rPr>
                <w:rFonts w:eastAsia="MinionPro-Regular" w:hint="eastAsia"/>
                <w:sz w:val="18"/>
                <w:szCs w:val="18"/>
              </w:rPr>
              <w:t xml:space="preserve"> in fruit</w:t>
            </w:r>
            <w:r>
              <w:rPr>
                <w:rFonts w:eastAsia="MinionPro-Regular" w:hint="eastAsia"/>
                <w:sz w:val="18"/>
                <w:szCs w:val="18"/>
              </w:rPr>
              <w:t>s</w:t>
            </w:r>
          </w:p>
        </w:tc>
        <w:tc>
          <w:tcPr>
            <w:tcW w:w="1823" w:type="dxa"/>
          </w:tcPr>
          <w:p w:rsidR="00066080" w:rsidRPr="00F37BD8" w:rsidRDefault="00066080" w:rsidP="004F7561"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r w:rsidRPr="00327987">
              <w:rPr>
                <w:rFonts w:hint="eastAsia"/>
                <w:sz w:val="18"/>
                <w:szCs w:val="18"/>
              </w:rPr>
              <w:t>Chen et al., 2019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F37BD8" w:rsidRDefault="00066080" w:rsidP="004F7561">
            <w:pPr>
              <w:rPr>
                <w:i/>
                <w:szCs w:val="21"/>
              </w:rPr>
            </w:pPr>
            <w:r w:rsidRPr="00ED7A89">
              <w:rPr>
                <w:iCs/>
                <w:szCs w:val="21"/>
              </w:rPr>
              <w:t>BdLAC5</w:t>
            </w:r>
          </w:p>
        </w:tc>
        <w:tc>
          <w:tcPr>
            <w:tcW w:w="1560" w:type="dxa"/>
          </w:tcPr>
          <w:p w:rsidR="00066080" w:rsidRPr="00C71C8E" w:rsidRDefault="00066080" w:rsidP="004F7561">
            <w:pPr>
              <w:rPr>
                <w:i/>
              </w:rPr>
            </w:pPr>
            <w:r w:rsidRPr="00C71C8E">
              <w:rPr>
                <w:rStyle w:val="fontstyle01"/>
                <w:i/>
                <w:iCs/>
                <w:sz w:val="18"/>
                <w:szCs w:val="18"/>
              </w:rPr>
              <w:t xml:space="preserve">B. </w:t>
            </w:r>
            <w:proofErr w:type="spellStart"/>
            <w:r w:rsidRPr="00C71C8E">
              <w:rPr>
                <w:rStyle w:val="fontstyle01"/>
                <w:i/>
                <w:iCs/>
                <w:sz w:val="18"/>
                <w:szCs w:val="18"/>
              </w:rPr>
              <w:t>distachyon</w:t>
            </w:r>
            <w:proofErr w:type="spellEnd"/>
          </w:p>
        </w:tc>
        <w:tc>
          <w:tcPr>
            <w:tcW w:w="2409" w:type="dxa"/>
          </w:tcPr>
          <w:p w:rsidR="00066080" w:rsidRPr="00F37BD8" w:rsidRDefault="00066080" w:rsidP="004F7561">
            <w:r w:rsidRPr="00F37BD8">
              <w:rPr>
                <w:rFonts w:eastAsia="MinionPro-Regular"/>
                <w:sz w:val="18"/>
                <w:szCs w:val="18"/>
              </w:rPr>
              <w:t xml:space="preserve">high expression in </w:t>
            </w:r>
            <w:r w:rsidRPr="00ED7A89">
              <w:rPr>
                <w:rFonts w:eastAsia="MinionPro-Regular"/>
                <w:sz w:val="18"/>
                <w:szCs w:val="18"/>
              </w:rPr>
              <w:t> stem</w:t>
            </w:r>
            <w:r>
              <w:rPr>
                <w:rFonts w:eastAsia="MinionPro-Regular" w:hint="eastAsia"/>
                <w:sz w:val="18"/>
                <w:szCs w:val="18"/>
              </w:rPr>
              <w:t>s</w:t>
            </w:r>
          </w:p>
        </w:tc>
        <w:tc>
          <w:tcPr>
            <w:tcW w:w="1823" w:type="dxa"/>
          </w:tcPr>
          <w:p w:rsidR="00066080" w:rsidRPr="00F37BD8" w:rsidRDefault="00066080" w:rsidP="004F7561">
            <w:r w:rsidRPr="00F37BD8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F37BD8" w:rsidRDefault="00066080" w:rsidP="004F7561">
            <w:r>
              <w:rPr>
                <w:rFonts w:hint="eastAsia"/>
                <w:sz w:val="18"/>
                <w:szCs w:val="18"/>
              </w:rPr>
              <w:t>Wang</w:t>
            </w:r>
            <w:r w:rsidRPr="00327987">
              <w:rPr>
                <w:rFonts w:hint="eastAsia"/>
                <w:sz w:val="18"/>
                <w:szCs w:val="18"/>
              </w:rPr>
              <w:t xml:space="preserve"> et al., 201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C71C8E" w:rsidRDefault="00066080" w:rsidP="004F7561">
            <w:pPr>
              <w:rPr>
                <w:i/>
                <w:sz w:val="18"/>
                <w:szCs w:val="18"/>
              </w:rPr>
            </w:pPr>
            <w:proofErr w:type="spellStart"/>
            <w:r w:rsidRPr="00C71C8E">
              <w:rPr>
                <w:color w:val="2A2A2A"/>
                <w:sz w:val="18"/>
                <w:szCs w:val="18"/>
                <w:shd w:val="clear" w:color="auto" w:fill="FFFFFF"/>
              </w:rPr>
              <w:t>SofLAC</w:t>
            </w:r>
            <w:proofErr w:type="spellEnd"/>
          </w:p>
        </w:tc>
        <w:tc>
          <w:tcPr>
            <w:tcW w:w="1560" w:type="dxa"/>
          </w:tcPr>
          <w:p w:rsidR="00066080" w:rsidRPr="00C71C8E" w:rsidRDefault="00066080" w:rsidP="004F7561">
            <w:pPr>
              <w:rPr>
                <w:i/>
                <w:sz w:val="18"/>
                <w:szCs w:val="18"/>
              </w:rPr>
            </w:pPr>
            <w:proofErr w:type="spellStart"/>
            <w:r w:rsidRPr="00C71C8E">
              <w:rPr>
                <w:rFonts w:eastAsia="MinionPro-It"/>
                <w:i/>
                <w:iCs/>
                <w:color w:val="000000"/>
                <w:sz w:val="18"/>
                <w:szCs w:val="18"/>
              </w:rPr>
              <w:t>Saccharum</w:t>
            </w:r>
            <w:proofErr w:type="spellEnd"/>
            <w:r w:rsidRPr="00C71C8E">
              <w:rPr>
                <w:rFonts w:eastAsia="MinionPro-I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1C8E">
              <w:rPr>
                <w:rFonts w:eastAsia="MinionPro-Regular"/>
                <w:color w:val="000000"/>
                <w:sz w:val="18"/>
                <w:szCs w:val="18"/>
              </w:rPr>
              <w:t>spp</w:t>
            </w:r>
            <w:proofErr w:type="spellEnd"/>
          </w:p>
        </w:tc>
        <w:tc>
          <w:tcPr>
            <w:tcW w:w="2409" w:type="dxa"/>
          </w:tcPr>
          <w:p w:rsidR="00066080" w:rsidRPr="00C71C8E" w:rsidRDefault="00066080" w:rsidP="004F7561">
            <w:pPr>
              <w:rPr>
                <w:sz w:val="18"/>
                <w:szCs w:val="18"/>
              </w:rPr>
            </w:pPr>
            <w:r w:rsidRPr="00C71C8E">
              <w:rPr>
                <w:rFonts w:eastAsia="MinionPro-Regular"/>
                <w:sz w:val="18"/>
                <w:szCs w:val="18"/>
              </w:rPr>
              <w:t>high expression in stems</w:t>
            </w:r>
          </w:p>
        </w:tc>
        <w:tc>
          <w:tcPr>
            <w:tcW w:w="1823" w:type="dxa"/>
          </w:tcPr>
          <w:p w:rsidR="00066080" w:rsidRPr="00C71C8E" w:rsidRDefault="00066080" w:rsidP="004F7561">
            <w:pPr>
              <w:rPr>
                <w:sz w:val="18"/>
                <w:szCs w:val="18"/>
              </w:rPr>
            </w:pPr>
            <w:r w:rsidRPr="00C71C8E">
              <w:rPr>
                <w:sz w:val="18"/>
                <w:szCs w:val="18"/>
              </w:rPr>
              <w:t>lignin biosynthesis</w:t>
            </w:r>
          </w:p>
        </w:tc>
        <w:tc>
          <w:tcPr>
            <w:tcW w:w="1985" w:type="dxa"/>
          </w:tcPr>
          <w:p w:rsidR="00066080" w:rsidRPr="00C71C8E" w:rsidRDefault="00066080" w:rsidP="004F7561">
            <w:pPr>
              <w:rPr>
                <w:sz w:val="18"/>
                <w:szCs w:val="18"/>
              </w:rPr>
            </w:pPr>
            <w:proofErr w:type="spellStart"/>
            <w:r w:rsidRPr="00C71C8E">
              <w:rPr>
                <w:sz w:val="18"/>
                <w:szCs w:val="18"/>
              </w:rPr>
              <w:t>Cesarino</w:t>
            </w:r>
            <w:proofErr w:type="spellEnd"/>
            <w:r w:rsidRPr="00C71C8E">
              <w:rPr>
                <w:sz w:val="18"/>
                <w:szCs w:val="18"/>
              </w:rPr>
              <w:t xml:space="preserve"> et al., 2013</w:t>
            </w:r>
          </w:p>
        </w:tc>
      </w:tr>
      <w:tr w:rsidR="00066080" w:rsidRPr="00F37BD8" w:rsidTr="00066080">
        <w:tc>
          <w:tcPr>
            <w:tcW w:w="1242" w:type="dxa"/>
          </w:tcPr>
          <w:p w:rsidR="00066080" w:rsidRPr="00C71C8E" w:rsidRDefault="00066080" w:rsidP="004F7561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066080" w:rsidRPr="00C71C8E" w:rsidRDefault="00066080" w:rsidP="004F7561">
            <w:pPr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066080" w:rsidRPr="00C71C8E" w:rsidRDefault="00066080" w:rsidP="004F7561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066080" w:rsidRPr="00C71C8E" w:rsidRDefault="00066080" w:rsidP="004F756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066080" w:rsidRPr="00C71C8E" w:rsidRDefault="00066080" w:rsidP="004F7561">
            <w:pPr>
              <w:rPr>
                <w:sz w:val="18"/>
                <w:szCs w:val="18"/>
              </w:rPr>
            </w:pPr>
          </w:p>
        </w:tc>
      </w:tr>
    </w:tbl>
    <w:p w:rsidR="00042714" w:rsidRPr="004F7561" w:rsidRDefault="00042714" w:rsidP="008C1624">
      <w:pPr>
        <w:ind w:firstLineChars="1800" w:firstLine="4337"/>
        <w:rPr>
          <w:b/>
          <w:sz w:val="24"/>
          <w:szCs w:val="24"/>
        </w:rPr>
      </w:pPr>
    </w:p>
    <w:sectPr w:rsidR="00042714" w:rsidRPr="004F7561" w:rsidSect="006214BF">
      <w:pgSz w:w="11906" w:h="16838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2C0" w:rsidRDefault="005762C0" w:rsidP="009967C7">
      <w:r>
        <w:separator/>
      </w:r>
    </w:p>
  </w:endnote>
  <w:endnote w:type="continuationSeparator" w:id="0">
    <w:p w:rsidR="005762C0" w:rsidRDefault="005762C0" w:rsidP="00996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TT99c4c96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2C0" w:rsidRDefault="005762C0" w:rsidP="009967C7">
      <w:r>
        <w:separator/>
      </w:r>
    </w:p>
  </w:footnote>
  <w:footnote w:type="continuationSeparator" w:id="0">
    <w:p w:rsidR="005762C0" w:rsidRDefault="005762C0" w:rsidP="00996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DF"/>
    <w:rsid w:val="00003550"/>
    <w:rsid w:val="00004590"/>
    <w:rsid w:val="00006AC9"/>
    <w:rsid w:val="00020BED"/>
    <w:rsid w:val="0002271C"/>
    <w:rsid w:val="00022901"/>
    <w:rsid w:val="00023B7C"/>
    <w:rsid w:val="00042714"/>
    <w:rsid w:val="0005086A"/>
    <w:rsid w:val="00066080"/>
    <w:rsid w:val="0007020C"/>
    <w:rsid w:val="00070E9F"/>
    <w:rsid w:val="00072B6F"/>
    <w:rsid w:val="00072EAC"/>
    <w:rsid w:val="000776D1"/>
    <w:rsid w:val="0009045D"/>
    <w:rsid w:val="0009075B"/>
    <w:rsid w:val="00092979"/>
    <w:rsid w:val="000A55BE"/>
    <w:rsid w:val="000C1C5F"/>
    <w:rsid w:val="000E1778"/>
    <w:rsid w:val="000E68C5"/>
    <w:rsid w:val="000E7D31"/>
    <w:rsid w:val="001039CD"/>
    <w:rsid w:val="00105F96"/>
    <w:rsid w:val="00137E7C"/>
    <w:rsid w:val="0014327F"/>
    <w:rsid w:val="001461DF"/>
    <w:rsid w:val="001610F5"/>
    <w:rsid w:val="00161FBC"/>
    <w:rsid w:val="00172A27"/>
    <w:rsid w:val="00174823"/>
    <w:rsid w:val="001B64D9"/>
    <w:rsid w:val="00204A92"/>
    <w:rsid w:val="00287B23"/>
    <w:rsid w:val="00295C2C"/>
    <w:rsid w:val="002A2A39"/>
    <w:rsid w:val="002D018E"/>
    <w:rsid w:val="002D05C2"/>
    <w:rsid w:val="002D1B11"/>
    <w:rsid w:val="002E4E6D"/>
    <w:rsid w:val="002F07CC"/>
    <w:rsid w:val="003006AD"/>
    <w:rsid w:val="0032299A"/>
    <w:rsid w:val="003320EF"/>
    <w:rsid w:val="00340BB1"/>
    <w:rsid w:val="00342282"/>
    <w:rsid w:val="00347AA7"/>
    <w:rsid w:val="00365A63"/>
    <w:rsid w:val="00370E6A"/>
    <w:rsid w:val="00376DC2"/>
    <w:rsid w:val="0039334F"/>
    <w:rsid w:val="003A28E8"/>
    <w:rsid w:val="003A41B1"/>
    <w:rsid w:val="003E2E12"/>
    <w:rsid w:val="003E57FA"/>
    <w:rsid w:val="004014F4"/>
    <w:rsid w:val="004642CA"/>
    <w:rsid w:val="0046505C"/>
    <w:rsid w:val="00497A84"/>
    <w:rsid w:val="004B53AA"/>
    <w:rsid w:val="004E0089"/>
    <w:rsid w:val="004E027B"/>
    <w:rsid w:val="004E058E"/>
    <w:rsid w:val="004E30D5"/>
    <w:rsid w:val="004E5ED5"/>
    <w:rsid w:val="004F7561"/>
    <w:rsid w:val="00513869"/>
    <w:rsid w:val="00536259"/>
    <w:rsid w:val="005469E2"/>
    <w:rsid w:val="0057460A"/>
    <w:rsid w:val="005762C0"/>
    <w:rsid w:val="00576C8C"/>
    <w:rsid w:val="00577FBF"/>
    <w:rsid w:val="005935B8"/>
    <w:rsid w:val="005B65B9"/>
    <w:rsid w:val="005D4C4E"/>
    <w:rsid w:val="00600C13"/>
    <w:rsid w:val="0060461C"/>
    <w:rsid w:val="00613121"/>
    <w:rsid w:val="00620493"/>
    <w:rsid w:val="006214BF"/>
    <w:rsid w:val="00622A32"/>
    <w:rsid w:val="00625834"/>
    <w:rsid w:val="0065312B"/>
    <w:rsid w:val="006544EB"/>
    <w:rsid w:val="00663159"/>
    <w:rsid w:val="00663EDE"/>
    <w:rsid w:val="00670134"/>
    <w:rsid w:val="0067315D"/>
    <w:rsid w:val="006868F1"/>
    <w:rsid w:val="006943A0"/>
    <w:rsid w:val="00694EBE"/>
    <w:rsid w:val="00697D05"/>
    <w:rsid w:val="006C0955"/>
    <w:rsid w:val="006C42A1"/>
    <w:rsid w:val="006D5054"/>
    <w:rsid w:val="007020AB"/>
    <w:rsid w:val="0071127D"/>
    <w:rsid w:val="00775B01"/>
    <w:rsid w:val="007C2E9F"/>
    <w:rsid w:val="007D45DD"/>
    <w:rsid w:val="007F3816"/>
    <w:rsid w:val="008024A8"/>
    <w:rsid w:val="00803DF6"/>
    <w:rsid w:val="00812114"/>
    <w:rsid w:val="00815CB3"/>
    <w:rsid w:val="00816276"/>
    <w:rsid w:val="00817184"/>
    <w:rsid w:val="00843FAF"/>
    <w:rsid w:val="008703F7"/>
    <w:rsid w:val="00880D53"/>
    <w:rsid w:val="00886EE6"/>
    <w:rsid w:val="00887905"/>
    <w:rsid w:val="008A1A14"/>
    <w:rsid w:val="008A4C08"/>
    <w:rsid w:val="008B753C"/>
    <w:rsid w:val="008C1624"/>
    <w:rsid w:val="008E2159"/>
    <w:rsid w:val="008E5DEB"/>
    <w:rsid w:val="00941FD5"/>
    <w:rsid w:val="00966D5A"/>
    <w:rsid w:val="00973FAB"/>
    <w:rsid w:val="009967C7"/>
    <w:rsid w:val="009C6B61"/>
    <w:rsid w:val="009D722C"/>
    <w:rsid w:val="009D73EE"/>
    <w:rsid w:val="009E4757"/>
    <w:rsid w:val="009E77E3"/>
    <w:rsid w:val="00A25C13"/>
    <w:rsid w:val="00A41A29"/>
    <w:rsid w:val="00A53CF6"/>
    <w:rsid w:val="00A61C7A"/>
    <w:rsid w:val="00A8666B"/>
    <w:rsid w:val="00AC545F"/>
    <w:rsid w:val="00B00840"/>
    <w:rsid w:val="00B0394B"/>
    <w:rsid w:val="00B343DF"/>
    <w:rsid w:val="00B42DB9"/>
    <w:rsid w:val="00B56B2C"/>
    <w:rsid w:val="00B57B30"/>
    <w:rsid w:val="00B95719"/>
    <w:rsid w:val="00BA4101"/>
    <w:rsid w:val="00BA507F"/>
    <w:rsid w:val="00BA5A64"/>
    <w:rsid w:val="00BC4A6C"/>
    <w:rsid w:val="00BE2101"/>
    <w:rsid w:val="00BE784E"/>
    <w:rsid w:val="00C02C49"/>
    <w:rsid w:val="00C32A1B"/>
    <w:rsid w:val="00C71570"/>
    <w:rsid w:val="00C775CC"/>
    <w:rsid w:val="00C81D83"/>
    <w:rsid w:val="00C91462"/>
    <w:rsid w:val="00CA6F8B"/>
    <w:rsid w:val="00CB4F4B"/>
    <w:rsid w:val="00CC262E"/>
    <w:rsid w:val="00CC636F"/>
    <w:rsid w:val="00CC7038"/>
    <w:rsid w:val="00CD6EA4"/>
    <w:rsid w:val="00CE3F1A"/>
    <w:rsid w:val="00CE4FB1"/>
    <w:rsid w:val="00CF393B"/>
    <w:rsid w:val="00D0700E"/>
    <w:rsid w:val="00D407A6"/>
    <w:rsid w:val="00D42C00"/>
    <w:rsid w:val="00D5786C"/>
    <w:rsid w:val="00D615A1"/>
    <w:rsid w:val="00D67D42"/>
    <w:rsid w:val="00D778AA"/>
    <w:rsid w:val="00D820FC"/>
    <w:rsid w:val="00D868FD"/>
    <w:rsid w:val="00DB4E9C"/>
    <w:rsid w:val="00DC60C3"/>
    <w:rsid w:val="00DE65E7"/>
    <w:rsid w:val="00E018E7"/>
    <w:rsid w:val="00E03445"/>
    <w:rsid w:val="00E17B93"/>
    <w:rsid w:val="00E356E8"/>
    <w:rsid w:val="00E408EC"/>
    <w:rsid w:val="00E41FC5"/>
    <w:rsid w:val="00E969C9"/>
    <w:rsid w:val="00EA1993"/>
    <w:rsid w:val="00EB5394"/>
    <w:rsid w:val="00EE6103"/>
    <w:rsid w:val="00EF16FE"/>
    <w:rsid w:val="00EF2B75"/>
    <w:rsid w:val="00F0278C"/>
    <w:rsid w:val="00F35B17"/>
    <w:rsid w:val="00F45D47"/>
    <w:rsid w:val="00F47B5C"/>
    <w:rsid w:val="00F83131"/>
    <w:rsid w:val="00F96213"/>
    <w:rsid w:val="00FA3DE9"/>
    <w:rsid w:val="00FC0160"/>
    <w:rsid w:val="00FE21D2"/>
    <w:rsid w:val="00FE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5B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35B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99"/>
    <w:qFormat/>
    <w:rsid w:val="009D722C"/>
    <w:pPr>
      <w:ind w:firstLineChars="200" w:firstLine="420"/>
    </w:pPr>
  </w:style>
  <w:style w:type="table" w:styleId="a5">
    <w:name w:val="Table Grid"/>
    <w:basedOn w:val="a1"/>
    <w:uiPriority w:val="59"/>
    <w:rsid w:val="009E77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E77E3"/>
    <w:rPr>
      <w:color w:val="0000FF"/>
      <w:u w:val="single"/>
    </w:rPr>
  </w:style>
  <w:style w:type="paragraph" w:customStyle="1" w:styleId="MDPI12title">
    <w:name w:val="MDPI_1.2_title"/>
    <w:next w:val="a"/>
    <w:qFormat/>
    <w:rsid w:val="00CA6F8B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fontstyle01">
    <w:name w:val="fontstyle01"/>
    <w:basedOn w:val="a0"/>
    <w:rsid w:val="00694EBE"/>
    <w:rPr>
      <w:rFonts w:ascii="AdvTT99c4c969" w:hAnsi="AdvTT99c4c969" w:hint="default"/>
      <w:b w:val="0"/>
      <w:bCs w:val="0"/>
      <w:i w:val="0"/>
      <w:iCs w:val="0"/>
      <w:color w:val="000000"/>
      <w:sz w:val="16"/>
      <w:szCs w:val="16"/>
    </w:rPr>
  </w:style>
  <w:style w:type="paragraph" w:styleId="a7">
    <w:name w:val="Balloon Text"/>
    <w:basedOn w:val="a"/>
    <w:link w:val="Char"/>
    <w:uiPriority w:val="99"/>
    <w:semiHidden/>
    <w:unhideWhenUsed/>
    <w:rsid w:val="00BA507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A50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87D98-E65C-419C-BB1F-9B87D862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licl</dc:creator>
  <cp:lastModifiedBy>lenovo</cp:lastModifiedBy>
  <cp:revision>6</cp:revision>
  <cp:lastPrinted>2019-05-13T09:29:00Z</cp:lastPrinted>
  <dcterms:created xsi:type="dcterms:W3CDTF">2019-05-24T09:35:00Z</dcterms:created>
  <dcterms:modified xsi:type="dcterms:W3CDTF">2019-07-15T07:39:00Z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