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0C0A6" w14:textId="1E89881A" w:rsidR="00E63475" w:rsidRDefault="00E63475" w:rsidP="00E63475">
      <w:pPr>
        <w:pStyle w:val="Heading4"/>
        <w:spacing w:before="240" w:line="260" w:lineRule="atLeast"/>
        <w:jc w:val="both"/>
        <w:rPr>
          <w:rFonts w:ascii="Palatino Linotype" w:eastAsia="Calibri" w:hAnsi="Palatino Linotype" w:cs="Calibri"/>
          <w:b/>
          <w:caps w:val="0"/>
          <w:color w:val="000000"/>
          <w:sz w:val="24"/>
          <w:szCs w:val="24"/>
        </w:rPr>
      </w:pPr>
      <w:r>
        <w:rPr>
          <w:rFonts w:ascii="Palatino Linotype" w:eastAsia="Calibri" w:hAnsi="Palatino Linotype" w:cs="Calibri"/>
          <w:b/>
          <w:caps w:val="0"/>
          <w:color w:val="000000"/>
          <w:sz w:val="24"/>
          <w:szCs w:val="24"/>
        </w:rPr>
        <w:t xml:space="preserve">Supplement </w:t>
      </w:r>
      <w:r w:rsidR="00022A34">
        <w:rPr>
          <w:rFonts w:ascii="Palatino Linotype" w:eastAsia="Calibri" w:hAnsi="Palatino Linotype" w:cs="Calibri"/>
          <w:b/>
          <w:caps w:val="0"/>
          <w:color w:val="000000"/>
          <w:sz w:val="24"/>
          <w:szCs w:val="24"/>
        </w:rPr>
        <w:t>S</w:t>
      </w:r>
      <w:r>
        <w:rPr>
          <w:rFonts w:ascii="Palatino Linotype" w:eastAsia="Calibri" w:hAnsi="Palatino Linotype" w:cs="Calibri"/>
          <w:b/>
          <w:caps w:val="0"/>
          <w:color w:val="000000"/>
          <w:sz w:val="24"/>
          <w:szCs w:val="24"/>
        </w:rPr>
        <w:t>2: Statistical Analyses</w:t>
      </w:r>
    </w:p>
    <w:p w14:paraId="5C7B7ECA" w14:textId="77777777" w:rsidR="00E63475" w:rsidRPr="0085092B" w:rsidRDefault="00E63475" w:rsidP="00E63475">
      <w:pPr>
        <w:spacing w:before="240" w:after="0" w:line="260" w:lineRule="atLeast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F</w:t>
      </w:r>
      <w:r w:rsidRPr="0085092B">
        <w:rPr>
          <w:rFonts w:ascii="Palatino Linotype" w:hAnsi="Palatino Linotype"/>
          <w:sz w:val="24"/>
          <w:szCs w:val="24"/>
        </w:rPr>
        <w:t>igure 1.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85092B">
        <w:rPr>
          <w:rFonts w:ascii="Palatino Linotype" w:hAnsi="Palatino Linotype"/>
          <w:sz w:val="24"/>
          <w:szCs w:val="24"/>
        </w:rPr>
        <w:t>The CARB-CAR dataset consists of 340 sample points spanning  the years 2001-2014. The NEE1 dataset consists of 540 sample points spanning over the years 1992-2015.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5092B">
        <w:rPr>
          <w:rFonts w:ascii="Palatino Linotype" w:hAnsi="Palatino Linotype"/>
          <w:sz w:val="24"/>
          <w:szCs w:val="24"/>
        </w:rPr>
        <w:t>The skewness and kurtosis of the CARB-</w:t>
      </w:r>
      <w:r>
        <w:rPr>
          <w:rFonts w:ascii="Palatino Linotype" w:hAnsi="Palatino Linotype"/>
          <w:sz w:val="24"/>
          <w:szCs w:val="24"/>
        </w:rPr>
        <w:t>CAR</w:t>
      </w:r>
      <w:r w:rsidRPr="0085092B">
        <w:rPr>
          <w:rFonts w:ascii="Palatino Linotype" w:hAnsi="Palatino Linotype"/>
          <w:sz w:val="24"/>
          <w:szCs w:val="24"/>
        </w:rPr>
        <w:t xml:space="preserve"> and NEE1 datasets are -3.69 and 17.67, respectively. As a comparison, the skewness and kurtosis for the NEE1 dataset are 0.25 and 2.31.</w:t>
      </w:r>
    </w:p>
    <w:p w14:paraId="08BBE719" w14:textId="77777777" w:rsidR="00E63475" w:rsidRPr="0085092B" w:rsidRDefault="00E63475" w:rsidP="00E63475">
      <w:pPr>
        <w:spacing w:before="240" w:after="0" w:line="260" w:lineRule="atLeast"/>
        <w:jc w:val="both"/>
        <w:rPr>
          <w:rFonts w:ascii="Palatino Linotype" w:hAnsi="Palatino Linotype"/>
          <w:sz w:val="24"/>
          <w:szCs w:val="24"/>
        </w:rPr>
      </w:pPr>
      <w:r w:rsidRPr="0085092B">
        <w:rPr>
          <w:rFonts w:ascii="Palatino Linotype" w:hAnsi="Palatino Linotype"/>
          <w:sz w:val="24"/>
          <w:szCs w:val="24"/>
        </w:rPr>
        <w:t>The skewness is calculated in the following way:</w:t>
      </w:r>
    </w:p>
    <w:p w14:paraId="2B9D6A26" w14:textId="77777777" w:rsidR="00E63475" w:rsidRPr="0085092B" w:rsidRDefault="00DF08BB" w:rsidP="00E63475">
      <w:pPr>
        <w:spacing w:before="240" w:after="0" w:line="260" w:lineRule="atLeast"/>
        <w:jc w:val="both"/>
        <w:rPr>
          <w:rFonts w:ascii="Palatino Linotype" w:hAnsi="Palatino Linotype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ba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(n-1)(n-2)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14:paraId="50FDF2E5" w14:textId="77777777" w:rsidR="00E63475" w:rsidRPr="0085092B" w:rsidRDefault="00E63475" w:rsidP="00E63475">
      <w:pPr>
        <w:spacing w:before="240" w:after="0" w:line="260" w:lineRule="atLeast"/>
        <w:jc w:val="both"/>
        <w:rPr>
          <w:rFonts w:ascii="Palatino Linotype" w:hAnsi="Palatino Linotype"/>
          <w:sz w:val="24"/>
          <w:szCs w:val="24"/>
        </w:rPr>
      </w:pPr>
      <w:r w:rsidRPr="0085092B">
        <w:rPr>
          <w:rFonts w:ascii="Palatino Linotype" w:hAnsi="Palatino Linotype"/>
          <w:sz w:val="24"/>
          <w:szCs w:val="24"/>
        </w:rPr>
        <w:t xml:space="preserve">where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bar>
      </m:oMath>
      <w:r w:rsidRPr="0085092B">
        <w:rPr>
          <w:rFonts w:ascii="Palatino Linotype" w:hAnsi="Palatino Linotype"/>
          <w:sz w:val="24"/>
          <w:szCs w:val="24"/>
        </w:rPr>
        <w:t xml:space="preserve"> and s are the sample mean and sample standard deviation of the CARB-CAR data, and n=340. The skewness is negative, which means that the distribution is skewed to the left. The kurtosis is calculated in the following way:</w:t>
      </w:r>
    </w:p>
    <w:p w14:paraId="395C12C9" w14:textId="77777777" w:rsidR="00E63475" w:rsidRPr="0085092B" w:rsidRDefault="00DF08BB" w:rsidP="00E63475">
      <w:pPr>
        <w:spacing w:before="240" w:after="0" w:line="260" w:lineRule="atLeast"/>
        <w:jc w:val="both"/>
        <w:rPr>
          <w:rFonts w:ascii="Palatino Linotype" w:hAnsi="Palatino Linotype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n(n+1)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ba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(n-1)(n-2)(n-3)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(n-1)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(n-2)(n-3)</m:t>
              </m:r>
            </m:den>
          </m:f>
        </m:oMath>
      </m:oMathPara>
    </w:p>
    <w:p w14:paraId="1C496976" w14:textId="77777777" w:rsidR="00E63475" w:rsidRPr="0085092B" w:rsidRDefault="00E63475" w:rsidP="00E63475">
      <w:pPr>
        <w:spacing w:before="240" w:after="0" w:line="260" w:lineRule="atLeast"/>
        <w:jc w:val="both"/>
        <w:rPr>
          <w:rFonts w:ascii="Palatino Linotype" w:hAnsi="Palatino Linotype"/>
          <w:sz w:val="24"/>
          <w:szCs w:val="24"/>
        </w:rPr>
      </w:pPr>
      <w:r w:rsidRPr="0085092B">
        <w:rPr>
          <w:rFonts w:ascii="Palatino Linotype" w:hAnsi="Palatino Linotype"/>
          <w:sz w:val="24"/>
          <w:szCs w:val="24"/>
        </w:rPr>
        <w:t xml:space="preserve">where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bar>
      </m:oMath>
      <w:r w:rsidRPr="0085092B">
        <w:rPr>
          <w:rFonts w:ascii="Palatino Linotype" w:hAnsi="Palatino Linotype"/>
          <w:sz w:val="24"/>
          <w:szCs w:val="24"/>
        </w:rPr>
        <w:t xml:space="preserve"> and s are the sample mean and sample standard deviation of the CARB-CAR data, and n=340. It provides a measurement of the extremities of the data. A kurtosis value of 17.67 demonstrates the presence of very large outliers. </w:t>
      </w:r>
    </w:p>
    <w:p w14:paraId="475F8F6F" w14:textId="77777777" w:rsidR="00E63475" w:rsidRPr="0085092B" w:rsidRDefault="00E63475" w:rsidP="00E63475">
      <w:pPr>
        <w:spacing w:before="240" w:after="0" w:line="260" w:lineRule="atLeast"/>
        <w:jc w:val="both"/>
        <w:rPr>
          <w:rFonts w:ascii="Palatino Linotype" w:hAnsi="Palatino Linotype"/>
          <w:sz w:val="24"/>
          <w:szCs w:val="24"/>
        </w:rPr>
      </w:pPr>
      <w:r w:rsidRPr="0085092B">
        <w:rPr>
          <w:rFonts w:ascii="Palatino Linotype" w:hAnsi="Palatino Linotype"/>
          <w:sz w:val="24"/>
          <w:szCs w:val="24"/>
        </w:rPr>
        <w:t xml:space="preserve">Figure </w:t>
      </w:r>
      <w:r>
        <w:rPr>
          <w:rFonts w:ascii="Palatino Linotype" w:hAnsi="Palatino Linotype"/>
          <w:sz w:val="24"/>
          <w:szCs w:val="24"/>
        </w:rPr>
        <w:t>2</w:t>
      </w:r>
      <w:r w:rsidRPr="0085092B">
        <w:rPr>
          <w:rFonts w:ascii="Palatino Linotype" w:hAnsi="Palatino Linotype"/>
          <w:sz w:val="24"/>
          <w:szCs w:val="24"/>
        </w:rPr>
        <w:t>.</w:t>
      </w:r>
      <w:r w:rsidRPr="0085092B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85092B">
        <w:rPr>
          <w:rFonts w:ascii="Palatino Linotype" w:hAnsi="Palatino Linotype"/>
          <w:sz w:val="24"/>
          <w:szCs w:val="24"/>
        </w:rPr>
        <w:t>We calculate the 95% confidence interval for the difference in means of the two data sets CARB-CAR and NEE1. The first bar is based on the complete data sets over all available years. We use the following formula for large sample size:</w:t>
      </w:r>
    </w:p>
    <w:p w14:paraId="380E7EAD" w14:textId="77777777" w:rsidR="00E63475" w:rsidRPr="0085092B" w:rsidRDefault="00DF08BB" w:rsidP="00E63475">
      <w:pPr>
        <w:spacing w:before="240" w:after="0" w:line="260" w:lineRule="atLeast"/>
        <w:jc w:val="both"/>
        <w:rPr>
          <w:rFonts w:ascii="Palatino Linotype" w:hAnsi="Palatino Linotype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ba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bar>
            </m:e>
          </m:d>
          <m:r>
            <w:rPr>
              <w:rFonts w:ascii="Cambria Math" w:hAnsi="Cambria Math"/>
              <w:sz w:val="24"/>
              <w:szCs w:val="24"/>
            </w:rPr>
            <m:t>±1.96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rad>
        </m:oMath>
      </m:oMathPara>
    </w:p>
    <w:p w14:paraId="1F1E7529" w14:textId="77777777" w:rsidR="00E63475" w:rsidRPr="0085092B" w:rsidRDefault="00E63475" w:rsidP="00E63475">
      <w:pPr>
        <w:spacing w:before="240" w:after="0" w:line="260" w:lineRule="atLeast"/>
        <w:jc w:val="both"/>
        <w:rPr>
          <w:rFonts w:ascii="Palatino Linotype" w:hAnsi="Palatino Linotype"/>
          <w:sz w:val="24"/>
          <w:szCs w:val="24"/>
        </w:rPr>
      </w:pPr>
      <w:r w:rsidRPr="0085092B">
        <w:rPr>
          <w:rFonts w:ascii="Palatino Linotype" w:hAnsi="Palatino Linotype"/>
          <w:sz w:val="24"/>
          <w:szCs w:val="24"/>
        </w:rPr>
        <w:t xml:space="preserve">where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bar>
      </m:oMath>
      <w:r w:rsidRPr="0085092B">
        <w:rPr>
          <w:rFonts w:ascii="Palatino Linotype" w:hAnsi="Palatino Linotype"/>
          <w:sz w:val="24"/>
          <w:szCs w:val="24"/>
        </w:rPr>
        <w:t xml:space="preserve"> and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bar>
      </m:oMath>
      <w:r w:rsidRPr="0085092B">
        <w:rPr>
          <w:rFonts w:ascii="Palatino Linotype" w:hAnsi="Palatino Linotype"/>
          <w:sz w:val="24"/>
          <w:szCs w:val="24"/>
        </w:rPr>
        <w:t xml:space="preserve"> are the sample means,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85092B">
        <w:rPr>
          <w:rFonts w:ascii="Palatino Linotype" w:hAnsi="Palatino Linotype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85092B">
        <w:rPr>
          <w:rFonts w:ascii="Palatino Linotype" w:hAnsi="Palatino Linotype"/>
          <w:sz w:val="24"/>
          <w:szCs w:val="24"/>
        </w:rPr>
        <w:t xml:space="preserve"> are the sample standard deviations of the two samples.</w:t>
      </w:r>
    </w:p>
    <w:p w14:paraId="6E817637" w14:textId="77777777" w:rsidR="00E63475" w:rsidRPr="0085092B" w:rsidRDefault="00E63475" w:rsidP="00E63475">
      <w:pPr>
        <w:spacing w:before="240" w:after="0" w:line="260" w:lineRule="atLeast"/>
        <w:jc w:val="both"/>
        <w:rPr>
          <w:rFonts w:ascii="Palatino Linotype" w:hAnsi="Palatino Linotype"/>
          <w:sz w:val="24"/>
          <w:szCs w:val="24"/>
        </w:rPr>
      </w:pPr>
      <w:r w:rsidRPr="0085092B">
        <w:rPr>
          <w:rFonts w:ascii="Palatino Linotype" w:hAnsi="Palatino Linotype"/>
          <w:sz w:val="24"/>
          <w:szCs w:val="24"/>
        </w:rPr>
        <w:t>For the year 2007, we have 23 CARB-CAR and 42 NEE1 data points. For the year 2008, we have 24 CARB-CAR and 41 NEE1 data points. In order to calculate the confidence interval, we use the following formula for a small sample size:</w:t>
      </w:r>
    </w:p>
    <w:p w14:paraId="77A11164" w14:textId="77777777" w:rsidR="00E63475" w:rsidRPr="0085092B" w:rsidRDefault="00E63475" w:rsidP="00E63475">
      <w:pPr>
        <w:spacing w:before="240" w:after="0" w:line="260" w:lineRule="atLeast"/>
        <w:jc w:val="both"/>
        <w:rPr>
          <w:rFonts w:ascii="Palatino Linotype" w:hAnsi="Palatino Linotype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ba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ba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)±t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</m:rad>
        </m:oMath>
      </m:oMathPara>
    </w:p>
    <w:p w14:paraId="79251B71" w14:textId="77777777" w:rsidR="00E63475" w:rsidRPr="0085092B" w:rsidRDefault="00E63475" w:rsidP="00E63475">
      <w:pPr>
        <w:spacing w:before="240" w:after="0" w:line="260" w:lineRule="atLeast"/>
        <w:jc w:val="both"/>
        <w:rPr>
          <w:rFonts w:ascii="Palatino Linotype" w:hAnsi="Palatino Linotype"/>
          <w:sz w:val="24"/>
          <w:szCs w:val="24"/>
        </w:rPr>
      </w:pPr>
      <w:r w:rsidRPr="0085092B">
        <w:rPr>
          <w:rFonts w:ascii="Palatino Linotype" w:hAnsi="Palatino Linotype"/>
          <w:sz w:val="24"/>
          <w:szCs w:val="24"/>
        </w:rPr>
        <w:lastRenderedPageBreak/>
        <w:t xml:space="preserve">where </w:t>
      </w:r>
    </w:p>
    <w:p w14:paraId="1F9AB078" w14:textId="77777777" w:rsidR="00E63475" w:rsidRPr="0085092B" w:rsidRDefault="00DF08BB" w:rsidP="00E63475">
      <w:pPr>
        <w:spacing w:before="240" w:after="0" w:line="260" w:lineRule="atLeast"/>
        <w:jc w:val="both"/>
        <w:rPr>
          <w:rFonts w:ascii="Palatino Linotype" w:hAnsi="Palatino Linotype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-1)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den>
          </m:f>
        </m:oMath>
      </m:oMathPara>
    </w:p>
    <w:p w14:paraId="0C70AD29" w14:textId="77777777" w:rsidR="00E63475" w:rsidRPr="0085092B" w:rsidRDefault="00E63475" w:rsidP="00E63475">
      <w:pPr>
        <w:spacing w:before="240" w:after="0" w:line="260" w:lineRule="atLeast"/>
        <w:jc w:val="both"/>
        <w:rPr>
          <w:rFonts w:ascii="Palatino Linotype" w:hAnsi="Palatino Linotype"/>
          <w:sz w:val="24"/>
          <w:szCs w:val="24"/>
        </w:rPr>
      </w:pPr>
      <w:r w:rsidRPr="0085092B">
        <w:rPr>
          <w:rFonts w:ascii="Palatino Linotype" w:hAnsi="Palatino Linotype"/>
          <w:sz w:val="24"/>
          <w:szCs w:val="24"/>
        </w:rPr>
        <w:t xml:space="preserve">and t is based on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-2)</m:t>
        </m:r>
      </m:oMath>
      <w:r w:rsidRPr="0085092B">
        <w:rPr>
          <w:rFonts w:ascii="Palatino Linotype" w:hAnsi="Palatino Linotype"/>
          <w:sz w:val="24"/>
          <w:szCs w:val="24"/>
        </w:rPr>
        <w:t xml:space="preserve"> degrees of freedom.</w:t>
      </w:r>
    </w:p>
    <w:p w14:paraId="59AFAEE5" w14:textId="77777777" w:rsidR="00E63475" w:rsidRPr="0085092B" w:rsidRDefault="00E63475" w:rsidP="00E63475">
      <w:pPr>
        <w:spacing w:before="240" w:after="0" w:line="260" w:lineRule="atLeast"/>
        <w:jc w:val="both"/>
        <w:rPr>
          <w:rFonts w:ascii="Palatino Linotype" w:hAnsi="Palatino Linotype"/>
          <w:sz w:val="24"/>
          <w:szCs w:val="24"/>
        </w:rPr>
      </w:pPr>
    </w:p>
    <w:p w14:paraId="43D57F74" w14:textId="77777777" w:rsidR="00E63475" w:rsidRPr="0085092B" w:rsidRDefault="00E63475" w:rsidP="00E63475">
      <w:pPr>
        <w:spacing w:before="240" w:after="0" w:line="260" w:lineRule="atLeast"/>
        <w:jc w:val="both"/>
        <w:rPr>
          <w:rFonts w:ascii="Palatino Linotype" w:hAnsi="Palatino Linotype"/>
          <w:sz w:val="24"/>
          <w:szCs w:val="24"/>
        </w:rPr>
      </w:pPr>
      <w:r w:rsidRPr="0085092B">
        <w:rPr>
          <w:rFonts w:ascii="Palatino Linotype" w:hAnsi="Palatino Linotype"/>
          <w:sz w:val="24"/>
          <w:szCs w:val="24"/>
        </w:rPr>
        <w:t>Table II.</w:t>
      </w:r>
      <w:r w:rsidRPr="0085092B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85092B">
        <w:rPr>
          <w:rFonts w:ascii="Palatino Linotype" w:hAnsi="Palatino Linotype"/>
          <w:sz w:val="24"/>
          <w:szCs w:val="24"/>
        </w:rPr>
        <w:t xml:space="preserve"> Table </w:t>
      </w:r>
      <w:r>
        <w:rPr>
          <w:rFonts w:ascii="Palatino Linotype" w:hAnsi="Palatino Linotype"/>
          <w:sz w:val="24"/>
          <w:szCs w:val="24"/>
        </w:rPr>
        <w:t>II</w:t>
      </w:r>
      <w:r w:rsidRPr="0085092B">
        <w:rPr>
          <w:rFonts w:ascii="Palatino Linotype" w:hAnsi="Palatino Linotype"/>
          <w:sz w:val="24"/>
          <w:szCs w:val="24"/>
        </w:rPr>
        <w:t xml:space="preserve"> shows the results of multiple one-sided hypothesis tests, ranging from 2002 to 2014.  For each year, we test the following hypotheses:</w:t>
      </w:r>
    </w:p>
    <w:p w14:paraId="70874D12" w14:textId="77777777" w:rsidR="00E63475" w:rsidRPr="0085092B" w:rsidRDefault="00DF08BB" w:rsidP="00E63475">
      <w:pPr>
        <w:spacing w:before="240" w:after="0" w:line="260" w:lineRule="atLeast"/>
        <w:jc w:val="both"/>
        <w:rPr>
          <w:rFonts w:ascii="Palatino Linotype" w:hAnsi="Palatino Linotype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: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2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≤D</m:t>
          </m:r>
        </m:oMath>
      </m:oMathPara>
    </w:p>
    <w:p w14:paraId="11A493C4" w14:textId="77777777" w:rsidR="00E63475" w:rsidRPr="0085092B" w:rsidRDefault="00DF08BB" w:rsidP="00E63475">
      <w:pPr>
        <w:spacing w:before="240" w:after="0" w:line="260" w:lineRule="atLeast"/>
        <w:jc w:val="both"/>
        <w:rPr>
          <w:rFonts w:ascii="Palatino Linotype" w:hAnsi="Palatino Linotype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: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&gt;D</m:t>
          </m:r>
        </m:oMath>
      </m:oMathPara>
    </w:p>
    <w:p w14:paraId="71C59327" w14:textId="77777777" w:rsidR="00E63475" w:rsidRPr="0085092B" w:rsidRDefault="00E63475" w:rsidP="00E63475">
      <w:pPr>
        <w:spacing w:before="240" w:after="0" w:line="260" w:lineRule="atLeast"/>
        <w:jc w:val="both"/>
        <w:rPr>
          <w:rFonts w:ascii="Palatino Linotype" w:hAnsi="Palatino Linotype"/>
          <w:sz w:val="24"/>
          <w:szCs w:val="24"/>
        </w:rPr>
      </w:pPr>
      <w:r w:rsidRPr="0085092B">
        <w:rPr>
          <w:rFonts w:ascii="Palatino Linotype" w:hAnsi="Palatino Linotype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85092B">
        <w:rPr>
          <w:rFonts w:ascii="Palatino Linotype" w:hAnsi="Palatino Linotype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85092B">
        <w:rPr>
          <w:rFonts w:ascii="Palatino Linotype" w:hAnsi="Palatino Linotype"/>
          <w:sz w:val="24"/>
          <w:szCs w:val="24"/>
        </w:rPr>
        <w:t xml:space="preserve"> are the true population means and D is the allowed 5% threshold.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5092B">
        <w:rPr>
          <w:rFonts w:ascii="Palatino Linotype" w:hAnsi="Palatino Linotype"/>
          <w:sz w:val="24"/>
          <w:szCs w:val="24"/>
        </w:rPr>
        <w:t>Since the CARB-CAR sample sizes vary from 2 to 32 per year, we use a small-sample one-sided hypothesis test. The test statistic is the following:</w:t>
      </w:r>
    </w:p>
    <w:p w14:paraId="43AB2DE9" w14:textId="77777777" w:rsidR="00E63475" w:rsidRPr="0085092B" w:rsidRDefault="00E63475" w:rsidP="00E63475">
      <w:pPr>
        <w:spacing w:before="240" w:after="0" w:line="260" w:lineRule="atLeast"/>
        <w:jc w:val="both"/>
        <w:rPr>
          <w:rFonts w:ascii="Palatino Linotype" w:hAnsi="Palatino Linotype"/>
          <w:sz w:val="24"/>
          <w:szCs w:val="24"/>
        </w:rPr>
      </w:pPr>
    </w:p>
    <w:p w14:paraId="190D2F78" w14:textId="77777777" w:rsidR="00E63475" w:rsidRPr="0085092B" w:rsidRDefault="00DF08BB" w:rsidP="00E63475">
      <w:pPr>
        <w:spacing w:before="240" w:after="0" w:line="260" w:lineRule="atLeast"/>
        <w:jc w:val="both"/>
        <w:rPr>
          <w:rFonts w:ascii="Palatino Linotype" w:hAnsi="Palatino Linotype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ba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ba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-D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rad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rad>
                </m:den>
              </m:f>
            </m:e>
            <m:sub/>
          </m:sSub>
        </m:oMath>
      </m:oMathPara>
    </w:p>
    <w:p w14:paraId="29E2D0AF" w14:textId="77777777" w:rsidR="00E63475" w:rsidRPr="0085092B" w:rsidRDefault="00E63475" w:rsidP="00E63475">
      <w:pPr>
        <w:spacing w:before="240" w:after="0" w:line="260" w:lineRule="atLeast"/>
        <w:jc w:val="both"/>
        <w:rPr>
          <w:rFonts w:ascii="Palatino Linotype" w:hAnsi="Palatino Linotype"/>
          <w:sz w:val="24"/>
          <w:szCs w:val="24"/>
        </w:rPr>
      </w:pPr>
      <w:r w:rsidRPr="0085092B">
        <w:rPr>
          <w:rFonts w:ascii="Palatino Linotype" w:hAnsi="Palatino Linotype"/>
          <w:sz w:val="24"/>
          <w:szCs w:val="24"/>
        </w:rPr>
        <w:t xml:space="preserve">where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  <w:r w:rsidRPr="0085092B">
        <w:rPr>
          <w:rFonts w:ascii="Palatino Linotype" w:hAnsi="Palatino Linotype"/>
          <w:sz w:val="24"/>
          <w:szCs w:val="24"/>
        </w:rPr>
        <w:t xml:space="preserve"> was already defined in the description of figure 3 methodology, and t is based on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-2)</m:t>
        </m:r>
      </m:oMath>
      <w:r w:rsidRPr="0085092B">
        <w:rPr>
          <w:rFonts w:ascii="Palatino Linotype" w:hAnsi="Palatino Linotype"/>
          <w:sz w:val="24"/>
          <w:szCs w:val="24"/>
        </w:rPr>
        <w:t xml:space="preserve"> degrees of freedom.</w:t>
      </w:r>
    </w:p>
    <w:p w14:paraId="5DFB8EFC" w14:textId="77777777" w:rsidR="00CC6EBF" w:rsidRDefault="00DF08BB"/>
    <w:sectPr w:rsidR="00CC6EB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04E22" w14:textId="77777777" w:rsidR="00DF08BB" w:rsidRDefault="00DF08BB" w:rsidP="0089006E">
      <w:pPr>
        <w:spacing w:after="0" w:line="240" w:lineRule="auto"/>
      </w:pPr>
      <w:r>
        <w:separator/>
      </w:r>
    </w:p>
  </w:endnote>
  <w:endnote w:type="continuationSeparator" w:id="0">
    <w:p w14:paraId="39A547FE" w14:textId="77777777" w:rsidR="00DF08BB" w:rsidRDefault="00DF08BB" w:rsidP="0089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134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FCEEC" w14:textId="304E4E9A" w:rsidR="0089006E" w:rsidRDefault="008900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5F8E45" w14:textId="77777777" w:rsidR="0089006E" w:rsidRDefault="00890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5E07F" w14:textId="77777777" w:rsidR="00DF08BB" w:rsidRDefault="00DF08BB" w:rsidP="0089006E">
      <w:pPr>
        <w:spacing w:after="0" w:line="240" w:lineRule="auto"/>
      </w:pPr>
      <w:r>
        <w:separator/>
      </w:r>
    </w:p>
  </w:footnote>
  <w:footnote w:type="continuationSeparator" w:id="0">
    <w:p w14:paraId="4D7928CC" w14:textId="77777777" w:rsidR="00DF08BB" w:rsidRDefault="00DF08BB" w:rsidP="00890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75"/>
    <w:rsid w:val="00022A34"/>
    <w:rsid w:val="002926BF"/>
    <w:rsid w:val="0032399F"/>
    <w:rsid w:val="007672F9"/>
    <w:rsid w:val="0089006E"/>
    <w:rsid w:val="00AD1EB9"/>
    <w:rsid w:val="00AF40AC"/>
    <w:rsid w:val="00C84534"/>
    <w:rsid w:val="00DF08BB"/>
    <w:rsid w:val="00E6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FF0B"/>
  <w15:chartTrackingRefBased/>
  <w15:docId w15:val="{93FD833C-C01D-4410-AFC9-AA9F4835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475"/>
    <w:rPr>
      <w:rFonts w:eastAsiaTheme="minorEastAsi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47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63475"/>
    <w:rPr>
      <w:rFonts w:asciiTheme="majorHAnsi" w:eastAsiaTheme="majorEastAsia" w:hAnsiTheme="majorHAnsi" w:cstheme="majorBidi"/>
      <w:caps/>
    </w:rPr>
  </w:style>
  <w:style w:type="paragraph" w:styleId="Header">
    <w:name w:val="header"/>
    <w:basedOn w:val="Normal"/>
    <w:link w:val="HeaderChar"/>
    <w:uiPriority w:val="99"/>
    <w:unhideWhenUsed/>
    <w:rsid w:val="0089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6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9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6E"/>
    <w:rPr>
      <w:rFonts w:eastAsiaTheme="minorEastAsia"/>
    </w:rPr>
  </w:style>
  <w:style w:type="paragraph" w:customStyle="1" w:styleId="MDPI11articletype">
    <w:name w:val="MDPI_1.1_article_type"/>
    <w:basedOn w:val="Normal"/>
    <w:next w:val="MDPI12title"/>
    <w:qFormat/>
    <w:rsid w:val="0089006E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lang w:eastAsia="de-DE" w:bidi="en-US"/>
    </w:rPr>
  </w:style>
  <w:style w:type="paragraph" w:customStyle="1" w:styleId="MDPI12title">
    <w:name w:val="MDPI_1.2_title"/>
    <w:next w:val="Normal"/>
    <w:qFormat/>
    <w:rsid w:val="0089006E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marino</dc:creator>
  <cp:keywords/>
  <dc:description/>
  <cp:lastModifiedBy>bruno marino</cp:lastModifiedBy>
  <cp:revision>3</cp:revision>
  <dcterms:created xsi:type="dcterms:W3CDTF">2019-07-20T12:15:00Z</dcterms:created>
  <dcterms:modified xsi:type="dcterms:W3CDTF">2019-07-20T12:50:00Z</dcterms:modified>
</cp:coreProperties>
</file>