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7A3" w:rsidRPr="00843158" w:rsidRDefault="009F10DD" w:rsidP="001C77A3">
      <w:pPr>
        <w:rPr>
          <w:b/>
          <w:lang w:val="en-US"/>
        </w:rPr>
      </w:pPr>
      <w:proofErr w:type="spellStart"/>
      <w:r w:rsidRPr="009F10DD">
        <w:rPr>
          <w:b/>
          <w:lang w:val="en-US"/>
        </w:rPr>
        <w:t>Supplemental_information</w:t>
      </w:r>
      <w:proofErr w:type="spellEnd"/>
      <w:r>
        <w:rPr>
          <w:b/>
          <w:lang w:val="en-US"/>
        </w:rPr>
        <w:t xml:space="preserve"> </w:t>
      </w:r>
      <w:r w:rsidR="00AC52B4">
        <w:rPr>
          <w:b/>
          <w:lang w:val="en-US"/>
        </w:rPr>
        <w:t>1</w:t>
      </w:r>
      <w:bookmarkStart w:id="0" w:name="_GoBack"/>
      <w:bookmarkEnd w:id="0"/>
      <w:r w:rsidR="001C77A3" w:rsidRPr="00843158">
        <w:rPr>
          <w:b/>
          <w:lang w:val="en-US"/>
        </w:rPr>
        <w:t>: Protocol sent to participant</w:t>
      </w:r>
      <w:r w:rsidR="001C77A3">
        <w:rPr>
          <w:b/>
          <w:lang w:val="en-US"/>
        </w:rPr>
        <w:t>s</w:t>
      </w:r>
      <w:r w:rsidR="001C77A3" w:rsidRPr="00843158">
        <w:rPr>
          <w:b/>
          <w:lang w:val="en-US"/>
        </w:rPr>
        <w:t xml:space="preserve"> in non </w:t>
      </w:r>
      <w:proofErr w:type="spellStart"/>
      <w:r w:rsidR="001C77A3" w:rsidRPr="00843158">
        <w:rPr>
          <w:b/>
          <w:lang w:val="en-US"/>
        </w:rPr>
        <w:t>Hinari</w:t>
      </w:r>
      <w:proofErr w:type="spellEnd"/>
      <w:r w:rsidR="001C77A3" w:rsidRPr="00843158">
        <w:rPr>
          <w:b/>
          <w:lang w:val="en-US"/>
        </w:rPr>
        <w:t xml:space="preserve"> </w:t>
      </w:r>
      <w:r w:rsidR="001C77A3">
        <w:rPr>
          <w:b/>
          <w:lang w:val="en-US"/>
        </w:rPr>
        <w:t xml:space="preserve">eligible </w:t>
      </w:r>
      <w:r w:rsidR="001C77A3" w:rsidRPr="00843158">
        <w:rPr>
          <w:b/>
          <w:lang w:val="en-US"/>
        </w:rPr>
        <w:t>countries</w:t>
      </w:r>
    </w:p>
    <w:p w:rsidR="001C77A3" w:rsidRDefault="001C77A3" w:rsidP="001C77A3">
      <w:pPr>
        <w:rPr>
          <w:lang w:val="en-US"/>
        </w:rPr>
      </w:pPr>
      <w:r>
        <w:rPr>
          <w:lang w:val="en-US"/>
        </w:rPr>
        <w:t>Dear Colleague,</w:t>
      </w:r>
    </w:p>
    <w:p w:rsidR="001C77A3" w:rsidRDefault="001C77A3" w:rsidP="001C77A3">
      <w:pPr>
        <w:rPr>
          <w:lang w:val="en-US"/>
        </w:rPr>
      </w:pPr>
      <w:r>
        <w:rPr>
          <w:lang w:val="en-US"/>
        </w:rPr>
        <w:t>Please find enclosed the research protocol for the study “</w:t>
      </w:r>
      <w:r>
        <w:rPr>
          <w:rFonts w:eastAsia="Times New Roman" w:cs="Times New Roman"/>
          <w:color w:val="000000"/>
          <w:lang w:val="en-US"/>
        </w:rPr>
        <w:t xml:space="preserve">Worldwide accessibility to scientific articles: the example of ophthalmology” </w:t>
      </w:r>
      <w:r>
        <w:rPr>
          <w:lang w:val="en"/>
        </w:rPr>
        <w:t>to which you have agreed to participate</w:t>
      </w:r>
      <w:r>
        <w:rPr>
          <w:lang w:val="en-US"/>
        </w:rPr>
        <w:t xml:space="preserve">. </w:t>
      </w:r>
    </w:p>
    <w:p w:rsidR="001C77A3" w:rsidRDefault="001C77A3" w:rsidP="001C77A3">
      <w:pPr>
        <w:rPr>
          <w:lang w:val="en-US"/>
        </w:rPr>
      </w:pPr>
      <w:r>
        <w:rPr>
          <w:lang w:val="en-US"/>
        </w:rPr>
        <w:t xml:space="preserve">For the interest of the study and to avoid bias in methodology, please respect each instruction. If you have any question or problem please contact Christophe </w:t>
      </w:r>
      <w:proofErr w:type="spellStart"/>
      <w:r>
        <w:rPr>
          <w:lang w:val="en-US"/>
        </w:rPr>
        <w:t>Boudry</w:t>
      </w:r>
      <w:proofErr w:type="spellEnd"/>
      <w:r>
        <w:rPr>
          <w:lang w:val="en-US"/>
        </w:rPr>
        <w:t xml:space="preserve"> (</w:t>
      </w:r>
      <w:r w:rsidRPr="001F111B">
        <w:rPr>
          <w:lang w:val="en-US"/>
        </w:rPr>
        <w:t>christophe.boudry@</w:t>
      </w:r>
      <w:r w:rsidRPr="006247A2">
        <w:rPr>
          <w:lang w:val="en-US"/>
        </w:rPr>
        <w:t>chartes.psl.eu</w:t>
      </w:r>
      <w:r>
        <w:rPr>
          <w:lang w:val="en-US"/>
        </w:rPr>
        <w:t xml:space="preserve">) </w:t>
      </w:r>
    </w:p>
    <w:p w:rsidR="001C77A3" w:rsidRDefault="001C77A3" w:rsidP="001C77A3">
      <w:pPr>
        <w:rPr>
          <w:lang w:val="en-US"/>
        </w:rPr>
      </w:pPr>
      <w:r>
        <w:rPr>
          <w:lang w:val="en-US"/>
        </w:rPr>
        <w:t xml:space="preserve">First of all, it is very important for each contributor to search for the articles from their desk using their institutional computer and institutional internet network to go through paywalls. </w:t>
      </w:r>
      <w:r w:rsidRPr="00071B55">
        <w:rPr>
          <w:u w:val="single"/>
          <w:lang w:val="en-US"/>
        </w:rPr>
        <w:t>Nomadic access outside institutions must be avoid except if there is no other solution to access t</w:t>
      </w:r>
      <w:r>
        <w:rPr>
          <w:u w:val="single"/>
          <w:lang w:val="en-US"/>
        </w:rPr>
        <w:t>he</w:t>
      </w:r>
      <w:r w:rsidRPr="00071B55">
        <w:rPr>
          <w:u w:val="single"/>
          <w:lang w:val="en-US"/>
        </w:rPr>
        <w:t xml:space="preserve"> internet network.</w:t>
      </w:r>
      <w:r>
        <w:rPr>
          <w:lang w:val="en-US"/>
        </w:rPr>
        <w:t xml:space="preserve"> </w:t>
      </w:r>
    </w:p>
    <w:p w:rsidR="001C77A3" w:rsidRDefault="001C77A3" w:rsidP="001C77A3">
      <w:pPr>
        <w:rPr>
          <w:lang w:val="en-US"/>
        </w:rPr>
      </w:pPr>
      <w:r w:rsidRPr="00DC5561">
        <w:rPr>
          <w:lang w:val="en-US"/>
        </w:rPr>
        <w:t xml:space="preserve">We have </w:t>
      </w:r>
      <w:r>
        <w:rPr>
          <w:lang w:val="en-US"/>
        </w:rPr>
        <w:t xml:space="preserve">randomly </w:t>
      </w:r>
      <w:r w:rsidRPr="00DC5561">
        <w:rPr>
          <w:lang w:val="en-US"/>
        </w:rPr>
        <w:t>selected 200 articles in the field of ophthalmolog</w:t>
      </w:r>
      <w:r>
        <w:rPr>
          <w:lang w:val="en-US"/>
        </w:rPr>
        <w:t>y published in 2017 or 2018 in E</w:t>
      </w:r>
      <w:r w:rsidRPr="00DC5561">
        <w:rPr>
          <w:lang w:val="en-US"/>
        </w:rPr>
        <w:t>nglish, which were extracted from PubMed using the keyword (</w:t>
      </w:r>
      <w:proofErr w:type="spellStart"/>
      <w:r w:rsidRPr="00DC5561">
        <w:rPr>
          <w:lang w:val="en-US"/>
        </w:rPr>
        <w:t>MeSH</w:t>
      </w:r>
      <w:proofErr w:type="spellEnd"/>
      <w:r w:rsidRPr="00DC5561">
        <w:rPr>
          <w:lang w:val="en-US"/>
        </w:rPr>
        <w:t xml:space="preserve"> term) “eye diseases”. Out of these 200 articles, 85 are open access and 115 are behind paywalls. Thus, the objective of is to assess the accessibility of the PDF of these 115 articles for all the participants </w:t>
      </w:r>
      <w:r>
        <w:rPr>
          <w:lang w:val="en-US"/>
        </w:rPr>
        <w:t>in</w:t>
      </w:r>
      <w:r w:rsidRPr="00DC5561">
        <w:rPr>
          <w:lang w:val="en-US"/>
        </w:rPr>
        <w:t xml:space="preserve"> the study. The references of these 115 articles are in the files “results.doc</w:t>
      </w:r>
      <w:r>
        <w:rPr>
          <w:lang w:val="en-US"/>
        </w:rPr>
        <w:t>x</w:t>
      </w:r>
      <w:r w:rsidRPr="00DC5561">
        <w:rPr>
          <w:lang w:val="en-US"/>
        </w:rPr>
        <w:t>” or “results.xlsx”, at you convenience depending on which software (Word or Excel) you prefer to use.</w:t>
      </w:r>
    </w:p>
    <w:p w:rsidR="001C77A3" w:rsidRDefault="001C77A3" w:rsidP="001C77A3">
      <w:pPr>
        <w:rPr>
          <w:lang w:val="en-US"/>
        </w:rPr>
      </w:pPr>
      <w:r>
        <w:rPr>
          <w:lang w:val="en-US"/>
        </w:rPr>
        <w:t xml:space="preserve">1. </w:t>
      </w:r>
      <w:proofErr w:type="gramStart"/>
      <w:r>
        <w:rPr>
          <w:lang w:val="en-US"/>
        </w:rPr>
        <w:t>For</w:t>
      </w:r>
      <w:proofErr w:type="gramEnd"/>
      <w:r>
        <w:rPr>
          <w:lang w:val="en-US"/>
        </w:rPr>
        <w:t xml:space="preserve"> researching the articles: enter the address (from your web browser):</w:t>
      </w:r>
      <w:r w:rsidRPr="00496E8B">
        <w:rPr>
          <w:lang w:val="en-US"/>
        </w:rPr>
        <w:t xml:space="preserve"> </w:t>
      </w:r>
      <w:hyperlink r:id="rId6" w:history="1">
        <w:r w:rsidRPr="00364B21">
          <w:rPr>
            <w:rStyle w:val="Lienhypertexte"/>
            <w:lang w:val="en-US"/>
          </w:rPr>
          <w:t>https://www.ncbi.nlm.nih.gov/pubmed/</w:t>
        </w:r>
      </w:hyperlink>
      <w:r>
        <w:rPr>
          <w:lang w:val="en-US"/>
        </w:rPr>
        <w:t xml:space="preserve"> to access PubMed website. Copy the </w:t>
      </w:r>
      <w:r w:rsidRPr="001F111B">
        <w:rPr>
          <w:lang w:val="en-US"/>
        </w:rPr>
        <w:t xml:space="preserve">Digital Object Identifier </w:t>
      </w:r>
      <w:r w:rsidRPr="00DC5561">
        <w:rPr>
          <w:lang w:val="en-US"/>
        </w:rPr>
        <w:t>(DOI)</w:t>
      </w:r>
      <w:r>
        <w:rPr>
          <w:rStyle w:val="Appelnotedebasdep"/>
          <w:lang w:val="en-US"/>
        </w:rPr>
        <w:footnoteReference w:id="1"/>
      </w:r>
      <w:r w:rsidRPr="00DC5561">
        <w:rPr>
          <w:lang w:val="en-US"/>
        </w:rPr>
        <w:t xml:space="preserve">  </w:t>
      </w:r>
      <w:r>
        <w:rPr>
          <w:lang w:val="en-US"/>
        </w:rPr>
        <w:t xml:space="preserve">situated in the second column (in the files </w:t>
      </w:r>
      <w:r w:rsidRPr="00AD4B7C">
        <w:rPr>
          <w:rStyle w:val="shorttext"/>
          <w:lang w:val="en"/>
        </w:rPr>
        <w:t>“results.doc</w:t>
      </w:r>
      <w:r>
        <w:rPr>
          <w:rStyle w:val="shorttext"/>
          <w:lang w:val="en"/>
        </w:rPr>
        <w:t>x</w:t>
      </w:r>
      <w:r w:rsidRPr="00AD4B7C">
        <w:rPr>
          <w:rStyle w:val="shorttext"/>
          <w:lang w:val="en"/>
        </w:rPr>
        <w:t xml:space="preserve">” </w:t>
      </w:r>
      <w:r w:rsidRPr="0024397F">
        <w:rPr>
          <w:rStyle w:val="shorttext"/>
          <w:b/>
          <w:lang w:val="en"/>
        </w:rPr>
        <w:t>or</w:t>
      </w:r>
      <w:r w:rsidRPr="00AD4B7C">
        <w:rPr>
          <w:rStyle w:val="shorttext"/>
          <w:lang w:val="en"/>
        </w:rPr>
        <w:t xml:space="preserve"> “results.xls</w:t>
      </w:r>
      <w:r>
        <w:rPr>
          <w:rStyle w:val="shorttext"/>
          <w:lang w:val="en"/>
        </w:rPr>
        <w:t>)</w:t>
      </w:r>
      <w:r>
        <w:rPr>
          <w:lang w:val="en-US"/>
        </w:rPr>
        <w:t>. Please do not modify the ID number in the first column which will be useful for the data analysis.</w:t>
      </w:r>
    </w:p>
    <w:p w:rsidR="001C77A3" w:rsidRDefault="001C77A3" w:rsidP="001C77A3">
      <w:pPr>
        <w:rPr>
          <w:lang w:val="en-US"/>
        </w:rPr>
      </w:pPr>
      <w:r w:rsidRPr="00936F73">
        <w:rPr>
          <w:noProof/>
          <w:lang w:eastAsia="fr-FR"/>
        </w:rPr>
        <w:drawing>
          <wp:inline distT="0" distB="0" distL="0" distR="0" wp14:anchorId="575341AD" wp14:editId="300B6197">
            <wp:extent cx="5760720" cy="19716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1971675"/>
                    </a:xfrm>
                    <a:prstGeom prst="rect">
                      <a:avLst/>
                    </a:prstGeom>
                  </pic:spPr>
                </pic:pic>
              </a:graphicData>
            </a:graphic>
          </wp:inline>
        </w:drawing>
      </w:r>
    </w:p>
    <w:p w:rsidR="001C77A3" w:rsidRDefault="001C77A3" w:rsidP="001C77A3">
      <w:pPr>
        <w:rPr>
          <w:lang w:val="en-US"/>
        </w:rPr>
      </w:pPr>
      <w:r>
        <w:rPr>
          <w:lang w:val="en-US"/>
        </w:rPr>
        <w:t>2. Paste it on the PubMed search box (see the figure below). Then, click on the “Search” button.</w:t>
      </w:r>
    </w:p>
    <w:p w:rsidR="001C77A3" w:rsidRDefault="001C77A3" w:rsidP="001C77A3">
      <w:pPr>
        <w:rPr>
          <w:lang w:val="en-US"/>
        </w:rPr>
      </w:pPr>
      <w:r w:rsidRPr="00697258">
        <w:rPr>
          <w:noProof/>
          <w:lang w:eastAsia="fr-FR"/>
        </w:rPr>
        <w:lastRenderedPageBreak/>
        <w:drawing>
          <wp:inline distT="0" distB="0" distL="0" distR="0" wp14:anchorId="3FABAC3B" wp14:editId="37FB2D20">
            <wp:extent cx="5760720" cy="354520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545205"/>
                    </a:xfrm>
                    <a:prstGeom prst="rect">
                      <a:avLst/>
                    </a:prstGeom>
                  </pic:spPr>
                </pic:pic>
              </a:graphicData>
            </a:graphic>
          </wp:inline>
        </w:drawing>
      </w:r>
    </w:p>
    <w:p w:rsidR="001C77A3" w:rsidRDefault="001C77A3" w:rsidP="001C77A3">
      <w:pPr>
        <w:rPr>
          <w:rStyle w:val="shorttext"/>
          <w:lang w:val="en"/>
        </w:rPr>
      </w:pPr>
      <w:proofErr w:type="spellStart"/>
      <w:r w:rsidRPr="0069635F">
        <w:rPr>
          <w:lang w:val="en-US"/>
        </w:rPr>
        <w:t>T</w:t>
      </w:r>
      <w:r>
        <w:rPr>
          <w:rStyle w:val="shorttext"/>
          <w:lang w:val="en"/>
        </w:rPr>
        <w:t>his</w:t>
      </w:r>
      <w:proofErr w:type="spellEnd"/>
      <w:r>
        <w:rPr>
          <w:rStyle w:val="shorttext"/>
          <w:lang w:val="en"/>
        </w:rPr>
        <w:t xml:space="preserve"> action brings you to the PubMed results page. </w:t>
      </w:r>
    </w:p>
    <w:p w:rsidR="001C77A3" w:rsidRDefault="001C77A3" w:rsidP="001C77A3">
      <w:pPr>
        <w:rPr>
          <w:rStyle w:val="shorttext"/>
          <w:lang w:val="en"/>
        </w:rPr>
      </w:pPr>
      <w:r>
        <w:rPr>
          <w:rStyle w:val="shorttext"/>
          <w:lang w:val="en"/>
        </w:rPr>
        <w:t>3. Click on the editor icon to access the article on the editor’s website (in the upper right corner called “Full text links”), as shown in the example below (Wolters Kluwer in this example). Please ignore the PMC icon if it is present.</w:t>
      </w:r>
    </w:p>
    <w:p w:rsidR="001C77A3" w:rsidRDefault="001C77A3" w:rsidP="001C77A3">
      <w:pPr>
        <w:rPr>
          <w:rStyle w:val="shorttext"/>
          <w:lang w:val="en"/>
        </w:rPr>
      </w:pPr>
      <w:r w:rsidRPr="00697258">
        <w:rPr>
          <w:rStyle w:val="shorttext"/>
          <w:noProof/>
          <w:lang w:eastAsia="fr-FR"/>
        </w:rPr>
        <w:drawing>
          <wp:inline distT="0" distB="0" distL="0" distR="0" wp14:anchorId="39FEE85C" wp14:editId="0324F30F">
            <wp:extent cx="5760720" cy="3306445"/>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306445"/>
                    </a:xfrm>
                    <a:prstGeom prst="rect">
                      <a:avLst/>
                    </a:prstGeom>
                  </pic:spPr>
                </pic:pic>
              </a:graphicData>
            </a:graphic>
          </wp:inline>
        </w:drawing>
      </w:r>
    </w:p>
    <w:p w:rsidR="001C77A3" w:rsidRDefault="001C77A3" w:rsidP="001C77A3">
      <w:pPr>
        <w:rPr>
          <w:rStyle w:val="shorttext"/>
          <w:lang w:val="en"/>
        </w:rPr>
      </w:pPr>
    </w:p>
    <w:p w:rsidR="001C77A3" w:rsidRDefault="001C77A3" w:rsidP="001C77A3">
      <w:pPr>
        <w:rPr>
          <w:rStyle w:val="shorttext"/>
          <w:lang w:val="en"/>
        </w:rPr>
      </w:pPr>
    </w:p>
    <w:p w:rsidR="001C77A3" w:rsidRDefault="001C77A3" w:rsidP="001C77A3">
      <w:pPr>
        <w:rPr>
          <w:rStyle w:val="shorttext"/>
          <w:lang w:val="en"/>
        </w:rPr>
      </w:pPr>
    </w:p>
    <w:p w:rsidR="001C77A3" w:rsidRDefault="001C77A3" w:rsidP="001C77A3">
      <w:pPr>
        <w:rPr>
          <w:rStyle w:val="shorttext"/>
          <w:lang w:val="en"/>
        </w:rPr>
      </w:pPr>
      <w:r>
        <w:rPr>
          <w:rStyle w:val="shorttext"/>
          <w:lang w:val="en"/>
        </w:rPr>
        <w:lastRenderedPageBreak/>
        <w:tab/>
      </w:r>
    </w:p>
    <w:p w:rsidR="001C77A3" w:rsidRDefault="001C77A3" w:rsidP="001C77A3">
      <w:pPr>
        <w:rPr>
          <w:rStyle w:val="shorttext"/>
          <w:lang w:val="en"/>
        </w:rPr>
      </w:pPr>
    </w:p>
    <w:p w:rsidR="001C77A3" w:rsidRDefault="001C77A3" w:rsidP="001C77A3">
      <w:pPr>
        <w:rPr>
          <w:rStyle w:val="shorttext"/>
          <w:lang w:val="en"/>
        </w:rPr>
      </w:pPr>
      <w:r>
        <w:rPr>
          <w:rStyle w:val="shorttext"/>
          <w:lang w:val="en"/>
        </w:rPr>
        <w:t xml:space="preserve">Depending on your institution, you may have an additional specific icon alone or with the icon of the publisher (see below the example of the University </w:t>
      </w:r>
      <w:proofErr w:type="gramStart"/>
      <w:r>
        <w:rPr>
          <w:rStyle w:val="shorttext"/>
          <w:lang w:val="en"/>
        </w:rPr>
        <w:t>of</w:t>
      </w:r>
      <w:proofErr w:type="gramEnd"/>
      <w:r>
        <w:rPr>
          <w:rStyle w:val="shorttext"/>
          <w:lang w:val="en"/>
        </w:rPr>
        <w:t xml:space="preserve"> Laval, Canada): </w:t>
      </w:r>
    </w:p>
    <w:p w:rsidR="001C77A3" w:rsidRDefault="001C77A3" w:rsidP="001C77A3">
      <w:pPr>
        <w:rPr>
          <w:rStyle w:val="shorttext"/>
          <w:lang w:val="en"/>
        </w:rPr>
      </w:pPr>
      <w:r w:rsidRPr="0065400E">
        <w:rPr>
          <w:rStyle w:val="shorttext"/>
          <w:noProof/>
          <w:lang w:eastAsia="fr-FR"/>
        </w:rPr>
        <w:drawing>
          <wp:inline distT="0" distB="0" distL="0" distR="0" wp14:anchorId="3B8D2D90" wp14:editId="3219C01D">
            <wp:extent cx="5121146" cy="2857500"/>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25800" cy="2860097"/>
                    </a:xfrm>
                    <a:prstGeom prst="rect">
                      <a:avLst/>
                    </a:prstGeom>
                  </pic:spPr>
                </pic:pic>
              </a:graphicData>
            </a:graphic>
          </wp:inline>
        </w:drawing>
      </w:r>
    </w:p>
    <w:p w:rsidR="001C77A3" w:rsidRDefault="001C77A3" w:rsidP="001C77A3">
      <w:pPr>
        <w:rPr>
          <w:rStyle w:val="shorttext"/>
          <w:lang w:val="en"/>
        </w:rPr>
      </w:pPr>
      <w:r>
        <w:rPr>
          <w:rStyle w:val="shorttext"/>
          <w:lang w:val="en"/>
        </w:rPr>
        <w:t>4. Then please click on this specific icon to access the article.</w:t>
      </w:r>
    </w:p>
    <w:p w:rsidR="001C77A3" w:rsidRPr="00DC5561" w:rsidRDefault="001C77A3" w:rsidP="001C77A3">
      <w:pPr>
        <w:rPr>
          <w:rStyle w:val="shorttext"/>
          <w:lang w:val="en"/>
        </w:rPr>
      </w:pPr>
      <w:r>
        <w:rPr>
          <w:rStyle w:val="shorttext"/>
          <w:lang w:val="en"/>
        </w:rPr>
        <w:t xml:space="preserve">5. </w:t>
      </w:r>
      <w:r w:rsidRPr="00AD4B7C">
        <w:rPr>
          <w:rStyle w:val="shorttext"/>
          <w:lang w:val="en"/>
        </w:rPr>
        <w:t xml:space="preserve">Once on the article’s web page, find the link to the full text of the article and try to access the PDF file. </w:t>
      </w:r>
      <w:r w:rsidRPr="00DC5561">
        <w:rPr>
          <w:rStyle w:val="shorttext"/>
          <w:lang w:val="en"/>
        </w:rPr>
        <w:t xml:space="preserve">Please note that you must verify </w:t>
      </w:r>
      <w:r>
        <w:rPr>
          <w:rStyle w:val="shorttext"/>
          <w:lang w:val="en"/>
        </w:rPr>
        <w:t>whether</w:t>
      </w:r>
      <w:r w:rsidRPr="00DC5561">
        <w:rPr>
          <w:rStyle w:val="shorttext"/>
          <w:lang w:val="en"/>
        </w:rPr>
        <w:t xml:space="preserve"> the PDF is downloadable or not on your computer to be sure that the access is possible or not (this ensure</w:t>
      </w:r>
      <w:r>
        <w:rPr>
          <w:rStyle w:val="shorttext"/>
          <w:lang w:val="en"/>
        </w:rPr>
        <w:t>s</w:t>
      </w:r>
      <w:r w:rsidRPr="00DC5561">
        <w:rPr>
          <w:rStyle w:val="shorttext"/>
          <w:lang w:val="en"/>
        </w:rPr>
        <w:t xml:space="preserve"> that you can pass through the paywall and that you </w:t>
      </w:r>
      <w:r>
        <w:rPr>
          <w:rStyle w:val="shorttext"/>
          <w:lang w:val="en"/>
        </w:rPr>
        <w:t>really have</w:t>
      </w:r>
      <w:r w:rsidRPr="00DC5561">
        <w:rPr>
          <w:rStyle w:val="shorttext"/>
          <w:lang w:val="en"/>
        </w:rPr>
        <w:t xml:space="preserve"> access to the full text).</w:t>
      </w:r>
    </w:p>
    <w:p w:rsidR="001C77A3" w:rsidRPr="00AD4B7C" w:rsidRDefault="001C77A3" w:rsidP="001C77A3">
      <w:pPr>
        <w:rPr>
          <w:rStyle w:val="shorttext"/>
          <w:lang w:val="en"/>
        </w:rPr>
      </w:pPr>
      <w:r>
        <w:rPr>
          <w:rStyle w:val="shorttext"/>
          <w:lang w:val="en"/>
        </w:rPr>
        <w:t xml:space="preserve">6. </w:t>
      </w:r>
      <w:r w:rsidRPr="00AD4B7C">
        <w:rPr>
          <w:rStyle w:val="shorttext"/>
          <w:lang w:val="en"/>
        </w:rPr>
        <w:t>Please record in the file “results.doc</w:t>
      </w:r>
      <w:r>
        <w:rPr>
          <w:rStyle w:val="shorttext"/>
          <w:lang w:val="en"/>
        </w:rPr>
        <w:t>x</w:t>
      </w:r>
      <w:r w:rsidRPr="00AD4B7C">
        <w:rPr>
          <w:rStyle w:val="shorttext"/>
          <w:lang w:val="en"/>
        </w:rPr>
        <w:t>” or “results.xlsx” (at you</w:t>
      </w:r>
      <w:r>
        <w:rPr>
          <w:rStyle w:val="shorttext"/>
          <w:lang w:val="en"/>
        </w:rPr>
        <w:t>r</w:t>
      </w:r>
      <w:r w:rsidRPr="00AD4B7C">
        <w:rPr>
          <w:rStyle w:val="shorttext"/>
          <w:lang w:val="en"/>
        </w:rPr>
        <w:t xml:space="preserve"> convenience) if you can access to the PDF (Y) or not (N) in the column “Access to full text (Y/N)”, as shown in the example below. </w:t>
      </w:r>
    </w:p>
    <w:p w:rsidR="001C77A3" w:rsidRPr="00CB0198" w:rsidRDefault="001C77A3" w:rsidP="001C77A3">
      <w:pPr>
        <w:rPr>
          <w:lang w:val="en-US"/>
        </w:rPr>
      </w:pPr>
    </w:p>
    <w:tbl>
      <w:tblPr>
        <w:tblW w:w="8960" w:type="dxa"/>
        <w:tblInd w:w="70" w:type="dxa"/>
        <w:tblCellMar>
          <w:left w:w="70" w:type="dxa"/>
          <w:right w:w="70" w:type="dxa"/>
        </w:tblCellMar>
        <w:tblLook w:val="04A0" w:firstRow="1" w:lastRow="0" w:firstColumn="1" w:lastColumn="0" w:noHBand="0" w:noVBand="1"/>
      </w:tblPr>
      <w:tblGrid>
        <w:gridCol w:w="3373"/>
        <w:gridCol w:w="3887"/>
        <w:gridCol w:w="1700"/>
      </w:tblGrid>
      <w:tr w:rsidR="001C77A3" w:rsidRPr="009F10DD" w:rsidTr="00600638">
        <w:trPr>
          <w:trHeight w:val="852"/>
        </w:trPr>
        <w:tc>
          <w:tcPr>
            <w:tcW w:w="2127" w:type="dxa"/>
            <w:tcBorders>
              <w:top w:val="single" w:sz="8" w:space="0" w:color="9BC2E6"/>
              <w:left w:val="single" w:sz="8" w:space="0" w:color="auto"/>
              <w:bottom w:val="single" w:sz="8" w:space="0" w:color="auto"/>
              <w:right w:val="single" w:sz="8" w:space="0" w:color="auto"/>
            </w:tcBorders>
            <w:shd w:val="clear" w:color="000000" w:fill="5B9BD5"/>
            <w:vAlign w:val="center"/>
            <w:hideMark/>
          </w:tcPr>
          <w:p w:rsidR="001C77A3" w:rsidRPr="00E93EC7" w:rsidRDefault="001C77A3" w:rsidP="00600638">
            <w:pPr>
              <w:spacing w:after="0" w:line="240" w:lineRule="auto"/>
              <w:rPr>
                <w:rFonts w:ascii="Calibri" w:eastAsia="Times New Roman" w:hAnsi="Calibri" w:cs="Calibri"/>
                <w:b/>
                <w:bCs/>
                <w:color w:val="FFFFFF"/>
                <w:lang w:eastAsia="fr-FR"/>
              </w:rPr>
            </w:pPr>
            <w:r w:rsidRPr="00E93EC7">
              <w:rPr>
                <w:rFonts w:ascii="Calibri" w:eastAsia="Times New Roman" w:hAnsi="Calibri" w:cs="Calibri"/>
                <w:b/>
                <w:bCs/>
                <w:color w:val="FFFFFF"/>
                <w:lang w:eastAsia="fr-FR"/>
              </w:rPr>
              <w:t xml:space="preserve">Digital Object Identifier (DOI) </w:t>
            </w:r>
          </w:p>
        </w:tc>
        <w:tc>
          <w:tcPr>
            <w:tcW w:w="5133" w:type="dxa"/>
            <w:tcBorders>
              <w:top w:val="single" w:sz="8" w:space="0" w:color="9BC2E6"/>
              <w:left w:val="single" w:sz="8" w:space="0" w:color="auto"/>
              <w:bottom w:val="single" w:sz="8" w:space="0" w:color="auto"/>
              <w:right w:val="single" w:sz="8" w:space="0" w:color="auto"/>
            </w:tcBorders>
            <w:shd w:val="clear" w:color="000000" w:fill="5B9BD5"/>
            <w:vAlign w:val="center"/>
            <w:hideMark/>
          </w:tcPr>
          <w:p w:rsidR="001C77A3" w:rsidRPr="00E93EC7" w:rsidRDefault="001C77A3" w:rsidP="00600638">
            <w:pPr>
              <w:spacing w:after="0" w:line="240" w:lineRule="auto"/>
              <w:rPr>
                <w:rFonts w:ascii="Calibri" w:eastAsia="Times New Roman" w:hAnsi="Calibri" w:cs="Calibri"/>
                <w:b/>
                <w:bCs/>
                <w:color w:val="FFFFFF"/>
                <w:lang w:eastAsia="fr-FR"/>
              </w:rPr>
            </w:pPr>
            <w:r w:rsidRPr="00E93EC7">
              <w:rPr>
                <w:rFonts w:ascii="Calibri" w:eastAsia="Times New Roman" w:hAnsi="Calibri" w:cs="Calibri"/>
                <w:b/>
                <w:bCs/>
                <w:color w:val="FFFFFF"/>
                <w:lang w:eastAsia="fr-FR"/>
              </w:rPr>
              <w:t>Reference</w:t>
            </w:r>
          </w:p>
        </w:tc>
        <w:tc>
          <w:tcPr>
            <w:tcW w:w="1700" w:type="dxa"/>
            <w:tcBorders>
              <w:top w:val="single" w:sz="8" w:space="0" w:color="9BC2E6"/>
              <w:left w:val="single" w:sz="8" w:space="0" w:color="auto"/>
              <w:bottom w:val="single" w:sz="8" w:space="0" w:color="auto"/>
              <w:right w:val="single" w:sz="8" w:space="0" w:color="auto"/>
            </w:tcBorders>
            <w:shd w:val="clear" w:color="000000" w:fill="5B9BD5"/>
            <w:vAlign w:val="center"/>
            <w:hideMark/>
          </w:tcPr>
          <w:p w:rsidR="001C77A3" w:rsidRPr="00E93EC7" w:rsidRDefault="001C77A3" w:rsidP="00600638">
            <w:pPr>
              <w:spacing w:after="0" w:line="240" w:lineRule="auto"/>
              <w:jc w:val="center"/>
              <w:rPr>
                <w:rFonts w:ascii="Calibri" w:eastAsia="Times New Roman" w:hAnsi="Calibri" w:cs="Calibri"/>
                <w:b/>
                <w:bCs/>
                <w:color w:val="FFFFFF"/>
                <w:lang w:val="en-US" w:eastAsia="fr-FR"/>
              </w:rPr>
            </w:pPr>
            <w:r>
              <w:rPr>
                <w:rFonts w:ascii="Calibri" w:eastAsia="Times New Roman" w:hAnsi="Calibri" w:cs="Calibri"/>
                <w:b/>
                <w:bCs/>
                <w:color w:val="FFFFFF"/>
                <w:lang w:val="en-US" w:eastAsia="fr-FR"/>
              </w:rPr>
              <w:t xml:space="preserve">Access to full Text </w:t>
            </w:r>
            <w:r w:rsidRPr="00E93EC7">
              <w:rPr>
                <w:rFonts w:ascii="Calibri" w:eastAsia="Times New Roman" w:hAnsi="Calibri" w:cs="Calibri"/>
                <w:b/>
                <w:bCs/>
                <w:color w:val="FFFFFF"/>
                <w:lang w:val="en-US" w:eastAsia="fr-FR"/>
              </w:rPr>
              <w:t>(Y/N)</w:t>
            </w:r>
          </w:p>
        </w:tc>
      </w:tr>
      <w:tr w:rsidR="001C77A3" w:rsidRPr="009F10DD" w:rsidTr="00600638">
        <w:trPr>
          <w:trHeight w:val="300"/>
        </w:trPr>
        <w:tc>
          <w:tcPr>
            <w:tcW w:w="2127" w:type="dxa"/>
            <w:tcBorders>
              <w:top w:val="nil"/>
              <w:left w:val="single" w:sz="8" w:space="0" w:color="auto"/>
              <w:bottom w:val="single" w:sz="8" w:space="0" w:color="auto"/>
              <w:right w:val="single" w:sz="8" w:space="0" w:color="auto"/>
            </w:tcBorders>
            <w:shd w:val="clear" w:color="000000" w:fill="5B9BD5"/>
            <w:vAlign w:val="center"/>
            <w:hideMark/>
          </w:tcPr>
          <w:p w:rsidR="001C77A3" w:rsidRPr="00E93EC7" w:rsidRDefault="001C77A3" w:rsidP="00600638">
            <w:pPr>
              <w:spacing w:after="0" w:line="240" w:lineRule="auto"/>
              <w:rPr>
                <w:rFonts w:ascii="Calibri" w:eastAsia="Times New Roman" w:hAnsi="Calibri" w:cs="Calibri"/>
                <w:b/>
                <w:bCs/>
                <w:color w:val="FFFFFF"/>
                <w:lang w:val="en-US" w:eastAsia="fr-FR"/>
              </w:rPr>
            </w:pPr>
            <w:r w:rsidRPr="00E93EC7">
              <w:rPr>
                <w:rFonts w:ascii="Calibri" w:eastAsia="Times New Roman" w:hAnsi="Calibri" w:cs="Calibri"/>
                <w:b/>
                <w:bCs/>
                <w:color w:val="FFFFFF"/>
                <w:lang w:val="en-US" w:eastAsia="fr-FR"/>
              </w:rPr>
              <w:t> </w:t>
            </w:r>
          </w:p>
        </w:tc>
        <w:tc>
          <w:tcPr>
            <w:tcW w:w="5133" w:type="dxa"/>
            <w:tcBorders>
              <w:top w:val="nil"/>
              <w:left w:val="nil"/>
              <w:bottom w:val="single" w:sz="8" w:space="0" w:color="auto"/>
              <w:right w:val="single" w:sz="8" w:space="0" w:color="auto"/>
            </w:tcBorders>
            <w:shd w:val="clear" w:color="000000" w:fill="5B9BD5"/>
            <w:vAlign w:val="center"/>
            <w:hideMark/>
          </w:tcPr>
          <w:p w:rsidR="001C77A3" w:rsidRPr="00E93EC7" w:rsidRDefault="001C77A3" w:rsidP="00600638">
            <w:pPr>
              <w:spacing w:after="0" w:line="240" w:lineRule="auto"/>
              <w:rPr>
                <w:rFonts w:ascii="Calibri" w:eastAsia="Times New Roman" w:hAnsi="Calibri" w:cs="Calibri"/>
                <w:b/>
                <w:bCs/>
                <w:color w:val="FFFFFF"/>
                <w:lang w:val="en-US" w:eastAsia="fr-FR"/>
              </w:rPr>
            </w:pPr>
            <w:r w:rsidRPr="00E93EC7">
              <w:rPr>
                <w:rFonts w:ascii="Calibri" w:eastAsia="Times New Roman" w:hAnsi="Calibri" w:cs="Calibri"/>
                <w:b/>
                <w:bCs/>
                <w:color w:val="FFFFFF"/>
                <w:lang w:val="en-US" w:eastAsia="fr-FR"/>
              </w:rPr>
              <w:t> </w:t>
            </w:r>
          </w:p>
        </w:tc>
        <w:tc>
          <w:tcPr>
            <w:tcW w:w="1700" w:type="dxa"/>
            <w:tcBorders>
              <w:top w:val="nil"/>
              <w:left w:val="nil"/>
              <w:bottom w:val="single" w:sz="8" w:space="0" w:color="auto"/>
              <w:right w:val="single" w:sz="8" w:space="0" w:color="auto"/>
            </w:tcBorders>
            <w:shd w:val="clear" w:color="000000" w:fill="5B9BD5"/>
            <w:vAlign w:val="center"/>
            <w:hideMark/>
          </w:tcPr>
          <w:p w:rsidR="001C77A3" w:rsidRPr="00E93EC7" w:rsidRDefault="001C77A3" w:rsidP="00600638">
            <w:pPr>
              <w:spacing w:after="0" w:line="240" w:lineRule="auto"/>
              <w:jc w:val="center"/>
              <w:rPr>
                <w:rFonts w:ascii="Calibri" w:eastAsia="Times New Roman" w:hAnsi="Calibri" w:cs="Calibri"/>
                <w:b/>
                <w:bCs/>
                <w:color w:val="FFFFFF"/>
                <w:lang w:val="en-US" w:eastAsia="fr-FR"/>
              </w:rPr>
            </w:pPr>
          </w:p>
        </w:tc>
      </w:tr>
      <w:tr w:rsidR="001C77A3" w:rsidRPr="00E93EC7" w:rsidTr="00600638">
        <w:trPr>
          <w:trHeight w:val="588"/>
        </w:trPr>
        <w:tc>
          <w:tcPr>
            <w:tcW w:w="2127" w:type="dxa"/>
            <w:tcBorders>
              <w:top w:val="nil"/>
              <w:left w:val="single" w:sz="8" w:space="0" w:color="auto"/>
              <w:bottom w:val="single" w:sz="8" w:space="0" w:color="auto"/>
              <w:right w:val="single" w:sz="8" w:space="0" w:color="auto"/>
            </w:tcBorders>
            <w:shd w:val="clear" w:color="auto" w:fill="auto"/>
            <w:noWrap/>
            <w:vAlign w:val="bottom"/>
            <w:hideMark/>
          </w:tcPr>
          <w:p w:rsidR="001C77A3" w:rsidRPr="00E93EC7" w:rsidRDefault="001C77A3" w:rsidP="00600638">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10.1097/ICU.0000000000000423</w:t>
            </w:r>
          </w:p>
        </w:tc>
        <w:tc>
          <w:tcPr>
            <w:tcW w:w="5133" w:type="dxa"/>
            <w:tcBorders>
              <w:top w:val="nil"/>
              <w:left w:val="nil"/>
              <w:bottom w:val="single" w:sz="8" w:space="0" w:color="auto"/>
              <w:right w:val="single" w:sz="8" w:space="0" w:color="auto"/>
            </w:tcBorders>
            <w:shd w:val="clear" w:color="auto" w:fill="auto"/>
            <w:vAlign w:val="bottom"/>
            <w:hideMark/>
          </w:tcPr>
          <w:p w:rsidR="001C77A3" w:rsidRPr="00E93EC7" w:rsidRDefault="001C77A3" w:rsidP="00600638">
            <w:pPr>
              <w:spacing w:after="0" w:line="240" w:lineRule="auto"/>
              <w:rPr>
                <w:rFonts w:ascii="Calibri" w:eastAsia="Times New Roman" w:hAnsi="Calibri" w:cs="Calibri"/>
                <w:color w:val="000000"/>
                <w:lang w:eastAsia="fr-FR"/>
              </w:rPr>
            </w:pPr>
            <w:r w:rsidRPr="00E93EC7">
              <w:rPr>
                <w:rFonts w:ascii="Calibri" w:eastAsia="Times New Roman" w:hAnsi="Calibri" w:cs="Calibri"/>
                <w:color w:val="000000"/>
                <w:lang w:val="en-US" w:eastAsia="fr-FR"/>
              </w:rPr>
              <w:t xml:space="preserve">Do BK, Rodger DC., Sickle cell disease and the eye. </w:t>
            </w:r>
            <w:proofErr w:type="spellStart"/>
            <w:r w:rsidRPr="00E93EC7">
              <w:rPr>
                <w:rFonts w:ascii="Calibri" w:eastAsia="Times New Roman" w:hAnsi="Calibri" w:cs="Calibri"/>
                <w:color w:val="000000"/>
                <w:lang w:eastAsia="fr-FR"/>
              </w:rPr>
              <w:t>Curr</w:t>
            </w:r>
            <w:proofErr w:type="spellEnd"/>
            <w:r w:rsidRPr="00E93EC7">
              <w:rPr>
                <w:rFonts w:ascii="Calibri" w:eastAsia="Times New Roman" w:hAnsi="Calibri" w:cs="Calibri"/>
                <w:color w:val="000000"/>
                <w:lang w:eastAsia="fr-FR"/>
              </w:rPr>
              <w:t xml:space="preserve"> </w:t>
            </w:r>
            <w:proofErr w:type="spellStart"/>
            <w:r w:rsidRPr="00E93EC7">
              <w:rPr>
                <w:rFonts w:ascii="Calibri" w:eastAsia="Times New Roman" w:hAnsi="Calibri" w:cs="Calibri"/>
                <w:color w:val="000000"/>
                <w:lang w:eastAsia="fr-FR"/>
              </w:rPr>
              <w:t>Opin</w:t>
            </w:r>
            <w:proofErr w:type="spellEnd"/>
            <w:r w:rsidRPr="00E93EC7">
              <w:rPr>
                <w:rFonts w:ascii="Calibri" w:eastAsia="Times New Roman" w:hAnsi="Calibri" w:cs="Calibri"/>
                <w:color w:val="000000"/>
                <w:lang w:eastAsia="fr-FR"/>
              </w:rPr>
              <w:t xml:space="preserve"> </w:t>
            </w:r>
            <w:proofErr w:type="spellStart"/>
            <w:r w:rsidRPr="00E93EC7">
              <w:rPr>
                <w:rFonts w:ascii="Calibri" w:eastAsia="Times New Roman" w:hAnsi="Calibri" w:cs="Calibri"/>
                <w:color w:val="000000"/>
                <w:lang w:eastAsia="fr-FR"/>
              </w:rPr>
              <w:t>Ophthalmol</w:t>
            </w:r>
            <w:proofErr w:type="spellEnd"/>
            <w:r w:rsidRPr="00E93EC7">
              <w:rPr>
                <w:rFonts w:ascii="Calibri" w:eastAsia="Times New Roman" w:hAnsi="Calibri" w:cs="Calibri"/>
                <w:color w:val="000000"/>
                <w:lang w:eastAsia="fr-FR"/>
              </w:rPr>
              <w:t>. 2017</w:t>
            </w:r>
          </w:p>
        </w:tc>
        <w:tc>
          <w:tcPr>
            <w:tcW w:w="1700" w:type="dxa"/>
            <w:tcBorders>
              <w:top w:val="nil"/>
              <w:left w:val="nil"/>
              <w:bottom w:val="single" w:sz="8" w:space="0" w:color="auto"/>
              <w:right w:val="single" w:sz="8" w:space="0" w:color="auto"/>
            </w:tcBorders>
            <w:shd w:val="clear" w:color="auto" w:fill="auto"/>
            <w:noWrap/>
            <w:vAlign w:val="bottom"/>
            <w:hideMark/>
          </w:tcPr>
          <w:p w:rsidR="001C77A3" w:rsidRPr="00E93EC7" w:rsidRDefault="001C77A3" w:rsidP="00600638">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Y</w:t>
            </w:r>
          </w:p>
        </w:tc>
      </w:tr>
      <w:tr w:rsidR="001C77A3" w:rsidRPr="00E93EC7" w:rsidTr="00600638">
        <w:trPr>
          <w:trHeight w:val="588"/>
        </w:trPr>
        <w:tc>
          <w:tcPr>
            <w:tcW w:w="2127" w:type="dxa"/>
            <w:tcBorders>
              <w:top w:val="single" w:sz="8" w:space="0" w:color="auto"/>
              <w:left w:val="single" w:sz="8" w:space="0" w:color="auto"/>
              <w:bottom w:val="single" w:sz="8" w:space="0" w:color="auto"/>
              <w:right w:val="single" w:sz="8" w:space="0" w:color="auto"/>
            </w:tcBorders>
            <w:shd w:val="clear" w:color="DDEBF7" w:fill="DDEBF7"/>
            <w:noWrap/>
            <w:vAlign w:val="bottom"/>
            <w:hideMark/>
          </w:tcPr>
          <w:p w:rsidR="001C77A3" w:rsidRPr="00E93EC7" w:rsidRDefault="001C77A3" w:rsidP="00600638">
            <w:pPr>
              <w:spacing w:after="0" w:line="240" w:lineRule="auto"/>
              <w:rPr>
                <w:rFonts w:ascii="Calibri" w:eastAsia="Times New Roman" w:hAnsi="Calibri" w:cs="Calibri"/>
                <w:color w:val="000000"/>
                <w:lang w:eastAsia="fr-FR"/>
              </w:rPr>
            </w:pPr>
            <w:r w:rsidRPr="00E93EC7">
              <w:rPr>
                <w:rFonts w:ascii="Calibri" w:eastAsia="Times New Roman" w:hAnsi="Calibri" w:cs="Calibri"/>
                <w:color w:val="000000"/>
                <w:lang w:eastAsia="fr-FR"/>
              </w:rPr>
              <w:t>10.4103/ijo.IJO_740_17</w:t>
            </w:r>
          </w:p>
        </w:tc>
        <w:tc>
          <w:tcPr>
            <w:tcW w:w="5133" w:type="dxa"/>
            <w:tcBorders>
              <w:top w:val="single" w:sz="8" w:space="0" w:color="auto"/>
              <w:left w:val="single" w:sz="8" w:space="0" w:color="auto"/>
              <w:bottom w:val="single" w:sz="8" w:space="0" w:color="auto"/>
              <w:right w:val="single" w:sz="8" w:space="0" w:color="auto"/>
            </w:tcBorders>
            <w:shd w:val="clear" w:color="DDEBF7" w:fill="DDEBF7"/>
            <w:vAlign w:val="bottom"/>
            <w:hideMark/>
          </w:tcPr>
          <w:p w:rsidR="001C77A3" w:rsidRPr="00E93EC7" w:rsidRDefault="001C77A3" w:rsidP="00600638">
            <w:pPr>
              <w:spacing w:after="0" w:line="240" w:lineRule="auto"/>
              <w:rPr>
                <w:rFonts w:ascii="Calibri" w:eastAsia="Times New Roman" w:hAnsi="Calibri" w:cs="Calibri"/>
                <w:color w:val="000000"/>
                <w:lang w:eastAsia="fr-FR"/>
              </w:rPr>
            </w:pPr>
            <w:r w:rsidRPr="00E93EC7">
              <w:rPr>
                <w:rFonts w:ascii="Calibri" w:eastAsia="Times New Roman" w:hAnsi="Calibri" w:cs="Calibri"/>
                <w:color w:val="000000"/>
                <w:lang w:val="en-US" w:eastAsia="fr-FR"/>
              </w:rPr>
              <w:t xml:space="preserve">Chan NS, </w:t>
            </w:r>
            <w:proofErr w:type="spellStart"/>
            <w:r w:rsidRPr="00E93EC7">
              <w:rPr>
                <w:rFonts w:ascii="Calibri" w:eastAsia="Times New Roman" w:hAnsi="Calibri" w:cs="Calibri"/>
                <w:color w:val="000000"/>
                <w:lang w:val="en-US" w:eastAsia="fr-FR"/>
              </w:rPr>
              <w:t>Ti</w:t>
            </w:r>
            <w:proofErr w:type="spellEnd"/>
            <w:r w:rsidRPr="00E93EC7">
              <w:rPr>
                <w:rFonts w:ascii="Calibri" w:eastAsia="Times New Roman" w:hAnsi="Calibri" w:cs="Calibri"/>
                <w:color w:val="000000"/>
                <w:lang w:val="en-US" w:eastAsia="fr-FR"/>
              </w:rPr>
              <w:t xml:space="preserve"> SE, Chee SP., Decision-making and management of </w:t>
            </w:r>
            <w:proofErr w:type="spellStart"/>
            <w:r w:rsidRPr="00E93EC7">
              <w:rPr>
                <w:rFonts w:ascii="Calibri" w:eastAsia="Times New Roman" w:hAnsi="Calibri" w:cs="Calibri"/>
                <w:color w:val="000000"/>
                <w:lang w:val="en-US" w:eastAsia="fr-FR"/>
              </w:rPr>
              <w:t>uveitic</w:t>
            </w:r>
            <w:proofErr w:type="spellEnd"/>
            <w:r w:rsidRPr="00E93EC7">
              <w:rPr>
                <w:rFonts w:ascii="Calibri" w:eastAsia="Times New Roman" w:hAnsi="Calibri" w:cs="Calibri"/>
                <w:color w:val="000000"/>
                <w:lang w:val="en-US" w:eastAsia="fr-FR"/>
              </w:rPr>
              <w:t xml:space="preserve"> cataract. </w:t>
            </w:r>
            <w:proofErr w:type="spellStart"/>
            <w:r w:rsidRPr="00E93EC7">
              <w:rPr>
                <w:rFonts w:ascii="Calibri" w:eastAsia="Times New Roman" w:hAnsi="Calibri" w:cs="Calibri"/>
                <w:color w:val="000000"/>
                <w:lang w:eastAsia="fr-FR"/>
              </w:rPr>
              <w:t>Indian</w:t>
            </w:r>
            <w:proofErr w:type="spellEnd"/>
            <w:r w:rsidRPr="00E93EC7">
              <w:rPr>
                <w:rFonts w:ascii="Calibri" w:eastAsia="Times New Roman" w:hAnsi="Calibri" w:cs="Calibri"/>
                <w:color w:val="000000"/>
                <w:lang w:eastAsia="fr-FR"/>
              </w:rPr>
              <w:t xml:space="preserve"> J </w:t>
            </w:r>
            <w:proofErr w:type="spellStart"/>
            <w:r w:rsidRPr="00E93EC7">
              <w:rPr>
                <w:rFonts w:ascii="Calibri" w:eastAsia="Times New Roman" w:hAnsi="Calibri" w:cs="Calibri"/>
                <w:color w:val="000000"/>
                <w:lang w:eastAsia="fr-FR"/>
              </w:rPr>
              <w:t>Ophthalmol</w:t>
            </w:r>
            <w:proofErr w:type="spellEnd"/>
            <w:r w:rsidRPr="00E93EC7">
              <w:rPr>
                <w:rFonts w:ascii="Calibri" w:eastAsia="Times New Roman" w:hAnsi="Calibri" w:cs="Calibri"/>
                <w:color w:val="000000"/>
                <w:lang w:eastAsia="fr-FR"/>
              </w:rPr>
              <w:t>. 2017</w:t>
            </w:r>
          </w:p>
        </w:tc>
        <w:tc>
          <w:tcPr>
            <w:tcW w:w="1700" w:type="dxa"/>
            <w:tcBorders>
              <w:top w:val="single" w:sz="8" w:space="0" w:color="auto"/>
              <w:left w:val="single" w:sz="8" w:space="0" w:color="auto"/>
              <w:bottom w:val="single" w:sz="8" w:space="0" w:color="auto"/>
              <w:right w:val="single" w:sz="8" w:space="0" w:color="auto"/>
            </w:tcBorders>
            <w:shd w:val="clear" w:color="DDEBF7" w:fill="DDEBF7"/>
            <w:noWrap/>
            <w:vAlign w:val="bottom"/>
            <w:hideMark/>
          </w:tcPr>
          <w:p w:rsidR="001C77A3" w:rsidRPr="00E93EC7" w:rsidRDefault="001C77A3" w:rsidP="00600638">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N</w:t>
            </w:r>
          </w:p>
        </w:tc>
      </w:tr>
      <w:tr w:rsidR="001C77A3" w:rsidRPr="00E93EC7" w:rsidTr="00600638">
        <w:trPr>
          <w:trHeight w:val="1164"/>
        </w:trPr>
        <w:tc>
          <w:tcPr>
            <w:tcW w:w="2127" w:type="dxa"/>
            <w:tcBorders>
              <w:top w:val="nil"/>
              <w:left w:val="single" w:sz="8" w:space="0" w:color="auto"/>
              <w:bottom w:val="single" w:sz="8" w:space="0" w:color="auto"/>
              <w:right w:val="single" w:sz="8" w:space="0" w:color="auto"/>
            </w:tcBorders>
            <w:shd w:val="clear" w:color="auto" w:fill="auto"/>
            <w:noWrap/>
            <w:vAlign w:val="bottom"/>
            <w:hideMark/>
          </w:tcPr>
          <w:p w:rsidR="001C77A3" w:rsidRPr="00E93EC7" w:rsidRDefault="001C77A3" w:rsidP="00600638">
            <w:pPr>
              <w:spacing w:after="0" w:line="240" w:lineRule="auto"/>
              <w:rPr>
                <w:rFonts w:ascii="Calibri" w:eastAsia="Times New Roman" w:hAnsi="Calibri" w:cs="Calibri"/>
                <w:color w:val="000000"/>
                <w:lang w:eastAsia="fr-FR"/>
              </w:rPr>
            </w:pPr>
            <w:r w:rsidRPr="00E93EC7">
              <w:rPr>
                <w:rFonts w:ascii="Calibri" w:eastAsia="Times New Roman" w:hAnsi="Calibri" w:cs="Calibri"/>
                <w:color w:val="000000"/>
                <w:lang w:eastAsia="fr-FR"/>
              </w:rPr>
              <w:t>10.1016/j.ophtha.2017.01.027</w:t>
            </w:r>
          </w:p>
        </w:tc>
        <w:tc>
          <w:tcPr>
            <w:tcW w:w="5133" w:type="dxa"/>
            <w:tcBorders>
              <w:top w:val="nil"/>
              <w:left w:val="nil"/>
              <w:bottom w:val="single" w:sz="8" w:space="0" w:color="auto"/>
              <w:right w:val="single" w:sz="8" w:space="0" w:color="auto"/>
            </w:tcBorders>
            <w:shd w:val="clear" w:color="auto" w:fill="auto"/>
            <w:vAlign w:val="bottom"/>
            <w:hideMark/>
          </w:tcPr>
          <w:p w:rsidR="001C77A3" w:rsidRPr="00E93EC7" w:rsidRDefault="001C77A3" w:rsidP="00600638">
            <w:pPr>
              <w:spacing w:after="0" w:line="240" w:lineRule="auto"/>
              <w:rPr>
                <w:rFonts w:ascii="Calibri" w:eastAsia="Times New Roman" w:hAnsi="Calibri" w:cs="Calibri"/>
                <w:color w:val="000000"/>
                <w:lang w:eastAsia="fr-FR"/>
              </w:rPr>
            </w:pPr>
            <w:r w:rsidRPr="00E93EC7">
              <w:rPr>
                <w:rFonts w:ascii="Calibri" w:eastAsia="Times New Roman" w:hAnsi="Calibri" w:cs="Calibri"/>
                <w:color w:val="000000"/>
                <w:lang w:val="en-US" w:eastAsia="fr-FR"/>
              </w:rPr>
              <w:t xml:space="preserve">Wu Z, Saunders LJ, </w:t>
            </w:r>
            <w:proofErr w:type="spellStart"/>
            <w:r w:rsidRPr="00E93EC7">
              <w:rPr>
                <w:rFonts w:ascii="Calibri" w:eastAsia="Times New Roman" w:hAnsi="Calibri" w:cs="Calibri"/>
                <w:color w:val="000000"/>
                <w:lang w:val="en-US" w:eastAsia="fr-FR"/>
              </w:rPr>
              <w:t>Daga</w:t>
            </w:r>
            <w:proofErr w:type="spellEnd"/>
            <w:r w:rsidRPr="00E93EC7">
              <w:rPr>
                <w:rFonts w:ascii="Calibri" w:eastAsia="Times New Roman" w:hAnsi="Calibri" w:cs="Calibri"/>
                <w:color w:val="000000"/>
                <w:lang w:val="en-US" w:eastAsia="fr-FR"/>
              </w:rPr>
              <w:t xml:space="preserve"> FB, </w:t>
            </w:r>
            <w:proofErr w:type="spellStart"/>
            <w:r w:rsidRPr="00E93EC7">
              <w:rPr>
                <w:rFonts w:ascii="Calibri" w:eastAsia="Times New Roman" w:hAnsi="Calibri" w:cs="Calibri"/>
                <w:color w:val="000000"/>
                <w:lang w:val="en-US" w:eastAsia="fr-FR"/>
              </w:rPr>
              <w:t>Diniz-Filho</w:t>
            </w:r>
            <w:proofErr w:type="spellEnd"/>
            <w:r w:rsidRPr="00E93EC7">
              <w:rPr>
                <w:rFonts w:ascii="Calibri" w:eastAsia="Times New Roman" w:hAnsi="Calibri" w:cs="Calibri"/>
                <w:color w:val="000000"/>
                <w:lang w:val="en-US" w:eastAsia="fr-FR"/>
              </w:rPr>
              <w:t xml:space="preserve"> A, Medeiros FA., Frequency of Testing to Detect Visual Field Progression Derived Using a Longitudinal Cohort of </w:t>
            </w:r>
            <w:r w:rsidRPr="00E93EC7">
              <w:rPr>
                <w:rFonts w:ascii="Calibri" w:eastAsia="Times New Roman" w:hAnsi="Calibri" w:cs="Calibri"/>
                <w:color w:val="000000"/>
                <w:lang w:val="en-US" w:eastAsia="fr-FR"/>
              </w:rPr>
              <w:lastRenderedPageBreak/>
              <w:t xml:space="preserve">Glaucoma Patients. </w:t>
            </w:r>
            <w:proofErr w:type="spellStart"/>
            <w:r w:rsidRPr="00E93EC7">
              <w:rPr>
                <w:rFonts w:ascii="Calibri" w:eastAsia="Times New Roman" w:hAnsi="Calibri" w:cs="Calibri"/>
                <w:color w:val="000000"/>
                <w:lang w:eastAsia="fr-FR"/>
              </w:rPr>
              <w:t>Ophthalmology</w:t>
            </w:r>
            <w:proofErr w:type="spellEnd"/>
            <w:r w:rsidRPr="00E93EC7">
              <w:rPr>
                <w:rFonts w:ascii="Calibri" w:eastAsia="Times New Roman" w:hAnsi="Calibri" w:cs="Calibri"/>
                <w:color w:val="000000"/>
                <w:lang w:eastAsia="fr-FR"/>
              </w:rPr>
              <w:t>. 2017</w:t>
            </w:r>
          </w:p>
        </w:tc>
        <w:tc>
          <w:tcPr>
            <w:tcW w:w="1700" w:type="dxa"/>
            <w:tcBorders>
              <w:top w:val="nil"/>
              <w:left w:val="nil"/>
              <w:bottom w:val="single" w:sz="8" w:space="0" w:color="auto"/>
              <w:right w:val="single" w:sz="8" w:space="0" w:color="auto"/>
            </w:tcBorders>
            <w:shd w:val="clear" w:color="auto" w:fill="auto"/>
            <w:noWrap/>
            <w:vAlign w:val="bottom"/>
            <w:hideMark/>
          </w:tcPr>
          <w:p w:rsidR="001C77A3" w:rsidRPr="00E93EC7" w:rsidRDefault="001C77A3" w:rsidP="00600638">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lastRenderedPageBreak/>
              <w:t>Y</w:t>
            </w:r>
          </w:p>
        </w:tc>
      </w:tr>
    </w:tbl>
    <w:p w:rsidR="001C77A3" w:rsidRDefault="001C77A3" w:rsidP="001C77A3"/>
    <w:p w:rsidR="001C77A3" w:rsidRPr="00DC5561" w:rsidRDefault="001C77A3" w:rsidP="001C77A3">
      <w:pPr>
        <w:rPr>
          <w:rStyle w:val="shorttext"/>
          <w:lang w:val="en"/>
        </w:rPr>
      </w:pPr>
      <w:r w:rsidRPr="00DC5561">
        <w:rPr>
          <w:rStyle w:val="shorttext"/>
          <w:lang w:val="en"/>
        </w:rPr>
        <w:t>If you have any questions, feel free to contact us.</w:t>
      </w:r>
    </w:p>
    <w:p w:rsidR="001C77A3" w:rsidRPr="00DC5561" w:rsidRDefault="001C77A3" w:rsidP="001C77A3">
      <w:pPr>
        <w:rPr>
          <w:rStyle w:val="shorttext"/>
          <w:lang w:val="en"/>
        </w:rPr>
      </w:pPr>
      <w:r w:rsidRPr="00DC5561">
        <w:rPr>
          <w:rStyle w:val="shorttext"/>
          <w:lang w:val="en"/>
        </w:rPr>
        <w:t xml:space="preserve">When you have verified </w:t>
      </w:r>
      <w:r>
        <w:rPr>
          <w:rStyle w:val="shorttext"/>
          <w:lang w:val="en"/>
        </w:rPr>
        <w:t xml:space="preserve">the search for </w:t>
      </w:r>
      <w:r w:rsidRPr="00DC5561">
        <w:rPr>
          <w:rStyle w:val="shorttext"/>
          <w:lang w:val="en"/>
        </w:rPr>
        <w:t>all articles and record</w:t>
      </w:r>
      <w:r>
        <w:rPr>
          <w:rStyle w:val="shorttext"/>
          <w:lang w:val="en"/>
        </w:rPr>
        <w:t>ed</w:t>
      </w:r>
      <w:r w:rsidRPr="00DC5561">
        <w:rPr>
          <w:rStyle w:val="shorttext"/>
          <w:lang w:val="en"/>
        </w:rPr>
        <w:t xml:space="preserve"> all results, please send us back the file “results.doc</w:t>
      </w:r>
      <w:r>
        <w:rPr>
          <w:rStyle w:val="shorttext"/>
          <w:lang w:val="en"/>
        </w:rPr>
        <w:t>x</w:t>
      </w:r>
      <w:r w:rsidRPr="00DC5561">
        <w:rPr>
          <w:rStyle w:val="shorttext"/>
          <w:lang w:val="en"/>
        </w:rPr>
        <w:t>” or “results.xlsx” (at you</w:t>
      </w:r>
      <w:r>
        <w:rPr>
          <w:rStyle w:val="shorttext"/>
          <w:lang w:val="en"/>
        </w:rPr>
        <w:t>r</w:t>
      </w:r>
      <w:r w:rsidRPr="00DC5561">
        <w:rPr>
          <w:rStyle w:val="shorttext"/>
          <w:lang w:val="en"/>
        </w:rPr>
        <w:t xml:space="preserve"> convenience), and this file after answering the questions below at these email addresses christophe.boudry@chartes.psl.eu and Frederic.MOURIAUX@chu-rennes.fr. </w:t>
      </w:r>
    </w:p>
    <w:p w:rsidR="001C77A3" w:rsidRPr="00DC5561" w:rsidRDefault="001C77A3" w:rsidP="001C77A3">
      <w:pPr>
        <w:rPr>
          <w:rStyle w:val="shorttext"/>
          <w:lang w:val="en"/>
        </w:rPr>
      </w:pPr>
      <w:r w:rsidRPr="00DC5561">
        <w:rPr>
          <w:rStyle w:val="shorttext"/>
          <w:lang w:val="en"/>
        </w:rPr>
        <w:t>Thank you so much for your participation</w:t>
      </w:r>
      <w:r>
        <w:rPr>
          <w:rStyle w:val="shorttext"/>
          <w:lang w:val="en"/>
        </w:rPr>
        <w:t xml:space="preserve"> and confidence.</w:t>
      </w:r>
    </w:p>
    <w:p w:rsidR="001C77A3" w:rsidRDefault="001C77A3" w:rsidP="001C77A3">
      <w:pPr>
        <w:rPr>
          <w:rStyle w:val="shorttext"/>
          <w:lang w:val="en"/>
        </w:rPr>
      </w:pPr>
      <w:r w:rsidRPr="00DC5561">
        <w:rPr>
          <w:rStyle w:val="shorttext"/>
          <w:lang w:val="en"/>
        </w:rPr>
        <w:t xml:space="preserve">C. </w:t>
      </w:r>
      <w:proofErr w:type="spellStart"/>
      <w:r w:rsidRPr="00DC5561">
        <w:rPr>
          <w:rStyle w:val="shorttext"/>
          <w:lang w:val="en"/>
        </w:rPr>
        <w:t>Boudry</w:t>
      </w:r>
      <w:proofErr w:type="spellEnd"/>
      <w:r w:rsidRPr="00DC5561">
        <w:rPr>
          <w:rStyle w:val="shorttext"/>
          <w:lang w:val="en"/>
        </w:rPr>
        <w:t xml:space="preserve"> and F. </w:t>
      </w:r>
      <w:proofErr w:type="spellStart"/>
      <w:r w:rsidRPr="00DC5561">
        <w:rPr>
          <w:rStyle w:val="shorttext"/>
          <w:lang w:val="en"/>
        </w:rPr>
        <w:t>Mouriaux</w:t>
      </w:r>
      <w:proofErr w:type="spellEnd"/>
    </w:p>
    <w:p w:rsidR="002B14D6" w:rsidRDefault="002B14D6"/>
    <w:sectPr w:rsidR="002B14D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A39" w:rsidRDefault="00173A39" w:rsidP="001C77A3">
      <w:pPr>
        <w:spacing w:after="0" w:line="240" w:lineRule="auto"/>
      </w:pPr>
      <w:r>
        <w:separator/>
      </w:r>
    </w:p>
  </w:endnote>
  <w:endnote w:type="continuationSeparator" w:id="0">
    <w:p w:rsidR="00173A39" w:rsidRDefault="00173A39" w:rsidP="001C7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A39" w:rsidRDefault="00173A39" w:rsidP="001C77A3">
      <w:pPr>
        <w:spacing w:after="0" w:line="240" w:lineRule="auto"/>
      </w:pPr>
      <w:r>
        <w:separator/>
      </w:r>
    </w:p>
  </w:footnote>
  <w:footnote w:type="continuationSeparator" w:id="0">
    <w:p w:rsidR="00173A39" w:rsidRDefault="00173A39" w:rsidP="001C77A3">
      <w:pPr>
        <w:spacing w:after="0" w:line="240" w:lineRule="auto"/>
      </w:pPr>
      <w:r>
        <w:continuationSeparator/>
      </w:r>
    </w:p>
  </w:footnote>
  <w:footnote w:id="1">
    <w:p w:rsidR="001C77A3" w:rsidRPr="00C4267F" w:rsidRDefault="001C77A3" w:rsidP="001C77A3">
      <w:pPr>
        <w:pStyle w:val="Notedebasdepage"/>
        <w:rPr>
          <w:lang w:val="en-US"/>
        </w:rPr>
      </w:pPr>
      <w:r>
        <w:rPr>
          <w:rStyle w:val="Appelnotedebasdep"/>
        </w:rPr>
        <w:footnoteRef/>
      </w:r>
      <w:r w:rsidRPr="00C4267F">
        <w:rPr>
          <w:lang w:val="en-US"/>
        </w:rPr>
        <w:t xml:space="preserve"> A DOI is a persistent and reliable unique identifier to manage access to digital resources, especially scientific articles, allowing</w:t>
      </w:r>
      <w:r>
        <w:rPr>
          <w:lang w:val="en-US"/>
        </w:rPr>
        <w:t xml:space="preserve"> one</w:t>
      </w:r>
      <w:r w:rsidRPr="00C4267F">
        <w:rPr>
          <w:lang w:val="en-US"/>
        </w:rPr>
        <w:t xml:space="preserve"> to access articles via this identifier</w:t>
      </w:r>
      <w:r>
        <w:rPr>
          <w:lang w:val="en-US"/>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7A3"/>
    <w:rsid w:val="0000113B"/>
    <w:rsid w:val="0000238E"/>
    <w:rsid w:val="00002777"/>
    <w:rsid w:val="000143E1"/>
    <w:rsid w:val="0002760C"/>
    <w:rsid w:val="00027F60"/>
    <w:rsid w:val="00031FC6"/>
    <w:rsid w:val="00065691"/>
    <w:rsid w:val="00086631"/>
    <w:rsid w:val="000929A1"/>
    <w:rsid w:val="000B0D45"/>
    <w:rsid w:val="000E24BA"/>
    <w:rsid w:val="00104FC7"/>
    <w:rsid w:val="001051D7"/>
    <w:rsid w:val="00106460"/>
    <w:rsid w:val="001120D7"/>
    <w:rsid w:val="00164BF3"/>
    <w:rsid w:val="00173A39"/>
    <w:rsid w:val="00180709"/>
    <w:rsid w:val="001B7096"/>
    <w:rsid w:val="001C1742"/>
    <w:rsid w:val="001C77A3"/>
    <w:rsid w:val="001D0496"/>
    <w:rsid w:val="001D7443"/>
    <w:rsid w:val="0020184D"/>
    <w:rsid w:val="00213B49"/>
    <w:rsid w:val="00236752"/>
    <w:rsid w:val="00281762"/>
    <w:rsid w:val="002825E6"/>
    <w:rsid w:val="00287C01"/>
    <w:rsid w:val="00295E0E"/>
    <w:rsid w:val="002A24FC"/>
    <w:rsid w:val="002A4AC2"/>
    <w:rsid w:val="002A5504"/>
    <w:rsid w:val="002B14D6"/>
    <w:rsid w:val="002B4DB4"/>
    <w:rsid w:val="002E0107"/>
    <w:rsid w:val="0031524C"/>
    <w:rsid w:val="003201A7"/>
    <w:rsid w:val="00340D8E"/>
    <w:rsid w:val="0034114C"/>
    <w:rsid w:val="00375845"/>
    <w:rsid w:val="00385B37"/>
    <w:rsid w:val="003C56DC"/>
    <w:rsid w:val="003C7F87"/>
    <w:rsid w:val="003F28F7"/>
    <w:rsid w:val="003F500E"/>
    <w:rsid w:val="0041383F"/>
    <w:rsid w:val="0042423E"/>
    <w:rsid w:val="00431083"/>
    <w:rsid w:val="00441FD7"/>
    <w:rsid w:val="00447C9A"/>
    <w:rsid w:val="00453D82"/>
    <w:rsid w:val="0045686D"/>
    <w:rsid w:val="00457466"/>
    <w:rsid w:val="0046397E"/>
    <w:rsid w:val="00475484"/>
    <w:rsid w:val="004856D6"/>
    <w:rsid w:val="00490D99"/>
    <w:rsid w:val="00492C58"/>
    <w:rsid w:val="004A2804"/>
    <w:rsid w:val="004A35BD"/>
    <w:rsid w:val="004B3E64"/>
    <w:rsid w:val="004D7ABC"/>
    <w:rsid w:val="004E4AEC"/>
    <w:rsid w:val="0051785B"/>
    <w:rsid w:val="00544DCE"/>
    <w:rsid w:val="00550B4A"/>
    <w:rsid w:val="00564F20"/>
    <w:rsid w:val="00566094"/>
    <w:rsid w:val="005813D8"/>
    <w:rsid w:val="00581DEB"/>
    <w:rsid w:val="005A5618"/>
    <w:rsid w:val="005B1908"/>
    <w:rsid w:val="005C09DA"/>
    <w:rsid w:val="005D1715"/>
    <w:rsid w:val="005E3EB6"/>
    <w:rsid w:val="005F7B47"/>
    <w:rsid w:val="00615908"/>
    <w:rsid w:val="00630992"/>
    <w:rsid w:val="0063438A"/>
    <w:rsid w:val="00655851"/>
    <w:rsid w:val="00662A91"/>
    <w:rsid w:val="00670174"/>
    <w:rsid w:val="0067553A"/>
    <w:rsid w:val="0068455B"/>
    <w:rsid w:val="006A50FD"/>
    <w:rsid w:val="006A59F9"/>
    <w:rsid w:val="006B17B9"/>
    <w:rsid w:val="006D075F"/>
    <w:rsid w:val="006F3261"/>
    <w:rsid w:val="00714524"/>
    <w:rsid w:val="0072308A"/>
    <w:rsid w:val="00733A71"/>
    <w:rsid w:val="007412CC"/>
    <w:rsid w:val="007469A7"/>
    <w:rsid w:val="0075123B"/>
    <w:rsid w:val="00752069"/>
    <w:rsid w:val="00752EBD"/>
    <w:rsid w:val="00797B9F"/>
    <w:rsid w:val="007B5EDB"/>
    <w:rsid w:val="007B7D5C"/>
    <w:rsid w:val="00807C51"/>
    <w:rsid w:val="008208D1"/>
    <w:rsid w:val="00832B2C"/>
    <w:rsid w:val="00833215"/>
    <w:rsid w:val="00834668"/>
    <w:rsid w:val="00835FC9"/>
    <w:rsid w:val="008575AC"/>
    <w:rsid w:val="00860037"/>
    <w:rsid w:val="00870B54"/>
    <w:rsid w:val="00873C14"/>
    <w:rsid w:val="00877C18"/>
    <w:rsid w:val="00882246"/>
    <w:rsid w:val="00890CA2"/>
    <w:rsid w:val="008A11B6"/>
    <w:rsid w:val="008A2059"/>
    <w:rsid w:val="008B01B8"/>
    <w:rsid w:val="008B0DB1"/>
    <w:rsid w:val="008B6505"/>
    <w:rsid w:val="008D2481"/>
    <w:rsid w:val="008D3DA5"/>
    <w:rsid w:val="008D5715"/>
    <w:rsid w:val="008E2724"/>
    <w:rsid w:val="008E77C2"/>
    <w:rsid w:val="0090550D"/>
    <w:rsid w:val="0091218C"/>
    <w:rsid w:val="009213D7"/>
    <w:rsid w:val="00924529"/>
    <w:rsid w:val="0092737D"/>
    <w:rsid w:val="00994725"/>
    <w:rsid w:val="009A1F59"/>
    <w:rsid w:val="009A273F"/>
    <w:rsid w:val="009A3260"/>
    <w:rsid w:val="009B0AF2"/>
    <w:rsid w:val="009C1FC6"/>
    <w:rsid w:val="009C5586"/>
    <w:rsid w:val="009D1EBA"/>
    <w:rsid w:val="009D4B85"/>
    <w:rsid w:val="009E197F"/>
    <w:rsid w:val="009F10DD"/>
    <w:rsid w:val="009F3014"/>
    <w:rsid w:val="009F6B1B"/>
    <w:rsid w:val="00A00257"/>
    <w:rsid w:val="00A32075"/>
    <w:rsid w:val="00A5488B"/>
    <w:rsid w:val="00A7770C"/>
    <w:rsid w:val="00A779A9"/>
    <w:rsid w:val="00A77ADC"/>
    <w:rsid w:val="00A96906"/>
    <w:rsid w:val="00AC1089"/>
    <w:rsid w:val="00AC52B4"/>
    <w:rsid w:val="00AC5FF0"/>
    <w:rsid w:val="00AF447D"/>
    <w:rsid w:val="00B14539"/>
    <w:rsid w:val="00B163A2"/>
    <w:rsid w:val="00B37C7A"/>
    <w:rsid w:val="00B500A3"/>
    <w:rsid w:val="00B92600"/>
    <w:rsid w:val="00BA0CD5"/>
    <w:rsid w:val="00BA4F2D"/>
    <w:rsid w:val="00BA580C"/>
    <w:rsid w:val="00BB62B7"/>
    <w:rsid w:val="00BB6818"/>
    <w:rsid w:val="00BC1DC3"/>
    <w:rsid w:val="00BE00D8"/>
    <w:rsid w:val="00BF24BC"/>
    <w:rsid w:val="00C23793"/>
    <w:rsid w:val="00C3207F"/>
    <w:rsid w:val="00C3232A"/>
    <w:rsid w:val="00C42013"/>
    <w:rsid w:val="00C768D3"/>
    <w:rsid w:val="00C90137"/>
    <w:rsid w:val="00C95BC1"/>
    <w:rsid w:val="00CD1ECA"/>
    <w:rsid w:val="00D230B4"/>
    <w:rsid w:val="00D248C7"/>
    <w:rsid w:val="00D4757D"/>
    <w:rsid w:val="00D51A81"/>
    <w:rsid w:val="00D63E72"/>
    <w:rsid w:val="00D948F4"/>
    <w:rsid w:val="00DA4F4C"/>
    <w:rsid w:val="00DD4C38"/>
    <w:rsid w:val="00DE35B9"/>
    <w:rsid w:val="00DE38C1"/>
    <w:rsid w:val="00DF5F23"/>
    <w:rsid w:val="00E03E82"/>
    <w:rsid w:val="00E14993"/>
    <w:rsid w:val="00E170F5"/>
    <w:rsid w:val="00E172B7"/>
    <w:rsid w:val="00E21FC2"/>
    <w:rsid w:val="00E31E94"/>
    <w:rsid w:val="00E33D9B"/>
    <w:rsid w:val="00E35394"/>
    <w:rsid w:val="00E41ABB"/>
    <w:rsid w:val="00E437B7"/>
    <w:rsid w:val="00E50FC0"/>
    <w:rsid w:val="00E56D9D"/>
    <w:rsid w:val="00E63964"/>
    <w:rsid w:val="00E663C4"/>
    <w:rsid w:val="00E9555B"/>
    <w:rsid w:val="00EA47B7"/>
    <w:rsid w:val="00ED196E"/>
    <w:rsid w:val="00ED7824"/>
    <w:rsid w:val="00EF5393"/>
    <w:rsid w:val="00F0624F"/>
    <w:rsid w:val="00F23C43"/>
    <w:rsid w:val="00F75BC3"/>
    <w:rsid w:val="00F8366F"/>
    <w:rsid w:val="00F85A33"/>
    <w:rsid w:val="00FA041C"/>
    <w:rsid w:val="00FA2E39"/>
    <w:rsid w:val="00FB2431"/>
    <w:rsid w:val="00FB571D"/>
    <w:rsid w:val="00FE0E36"/>
    <w:rsid w:val="00FE2F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623E18-8A7D-4748-9172-4C164AF3E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7A3"/>
    <w:pPr>
      <w:jc w:val="both"/>
    </w:pPr>
    <w:rPr>
      <w:rFonts w:ascii="Times New Roman" w:hAnsi="Times New Roman"/>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C77A3"/>
    <w:rPr>
      <w:color w:val="0000FF"/>
      <w:u w:val="single"/>
    </w:rPr>
  </w:style>
  <w:style w:type="character" w:customStyle="1" w:styleId="shorttext">
    <w:name w:val="short_text"/>
    <w:basedOn w:val="Policepardfaut"/>
    <w:rsid w:val="001C77A3"/>
  </w:style>
  <w:style w:type="paragraph" w:styleId="Notedebasdepage">
    <w:name w:val="footnote text"/>
    <w:basedOn w:val="Normal"/>
    <w:link w:val="NotedebasdepageCar"/>
    <w:uiPriority w:val="99"/>
    <w:semiHidden/>
    <w:unhideWhenUsed/>
    <w:rsid w:val="001C77A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C77A3"/>
    <w:rPr>
      <w:rFonts w:ascii="Times New Roman" w:hAnsi="Times New Roman"/>
      <w:sz w:val="20"/>
      <w:szCs w:val="20"/>
    </w:rPr>
  </w:style>
  <w:style w:type="character" w:styleId="Appelnotedebasdep">
    <w:name w:val="footnote reference"/>
    <w:basedOn w:val="Policepardfaut"/>
    <w:uiPriority w:val="99"/>
    <w:semiHidden/>
    <w:unhideWhenUsed/>
    <w:rsid w:val="001C77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ncbi.nlm.nih.gov/pubmed/"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607</Words>
  <Characters>3340</Characters>
  <Application>Microsoft Office Word</Application>
  <DocSecurity>0</DocSecurity>
  <Lines>27</Lines>
  <Paragraphs>7</Paragraphs>
  <ScaleCrop>false</ScaleCrop>
  <Company>Microsoft</Company>
  <LinksUpToDate>false</LinksUpToDate>
  <CharactersWithSpaces>3940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cboudry</dc:creator>
  <cp:keywords/>
  <dc:description/>
  <cp:lastModifiedBy>cboudry</cp:lastModifiedBy>
  <cp:revision>4</cp:revision>
  <dcterms:created xsi:type="dcterms:W3CDTF">2019-01-25T11:48:00Z</dcterms:created>
  <dcterms:modified xsi:type="dcterms:W3CDTF">2019-04-24T14:29:00Z</dcterms:modified>
</cp:coreProperties>
</file>