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48D2D" w14:textId="3B78A096" w:rsidR="00CA7EF1" w:rsidRPr="000705FC" w:rsidRDefault="000705FC">
      <w:pPr>
        <w:rPr>
          <w:rFonts w:ascii="Times New Roman" w:hAnsi="Times New Roman" w:cs="Times New Roman"/>
          <w:sz w:val="24"/>
          <w:szCs w:val="24"/>
        </w:rPr>
      </w:pPr>
      <w:r w:rsidRPr="000705FC">
        <w:rPr>
          <w:rFonts w:ascii="Times New Roman" w:hAnsi="Times New Roman" w:cs="Times New Roman"/>
          <w:sz w:val="24"/>
          <w:szCs w:val="24"/>
        </w:rPr>
        <w:t xml:space="preserve">1-2 </w:t>
      </w:r>
      <w:bookmarkStart w:id="0" w:name="_Hlk12576074"/>
      <w:r>
        <w:rPr>
          <w:rFonts w:ascii="Times New Roman" w:hAnsi="Times New Roman" w:cs="Times New Roman"/>
          <w:sz w:val="24"/>
          <w:szCs w:val="24"/>
        </w:rPr>
        <w:t>are</w:t>
      </w:r>
      <w:r w:rsidRPr="000705FC">
        <w:rPr>
          <w:rFonts w:ascii="Times New Roman" w:hAnsi="Times New Roman" w:cs="Times New Roman"/>
          <w:sz w:val="24"/>
          <w:szCs w:val="24"/>
        </w:rPr>
        <w:t xml:space="preserve"> used to</w:t>
      </w:r>
      <w:bookmarkEnd w:id="0"/>
      <w:r w:rsidRPr="000705FC">
        <w:rPr>
          <w:rFonts w:ascii="Times New Roman" w:hAnsi="Times New Roman" w:cs="Times New Roman"/>
          <w:sz w:val="24"/>
          <w:szCs w:val="24"/>
        </w:rPr>
        <w:t xml:space="preserve"> </w:t>
      </w:r>
      <w:r w:rsidRPr="000705FC">
        <w:rPr>
          <w:rFonts w:ascii="Times New Roman" w:hAnsi="Times New Roman" w:cs="Times New Roman"/>
          <w:sz w:val="24"/>
          <w:szCs w:val="24"/>
        </w:rPr>
        <w:t>compare the expression of RUNX1 in ccRCC tissues and normal tissues</w:t>
      </w:r>
      <w:r w:rsidRPr="000705FC">
        <w:rPr>
          <w:rFonts w:ascii="Times New Roman" w:hAnsi="Times New Roman" w:cs="Times New Roman"/>
          <w:sz w:val="24"/>
          <w:szCs w:val="24"/>
        </w:rPr>
        <w:t>.</w:t>
      </w:r>
    </w:p>
    <w:p w14:paraId="1F37FD0C" w14:textId="771DB63E" w:rsidR="000705FC" w:rsidRPr="000705FC" w:rsidRDefault="000705FC">
      <w:pPr>
        <w:rPr>
          <w:rFonts w:ascii="Times New Roman" w:hAnsi="Times New Roman" w:cs="Times New Roman"/>
          <w:sz w:val="24"/>
          <w:szCs w:val="24"/>
        </w:rPr>
      </w:pPr>
      <w:r w:rsidRPr="000705FC">
        <w:rPr>
          <w:rFonts w:ascii="Times New Roman" w:hAnsi="Times New Roman" w:cs="Times New Roman"/>
          <w:sz w:val="24"/>
          <w:szCs w:val="24"/>
        </w:rPr>
        <w:t xml:space="preserve">3-9 </w:t>
      </w:r>
      <w:r>
        <w:rPr>
          <w:rFonts w:ascii="Times New Roman" w:hAnsi="Times New Roman" w:cs="Times New Roman"/>
          <w:sz w:val="24"/>
          <w:szCs w:val="24"/>
        </w:rPr>
        <w:t>are</w:t>
      </w:r>
      <w:r w:rsidRPr="000705FC">
        <w:rPr>
          <w:rFonts w:ascii="Times New Roman" w:hAnsi="Times New Roman" w:cs="Times New Roman"/>
          <w:sz w:val="24"/>
          <w:szCs w:val="24"/>
        </w:rPr>
        <w:t xml:space="preserve"> used to</w:t>
      </w:r>
      <w:r w:rsidRPr="000705FC">
        <w:rPr>
          <w:rFonts w:ascii="Times New Roman" w:hAnsi="Times New Roman" w:cs="Times New Roman"/>
          <w:sz w:val="24"/>
          <w:szCs w:val="24"/>
        </w:rPr>
        <w:t xml:space="preserve"> </w:t>
      </w:r>
      <w:r w:rsidRPr="000705FC">
        <w:rPr>
          <w:rFonts w:ascii="Times New Roman" w:hAnsi="Times New Roman" w:cs="Times New Roman"/>
          <w:sz w:val="24"/>
          <w:szCs w:val="24"/>
        </w:rPr>
        <w:t>investigate the relationship between clinicopathological factors and RUNX1 expression</w:t>
      </w:r>
      <w:r w:rsidRPr="000705FC">
        <w:rPr>
          <w:rFonts w:ascii="Times New Roman" w:hAnsi="Times New Roman" w:cs="Times New Roman"/>
          <w:sz w:val="24"/>
          <w:szCs w:val="24"/>
        </w:rPr>
        <w:t>.</w:t>
      </w:r>
    </w:p>
    <w:p w14:paraId="6ED07871" w14:textId="2D02F112" w:rsidR="000705FC" w:rsidRPr="000705FC" w:rsidRDefault="000705FC">
      <w:pPr>
        <w:rPr>
          <w:rFonts w:ascii="Times New Roman" w:hAnsi="Times New Roman" w:cs="Times New Roman"/>
          <w:sz w:val="24"/>
          <w:szCs w:val="24"/>
        </w:rPr>
      </w:pPr>
      <w:r w:rsidRPr="000705FC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0705FC">
        <w:rPr>
          <w:rFonts w:ascii="Times New Roman" w:hAnsi="Times New Roman" w:cs="Times New Roman"/>
          <w:sz w:val="24"/>
          <w:szCs w:val="24"/>
        </w:rPr>
        <w:t xml:space="preserve"> the raw data of the Cox </w:t>
      </w:r>
      <w:r w:rsidRPr="000705FC">
        <w:rPr>
          <w:rFonts w:ascii="Times New Roman" w:hAnsi="Times New Roman" w:cs="Times New Roman"/>
          <w:sz w:val="24"/>
          <w:szCs w:val="24"/>
        </w:rPr>
        <w:t>regression</w:t>
      </w:r>
      <w:r w:rsidRPr="000705FC">
        <w:rPr>
          <w:rFonts w:ascii="Times New Roman" w:hAnsi="Times New Roman" w:cs="Times New Roman"/>
          <w:sz w:val="24"/>
          <w:szCs w:val="24"/>
        </w:rPr>
        <w:t>.</w:t>
      </w:r>
    </w:p>
    <w:p w14:paraId="24AEFCA0" w14:textId="0AE89FF8" w:rsidR="000705FC" w:rsidRPr="000705FC" w:rsidRDefault="000705FC">
      <w:pPr>
        <w:rPr>
          <w:rFonts w:ascii="Times New Roman" w:hAnsi="Times New Roman" w:cs="Times New Roman"/>
          <w:sz w:val="24"/>
          <w:szCs w:val="24"/>
        </w:rPr>
      </w:pPr>
      <w:r w:rsidRPr="000705FC">
        <w:rPr>
          <w:rFonts w:ascii="Times New Roman" w:hAnsi="Times New Roman" w:cs="Times New Roman"/>
          <w:sz w:val="24"/>
          <w:szCs w:val="24"/>
        </w:rPr>
        <w:t xml:space="preserve">11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0705FC">
        <w:rPr>
          <w:rFonts w:ascii="Times New Roman" w:hAnsi="Times New Roman" w:cs="Times New Roman"/>
          <w:sz w:val="24"/>
          <w:szCs w:val="24"/>
        </w:rPr>
        <w:t xml:space="preserve"> the raw data of </w:t>
      </w:r>
      <w:r w:rsidRPr="000705FC">
        <w:rPr>
          <w:rFonts w:ascii="Times New Roman" w:hAnsi="Times New Roman" w:cs="Times New Roman"/>
          <w:sz w:val="24"/>
          <w:szCs w:val="24"/>
        </w:rPr>
        <w:t>the Kaplan–Meier method</w:t>
      </w:r>
      <w:r w:rsidRPr="000705FC">
        <w:rPr>
          <w:rFonts w:ascii="Times New Roman" w:hAnsi="Times New Roman" w:cs="Times New Roman"/>
          <w:sz w:val="24"/>
          <w:szCs w:val="24"/>
        </w:rPr>
        <w:t>.</w:t>
      </w:r>
    </w:p>
    <w:p w14:paraId="7F043AE6" w14:textId="52952F5E" w:rsidR="000705FC" w:rsidRPr="000705FC" w:rsidRDefault="000705FC">
      <w:pPr>
        <w:rPr>
          <w:rFonts w:ascii="Times New Roman" w:hAnsi="Times New Roman" w:cs="Times New Roman"/>
          <w:sz w:val="24"/>
          <w:szCs w:val="24"/>
        </w:rPr>
      </w:pPr>
      <w:r w:rsidRPr="000705FC">
        <w:rPr>
          <w:rFonts w:ascii="Times New Roman" w:hAnsi="Times New Roman" w:cs="Times New Roman"/>
          <w:sz w:val="24"/>
          <w:szCs w:val="24"/>
        </w:rPr>
        <w:t>1</w:t>
      </w:r>
      <w:r w:rsidRPr="000705FC">
        <w:rPr>
          <w:rFonts w:ascii="Times New Roman" w:hAnsi="Times New Roman" w:cs="Times New Roman"/>
          <w:sz w:val="24"/>
          <w:szCs w:val="24"/>
        </w:rPr>
        <w:t>2</w:t>
      </w:r>
      <w:r w:rsidRPr="00070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</w:t>
      </w:r>
      <w:bookmarkStart w:id="1" w:name="_GoBack"/>
      <w:bookmarkEnd w:id="1"/>
      <w:r w:rsidRPr="000705FC">
        <w:rPr>
          <w:rFonts w:ascii="Times New Roman" w:hAnsi="Times New Roman" w:cs="Times New Roman"/>
          <w:sz w:val="24"/>
          <w:szCs w:val="24"/>
        </w:rPr>
        <w:t xml:space="preserve"> the raw data of the</w:t>
      </w:r>
      <w:r w:rsidRPr="000705FC">
        <w:rPr>
          <w:rFonts w:ascii="Times New Roman" w:hAnsi="Times New Roman" w:cs="Times New Roman"/>
          <w:sz w:val="24"/>
          <w:szCs w:val="24"/>
        </w:rPr>
        <w:t xml:space="preserve"> GESA</w:t>
      </w:r>
      <w:r w:rsidRPr="000705FC">
        <w:rPr>
          <w:rFonts w:ascii="Times New Roman" w:hAnsi="Times New Roman" w:cs="Times New Roman"/>
          <w:sz w:val="24"/>
          <w:szCs w:val="24"/>
        </w:rPr>
        <w:t>.</w:t>
      </w:r>
    </w:p>
    <w:sectPr w:rsidR="000705FC" w:rsidRPr="00070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F8"/>
    <w:rsid w:val="000705FC"/>
    <w:rsid w:val="004751F8"/>
    <w:rsid w:val="00CA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6FC1E"/>
  <w15:chartTrackingRefBased/>
  <w15:docId w15:val="{9B397CEF-73F3-4322-A61C-8CA3A74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洋</dc:creator>
  <cp:keywords/>
  <dc:description/>
  <cp:lastModifiedBy>付 洋</cp:lastModifiedBy>
  <cp:revision>2</cp:revision>
  <dcterms:created xsi:type="dcterms:W3CDTF">2019-06-27T16:59:00Z</dcterms:created>
  <dcterms:modified xsi:type="dcterms:W3CDTF">2019-06-27T17:08:00Z</dcterms:modified>
</cp:coreProperties>
</file>